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4.png" ContentType="image/png"/>
  <Override PartName="/word/media/rId85.png" ContentType="image/png"/>
  <Override PartName="/word/media/rId87.png" ContentType="image/png"/>
  <Override PartName="/word/media/rId163.png" ContentType="image/png"/>
  <Override PartName="/word/media/rId168.png" ContentType="image/png"/>
  <Override PartName="/word/media/rId158.png" ContentType="image/png"/>
  <Override PartName="/word/media/rId161.png" ContentType="image/png"/>
  <Override PartName="/word/media/rId156.png" ContentType="image/png"/>
  <Override PartName="/word/media/rId165.png" ContentType="image/png"/>
  <Override PartName="/word/media/rId211.pdf" ContentType="application/pdf"/>
  <Override PartName="/word/media/rId213.png" ContentType="image/png"/>
  <Override PartName="/word/media/rId200.png" ContentType="image/png"/>
  <Override PartName="/word/media/rId205.png" ContentType="image/png"/>
  <Override PartName="/word/media/rId208.png" ContentType="image/png"/>
  <Override PartName="/word/media/rId204.png" ContentType="image/png"/>
  <Override PartName="/word/media/rId209.png" ContentType="image/png"/>
  <Override PartName="/word/media/rId244.png" ContentType="image/png"/>
  <Override PartName="/word/media/rId237.pdf" ContentType="application/pdf"/>
  <Override PartName="/word/media/rId249.png" ContentType="image/png"/>
  <Override PartName="/word/media/rId250.png" ContentType="image/png"/>
  <Override PartName="/word/media/rId273.pdf" ContentType="application/pdf"/>
  <Override PartName="/word/media/rId324.pdf" ContentType="application/pdf"/>
  <Override PartName="/word/media/rId318.pdf" ContentType="application/pdf"/>
  <Override PartName="/word/media/rId311.pdf" ContentType="application/pdf"/>
  <Override PartName="/word/media/rId328.pdf" ContentType="application/pdf"/>
  <Override PartName="/word/media/rId327.pdf" ContentType="application/pdf"/>
  <Override PartName="/word/media/rId310.pdf" ContentType="application/pdf"/>
  <Override PartName="/word/media/rId314.pdf" ContentType="application/pdf"/>
  <Override PartName="/word/media/rId319.pdf" ContentType="application/pdf"/>
  <Override PartName="/word/media/rId307.pdf" ContentType="application/pdf"/>
  <Override PartName="/word/media/rId340.png" ContentType="image/png"/>
  <Override PartName="/word/media/rId27.pdf" ContentType="application/pdf"/>
  <Override PartName="/word/media/rId68.png" ContentType="image/png"/>
  <Override PartName="/word/media/rId114.pdf" ContentType="application/pdf"/>
  <Override PartName="/word/media/rId119.pdf" ContentType="application/pdf"/>
  <Override PartName="/word/media/rId121.pdf" ContentType="application/pdf"/>
  <Override PartName="/word/media/rId102.jpg" ContentType="image/jpeg"/>
  <Override PartName="/word/media/rId70.pdf" ContentType="application/pdf"/>
  <Override PartName="/word/media/rId40.pdf" ContentType="application/pdf"/>
  <Override PartName="/word/media/rId43.pdf" ContentType="application/pdf"/>
  <Override PartName="/word/media/rId49.pdf" ContentType="application/pdf"/>
  <Override PartName="/word/media/rId58.pdf" ContentType="application/pdf"/>
  <Override PartName="/word/media/rId59.png" ContentType="image/png"/>
  <Override PartName="/word/media/rId78.png" ContentType="image/png"/>
  <Override PartName="/word/media/rId56.pdf" ContentType="application/pdf"/>
  <Override PartName="/word/media/rId80.jpg" ContentType="image/jpeg"/>
  <Override PartName="/word/media/rId75.jpg" ContentType="image/jpeg"/>
  <Override PartName="/word/media/rId51.png" ContentType="image/png"/>
  <Override PartName="/word/media/rId37.png" ContentType="image/png"/>
  <Override PartName="/word/media/rId66.jpg" ContentType="image/jpeg"/>
  <Override PartName="/word/media/rId67.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rumination</w:t>
      </w:r>
      <w:r>
        <w:t xml:space="preserve"> </w:t>
      </w:r>
      <w:r>
        <w:t xml:space="preserve">as</w:t>
      </w:r>
      <w:r>
        <w:t xml:space="preserve"> </w:t>
      </w:r>
      <w:r>
        <w:t xml:space="preserve">a</w:t>
      </w:r>
      <w:r>
        <w:t xml:space="preserve"> </w:t>
      </w:r>
      <w:r>
        <w:t xml:space="preserve">form</w:t>
      </w:r>
      <w:r>
        <w:t xml:space="preserve"> </w:t>
      </w:r>
      <w:r>
        <w:t xml:space="preserve">of</w:t>
      </w:r>
      <w:r>
        <w:t xml:space="preserve"> </w:t>
      </w:r>
      <w:r>
        <w:t xml:space="preserve">inner</w:t>
      </w:r>
      <w:r>
        <w:t xml:space="preserve"> </w:t>
      </w:r>
      <w:r>
        <w:t xml:space="preserve">speech</w:t>
      </w:r>
    </w:p>
    <w:p>
      <w:pPr>
        <w:pStyle w:val="FirstParagraph"/>
      </w:pPr>
      <w:r>
        <w:t xml:space="preserve">o be detailed…</w:t>
      </w:r>
    </w:p>
    <w:p>
      <w:pPr>
        <w:pStyle w:val="BodyText"/>
      </w:pPr>
      <w:r>
        <w:t xml:space="preserve">cknowledgements will be included in the final version of this thesis.</w:t>
      </w:r>
    </w:p>
    <w:p>
      <w:pPr>
        <w:pStyle w:val="BodyText"/>
      </w:pPr>
      <w:r>
        <w:t xml:space="preserve">o be detailed…</w:t>
      </w:r>
    </w:p>
    <w:p>
      <w:pPr>
        <w:pStyle w:val="BodyText"/>
      </w:pPr>
      <w:r>
        <w:t xml:space="preserve">his work has been conducted in the context of a joint PhD between Univ. Grenoble Alpes (Grenoble, France) and Ghent University (Ghent, Belgium) and has been funded by Univ. Grenoble Alpes (previously UPMF). The present thesis is presented as a collection of eight chapters, with two introductory chapters, five empirical chapters and a final synthesis and discussion chapter.</w:t>
      </w:r>
    </w:p>
    <w:p>
      <w:pPr>
        <w:pStyle w:val="BodyText"/>
      </w:pPr>
      <w:r>
        <w:t xml:space="preserve">In Chapter 1, we introduce, review, and discuss the main theoretical frameworks related to rumination, inner speech, and more broadly, motor imagery. In addition to theoretical concepts, we review the methods that have been used to investigate each phenomenon. For inner speech, we also provide a brief and non-exhaustive historical review from 1850 to present days. In Chapter 2, we provide some core technical details related to the methodology we used in our work. This chapter contains elements that could not be included in experimental chapters, such as a brief introduction to surface electromyography and a description of our statistical approach. Although these details usually do not find their place in empirical papers, we still wanted to provide the reader this complementary information that, we think, will facilitate the reading of subsequent empirical chapters.</w:t>
      </w:r>
    </w:p>
    <w:p>
      <w:pPr>
        <w:pStyle w:val="BodyText"/>
      </w:pPr>
      <w:r>
        <w:t xml:space="preserve">In Chapter 3, we present an experimental protocol aiming to highlight the facial electromyographic correlates of induced rumination. Moreover, we aimed to evaluate whether an interference of the speech motor system (via orofacial relaxation) would disrupt rumination more importantly than a motor interference directed to another part of the body (an arm relaxation). Results of this experiment suggest that induced rumination is accompanied by an increased facial muscular activity (as compared to rest) and that an orofacial relaxation would be slightly more efficient in reducing rumination than a non-orofacial relaxation. However, as the increase facial muscular activity was not restricted to the orofacial area, it is difficult to conclude with absolute certainty that these activations were related to speech production processes.</w:t>
      </w:r>
    </w:p>
    <w:p>
      <w:pPr>
        <w:pStyle w:val="BodyText"/>
      </w:pPr>
      <w:r>
        <w:t xml:space="preserve">In Chapter 4, we present the results of an experiment aiming to differentiate the muscular correlates of different types of rumination. More precisely, we aimed to induce rumination in either a verbal or a non-verbal (e.g., visual) modality to identify modality-specific EMG correlates. Although this inductions in different modalities was not successful, post-hoc comparison of a posteriori groups of verbal versus non-verbal ruminators did not reveal differences in their EMG correlates. These results, although they replicate those presented in Chapter 3 (because the orofacial EMG amplitude was higher after rumination induction than at rest) go against the interpretation of these orofacial muscular correlates being related to speech production processes (because they were not specifically associated to verbal rumination). Moreover, we observed opposite effects of relaxation on self-reported state rumination to those we observed in Chapter 3.</w:t>
      </w:r>
    </w:p>
    <w:p>
      <w:pPr>
        <w:pStyle w:val="BodyText"/>
      </w:pPr>
      <w:r>
        <w:t xml:space="preserve">In Chapter 5, we examine the muscle-specific electromyographic correlates of inner speech during the production of rounded and spread disyllabic nonwords, in order to replicate classic findings of the literature and to ensure that our methodology was appropriate to investigate the EMG correlates of inner speech production. Contrary to our predictions, we did not find muscle-specific EMG correlates of inner speech production. We then adopted a classification strategy, and although we were able to attain reasonable levels of accuracy in discriminating classes of nonwords produces overtly, we were not able to discriminate classes of nonwords produced covertly. We discuss these findings and their implications for EMG studies of inner speech.</w:t>
      </w:r>
    </w:p>
    <w:p>
      <w:pPr>
        <w:pStyle w:val="BodyText"/>
      </w:pPr>
      <w:r>
        <w:t xml:space="preserve">In Chapter 6, we switched to another strategy and instead of examining the peripheral muscular correlates of inner speech production, we aimed to directly interfere with the speech motor system to probe its role in induced rumination. To this end, we used articulatory suppression (here, silent mouthing) following a rumination induction and compared its effects to a control finger-tapping condition. Although the interpretation of the results of this experiment are complicated by certain methodological limitations of the paradigm we used, the results of this experiment suggest that articulatory suppression was not more efficient than finger-tapping in reducing self-reported levels of state rumination. This suggests (in addition to results from previous chapters) that rumination may be a form of inner speech that does not</w:t>
      </w:r>
      <w:r>
        <w:t xml:space="preserve"> </w:t>
      </w:r>
      <w:r>
        <w:rPr>
          <w:i/>
        </w:rPr>
        <w:t xml:space="preserve">require</w:t>
      </w:r>
      <w:r>
        <w:t xml:space="preserve"> </w:t>
      </w:r>
      <w:r>
        <w:t xml:space="preserve">the involvement of the speech motor system.</w:t>
      </w:r>
    </w:p>
    <w:p>
      <w:pPr>
        <w:pStyle w:val="BodyText"/>
      </w:pPr>
      <w:r>
        <w:t xml:space="preserve">In Chapter 7, we used the same strategy (articulatory suppression) to examine the role of the speech motor system in rumination. We used a protocol similar to the protocol we used in Chapter 6, except that we used better measures of state rumination, a proper control condition and more naturalistic form of articulatory suppression (chewing). In addition to rumination, we induced another form of (more adaptive) repetitive thinking: problem-solving. We then compared the effects of articulatory suppression versus finger-tapping on the two thinking styles. Preliminary results suggest that chewing did not disrupt rumination (or problem-solving) more than finger-tapping.</w:t>
      </w:r>
    </w:p>
    <w:p>
      <w:pPr>
        <w:pStyle w:val="BodyText"/>
      </w:pPr>
      <w:r>
        <w:t xml:space="preserve">Finally, in Chapter 8, we discuss the overall findings and suggest ways forward from both an experimental and a theoretical perspective. The underlying code as well as an online version of this is thesis is available at:</w:t>
      </w:r>
      <w:r>
        <w:t xml:space="preserve"> </w:t>
      </w:r>
      <w:hyperlink r:id="rId20">
        <w:r>
          <w:rPr>
            <w:rStyle w:val="Hyperlink"/>
          </w:rPr>
          <w:t xml:space="preserve">https://github.com/lnalborczyk/phd_thesis</w:t>
        </w:r>
      </w:hyperlink>
      <w:r>
        <w:t xml:space="preserve">.</w:t>
      </w:r>
    </w:p>
    <w:p>
      <w:pPr>
        <w:pStyle w:val="BodyText"/>
      </w:pPr>
      <w:r>
        <w:t xml:space="preserve">o be detailed…</w:t>
      </w:r>
    </w:p>
    <w:p>
      <w:pPr>
        <w:pStyle w:val="BodyText"/>
      </w:pPr>
    </w:p>
    <w:p>
      <w:pPr>
        <w:pStyle w:val="Heading1"/>
      </w:pPr>
      <w:bookmarkStart w:id="21" w:name="intro"/>
      <w:r>
        <w:t xml:space="preserve">Theoretical framework</w:t>
      </w:r>
      <w:bookmarkEnd w:id="21"/>
    </w:p>
    <w:p>
      <w:pPr>
        <w:pStyle w:val="FirstParagraph"/>
      </w:pPr>
      <w:r>
        <w:t xml:space="preserve">s you read these words, you might notice the presence of an inner voice. This phenomenon, albeit occurring on a daily basis, usually remains unnoticed until we pay attention to it. However, if I ask you to focus on that little voice while reading these lines, you would probably be able to provide a relatively fine-grained description of this phenomenon. Whose voice is it? Is it yours? Is it gendered? It is usually possible to examine these aspects as well as lower-level features such as the tone, pitch, tempo, or virtually any sensory aspect of this voice. This first set of basic observations already provides us with some important insights. First, if we can think about our</w:t>
      </w:r>
      <w:r>
        <w:t xml:space="preserve"> </w:t>
      </w:r>
      <w:r>
        <w:rPr>
          <w:i/>
        </w:rPr>
        <w:t xml:space="preserve">inner speech</w:t>
      </w:r>
      <w:r>
        <w:t xml:space="preserve">, then it should be something different from</w:t>
      </w:r>
      <w:r>
        <w:t xml:space="preserve"> </w:t>
      </w:r>
      <w:r>
        <w:t xml:space="preserve">“</w:t>
      </w:r>
      <w:r>
        <w:t xml:space="preserve">thinking</w:t>
      </w:r>
      <w:r>
        <w:t xml:space="preserve">”</w:t>
      </w:r>
      <w:r>
        <w:t xml:space="preserve"> </w:t>
      </w:r>
      <w:r>
        <w:t xml:space="preserve">itself (where thinking is used in its broadest sense to refer to any sort of mental episode). Rather, inner speech can be construed as</w:t>
      </w:r>
      <w:r>
        <w:t xml:space="preserve"> </w:t>
      </w:r>
      <w:r>
        <w:rPr>
          <w:i/>
        </w:rPr>
        <w:t xml:space="preserve">a</w:t>
      </w:r>
      <w:r>
        <w:t xml:space="preserve"> </w:t>
      </w:r>
      <w:r>
        <w:t xml:space="preserve">vehicle for conscious thought.</w:t>
      </w:r>
      <w:r>
        <w:rPr>
          <w:rStyle w:val="FootnoteReference"/>
        </w:rPr>
        <w:footnoteReference w:id="22"/>
      </w:r>
      <w:r>
        <w:t xml:space="preserve"> </w:t>
      </w:r>
      <w:r>
        <w:t xml:space="preserve">Second, the phenomenological observations we can make about our inner voice reveal that inner speech is (or can be) accompanied by sensory percepts (e.g., speech sounds, kinaesthetic feelings). It thus raises another set of fascinating questions about the origin and nature of inner speech percepts. Where do these percepts come from? Why do they look like the one we experience when we speak overtly?</w:t>
      </w:r>
    </w:p>
    <w:p>
      <w:pPr>
        <w:pStyle w:val="BodyText"/>
      </w:pPr>
      <w:r>
        <w:t xml:space="preserve">This first set of questions refer to the</w:t>
      </w:r>
      <w:r>
        <w:t xml:space="preserve"> </w:t>
      </w:r>
      <w:r>
        <w:rPr>
          <w:i/>
        </w:rPr>
        <w:t xml:space="preserve">nature</w:t>
      </w:r>
      <w:r>
        <w:t xml:space="preserve"> </w:t>
      </w:r>
      <w:r>
        <w:t xml:space="preserve">of inner speech, that is, to</w:t>
      </w:r>
      <w:r>
        <w:t xml:space="preserve"> </w:t>
      </w:r>
      <w:r>
        <w:rPr>
          <w:i/>
        </w:rPr>
        <w:t xml:space="preserve">what</w:t>
      </w:r>
      <w:r>
        <w:t xml:space="preserve"> </w:t>
      </w:r>
      <w:r>
        <w:t xml:space="preserve">it is. In the present work, we are mostly concerned with these questions. Another set of issues revolve around the question of the</w:t>
      </w:r>
      <w:r>
        <w:t xml:space="preserve"> </w:t>
      </w:r>
      <w:r>
        <w:rPr>
          <w:i/>
        </w:rPr>
        <w:t xml:space="preserve">functions</w:t>
      </w:r>
      <w:r>
        <w:t xml:space="preserve"> </w:t>
      </w:r>
      <w:r>
        <w:t xml:space="preserve">of inner speech, that is,</w:t>
      </w:r>
      <w:r>
        <w:t xml:space="preserve"> </w:t>
      </w:r>
      <w:r>
        <w:rPr>
          <w:i/>
        </w:rPr>
        <w:t xml:space="preserve">what it is for</w:t>
      </w:r>
      <w:r>
        <w:t xml:space="preserve">. The influential Vygotskian theory of inner speech development suggests that inner speech evolves from so-called</w:t>
      </w:r>
      <w:r>
        <w:t xml:space="preserve"> </w:t>
      </w:r>
      <w:r>
        <w:rPr>
          <w:i/>
        </w:rPr>
        <w:t xml:space="preserve">egocentric speech</w:t>
      </w:r>
      <w:r>
        <w:t xml:space="preserve"> </w:t>
      </w:r>
      <w:r>
        <w:t xml:space="preserve">(i.e., self-addressed overt speech or</w:t>
      </w:r>
      <w:r>
        <w:t xml:space="preserve"> </w:t>
      </w:r>
      <w:r>
        <w:rPr>
          <w:i/>
        </w:rPr>
        <w:t xml:space="preserve">private speech</w:t>
      </w:r>
      <w:r>
        <w:t xml:space="preserve">) during childhood. As such, for the present purpose, we assume that the functions of inner speech are inherited from those of egocentric speech via a process of progressive internalisation. The specific features of this internalisation process are worthy of investigation on their own (and we briefly discuss them later on). However, we are mostly interested here in the</w:t>
      </w:r>
      <w:r>
        <w:t xml:space="preserve"> </w:t>
      </w:r>
      <w:r>
        <w:rPr>
          <w:i/>
        </w:rPr>
        <w:t xml:space="preserve">what is</w:t>
      </w:r>
      <w:r>
        <w:t xml:space="preserve"> </w:t>
      </w:r>
      <w:r>
        <w:t xml:space="preserve">(i.e., the nature) question. Thus, we will only sparsely address the question of the functions of inner speech.</w:t>
      </w:r>
    </w:p>
    <w:p>
      <w:pPr>
        <w:pStyle w:val="BodyText"/>
      </w:pPr>
      <w:r>
        <w:t xml:space="preserve">That being said, a lot can be learned about inner speech by looking at situations in which these functions deviate from their original trajectory. These</w:t>
      </w:r>
      <w:r>
        <w:t xml:space="preserve"> </w:t>
      </w:r>
      <w:r>
        <w:rPr>
          <w:i/>
        </w:rPr>
        <w:t xml:space="preserve">dysfunctions</w:t>
      </w:r>
      <w:r>
        <w:t xml:space="preserve"> </w:t>
      </w:r>
      <w:r>
        <w:t xml:space="preserve">are instances of inner speech where its (functional or adaptive) functions, such as problem-solving, self-regulation or planning do not work as intended. These dysfunctional instances of inner speech may include auditory verbal hallucinations</w:t>
      </w:r>
      <w:r>
        <w:t xml:space="preserve"> </w:t>
      </w:r>
      <w:r>
        <w:t xml:space="preserve">(AVHs; for a detailed investigation of the relation between inner speech and AVHs, see Rapin,</w:t>
      </w:r>
      <w:r>
        <w:t xml:space="preserve"> </w:t>
      </w:r>
      <w:hyperlink w:anchor="ref-Rapin2011">
        <w:r>
          <w:rPr>
            <w:rStyle w:val="Hyperlink"/>
          </w:rPr>
          <w:t xml:space="preserve">2011</w:t>
        </w:r>
      </w:hyperlink>
      <w:r>
        <w:t xml:space="preserve">)</w:t>
      </w:r>
      <w:r>
        <w:t xml:space="preserve">, where the sense of agency (i.e., who is the author of the internal speech) is impaired, or repetitive negative thinking such as worry or rumination, where the ability to control (or to disengage from) negative thoughts is impaired. In the present work, we investigate (some of) the psychophysiological correlates of rumination, starting with the theoretical assumption that rumination can be considered as a form of inner speech. Therefore, we study rumination as we would study inner speech, with the potential of refining our understanding of both rumination and inner speech.</w:t>
      </w:r>
    </w:p>
    <w:p>
      <w:pPr>
        <w:pStyle w:val="BodyText"/>
      </w:pPr>
      <w:r>
        <w:t xml:space="preserve">Rumination is implicated in the development and maintenance of several psychiatric disorders such as depression or anxiety. For instance, rumination has been shown to be associated with the development, severity and maintenance of depressive episodes</w:t>
      </w:r>
      <w:r>
        <w:t xml:space="preserve"> </w:t>
      </w:r>
      <w:r>
        <w:t xml:space="preserve">(e.g., Treynor, Gonzalez, &amp; Nolen-Hoeksema,</w:t>
      </w:r>
      <w:r>
        <w:t xml:space="preserve"> </w:t>
      </w:r>
      <w:hyperlink w:anchor="ref-treynor_rumination_2003">
        <w:r>
          <w:rPr>
            <w:rStyle w:val="Hyperlink"/>
          </w:rPr>
          <w:t xml:space="preserve">2003</w:t>
        </w:r>
      </w:hyperlink>
      <w:r>
        <w:t xml:space="preserve">; Nolen-Hoeksema,</w:t>
      </w:r>
      <w:r>
        <w:t xml:space="preserve"> </w:t>
      </w:r>
      <w:hyperlink w:anchor="ref-Nolen-Hoeksema2000">
        <w:r>
          <w:rPr>
            <w:rStyle w:val="Hyperlink"/>
          </w:rPr>
          <w:t xml:space="preserve">2000</w:t>
        </w:r>
      </w:hyperlink>
      <w:r>
        <w:t xml:space="preserve">; Nolen-Hoeksema, Wisco, &amp; Lyubomirsky,</w:t>
      </w:r>
      <w:r>
        <w:t xml:space="preserve"> </w:t>
      </w:r>
      <w:hyperlink w:anchor="ref-Nolen-Hoeksema2008">
        <w:r>
          <w:rPr>
            <w:rStyle w:val="Hyperlink"/>
          </w:rPr>
          <w:t xml:space="preserve">2008</w:t>
        </w:r>
      </w:hyperlink>
      <w:r>
        <w:t xml:space="preserve">)</w:t>
      </w:r>
      <w:r>
        <w:t xml:space="preserve">. Given the central role of rumination in depression and the societal importance of depression (both in terms of lifetime prevalence and associated costs), rumination has been considered a key target in modern cognitive and behavioural therapies</w:t>
      </w:r>
      <w:r>
        <w:t xml:space="preserve"> </w:t>
      </w:r>
      <w:r>
        <w:t xml:space="preserve">(e.g., Watkins,</w:t>
      </w:r>
      <w:r>
        <w:t xml:space="preserve"> </w:t>
      </w:r>
      <w:hyperlink w:anchor="ref-watkins_rumination-focused_2016">
        <w:r>
          <w:rPr>
            <w:rStyle w:val="Hyperlink"/>
          </w:rPr>
          <w:t xml:space="preserve">2016</w:t>
        </w:r>
      </w:hyperlink>
      <w:r>
        <w:t xml:space="preserve">)</w:t>
      </w:r>
      <w:r>
        <w:t xml:space="preserve">. However, although rumination has mainly been studied in the framework of depression and anxiety, it has been suggested to be a key process in many other disorders</w:t>
      </w:r>
      <w:r>
        <w:t xml:space="preserve"> </w:t>
      </w:r>
      <w:r>
        <w:t xml:space="preserve">(e.g., Baeyens, Kornacka, &amp; Douilliez,</w:t>
      </w:r>
      <w:r>
        <w:t xml:space="preserve"> </w:t>
      </w:r>
      <w:hyperlink w:anchor="ref-Baeyens2012">
        <w:r>
          <w:rPr>
            <w:rStyle w:val="Hyperlink"/>
          </w:rPr>
          <w:t xml:space="preserve">2012</w:t>
        </w:r>
      </w:hyperlink>
      <w:r>
        <w:t xml:space="preserve">; Ehring &amp; Watkins,</w:t>
      </w:r>
      <w:r>
        <w:t xml:space="preserve"> </w:t>
      </w:r>
      <w:hyperlink w:anchor="ref-ehring_repetitive_2008">
        <w:r>
          <w:rPr>
            <w:rStyle w:val="Hyperlink"/>
          </w:rPr>
          <w:t xml:space="preserve">2008</w:t>
        </w:r>
      </w:hyperlink>
      <w:r>
        <w:t xml:space="preserve">; Watkins,</w:t>
      </w:r>
      <w:r>
        <w:t xml:space="preserve"> </w:t>
      </w:r>
      <w:hyperlink w:anchor="ref-Watkins2008">
        <w:r>
          <w:rPr>
            <w:rStyle w:val="Hyperlink"/>
          </w:rPr>
          <w:t xml:space="preserve">2008</w:t>
        </w:r>
      </w:hyperlink>
      <w:r>
        <w:t xml:space="preserve">)</w:t>
      </w:r>
      <w:r>
        <w:t xml:space="preserve">. Thus, rumination can generally be understood as a transdiagnostic process (i.e., a process that is not specific to a single disorder).</w:t>
      </w:r>
    </w:p>
    <w:p>
      <w:pPr>
        <w:pStyle w:val="BodyText"/>
      </w:pPr>
      <w:r>
        <w:t xml:space="preserve">In this first chapter, we briefly review the main theoretical frameworks in which rumination has been studied. We then review the historical and contemporary conceptualisations of inner speech and suggest how rumination can be considered and studied as a form of inner speech. We then broaden the discussion by considering the analogy between inner speech and the more general phenomenon of motor imagery. Finally, we discuss how electromyography can be used (and has been used) to investigate covert actions (including inner speech), before moving to a brief introduction to the technical aspects of the present work (cf. Chapter</w:t>
      </w:r>
      <w:r>
        <w:t xml:space="preserve"> </w:t>
      </w:r>
      <w:r>
        <w:t xml:space="preserve">2</w:t>
      </w:r>
      <w:r>
        <w:t xml:space="preserve">).</w:t>
      </w:r>
    </w:p>
    <w:p>
      <w:pPr>
        <w:pStyle w:val="Heading2"/>
      </w:pPr>
      <w:bookmarkStart w:id="23" w:name="rumination-theories-and-measures"/>
      <w:r>
        <w:t xml:space="preserve">Rumination: theories and measures</w:t>
      </w:r>
      <w:bookmarkEnd w:id="23"/>
    </w:p>
    <w:p>
      <w:pPr>
        <w:pStyle w:val="Heading3"/>
      </w:pPr>
      <w:bookmarkStart w:id="24" w:name="theoretical-perspectives-on-rumination"/>
      <w:r>
        <w:t xml:space="preserve">Theoretical perspectives on rumination</w:t>
      </w:r>
      <w:bookmarkEnd w:id="24"/>
    </w:p>
    <w:p>
      <w:pPr>
        <w:pStyle w:val="FirstParagraph"/>
      </w:pPr>
      <w:r>
        <w:t xml:space="preserve">It is intuitively straightforward to understand how the repeated mental rehearsing of negative content might impair cognitive functioning and worsen negative affects. Repetitively thinking about why you were unable to solve that sudoku during breakfast might lead to sustained negative affects throughout the day. However, research on rumination suggests that the process of thinking (i.e., how we think) about a certain content rather than the content of the thought (i.e., what we think about) is a more accurate predictor of the cognitive and affective consequences of repetitive negative thinking. Accordingly, rumination is described as a</w:t>
      </w:r>
      <w:r>
        <w:t xml:space="preserve"> </w:t>
      </w:r>
      <w:r>
        <w:rPr>
          <w:i/>
        </w:rPr>
        <w:t xml:space="preserve">repetitive</w:t>
      </w:r>
      <w:r>
        <w:t xml:space="preserve"> </w:t>
      </w:r>
      <w:r>
        <w:t xml:space="preserve">and</w:t>
      </w:r>
      <w:r>
        <w:t xml:space="preserve"> </w:t>
      </w:r>
      <w:r>
        <w:rPr>
          <w:i/>
        </w:rPr>
        <w:t xml:space="preserve">passive</w:t>
      </w:r>
      <w:r>
        <w:t xml:space="preserve"> </w:t>
      </w:r>
      <w:r>
        <w:t xml:space="preserve">thinking process that is focused on negative content. Whereas this definition is general enough to encompass several conceptualisations of rumination, it does not tell much about its functions or mechanisms. In this section, we review the most important theoretical models that have been proposed to explain the origin and the role of rumination in psychopathology. We do not aim to provide an exhaustive review of the existing theoretical perspectives on rumination. Instead, we refer the reader to more extensive work (e.g., reviews or books) when appropriate.</w:t>
      </w:r>
    </w:p>
    <w:p>
      <w:pPr>
        <w:pStyle w:val="BodyText"/>
      </w:pPr>
      <w:r>
        <w:t xml:space="preserve">One of the most prolific model of rumination is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This theory was developed to explain the relation between rumination and depression, as well as to account for gender differences in the way individuals respond to negative affects. Indeed, it has been suggested that female participants would be more likely to ruminate in response to negative affects whereas male participants would be more likely to distract themselves. The tendency for female participants to ruminate more than male participants has been confirmed and quantified in a recent meta-analysis</w:t>
      </w:r>
      <w:r>
        <w:t xml:space="preserve"> </w:t>
      </w:r>
      <w:r>
        <w:t xml:space="preserve">(Johnson &amp; Whisman,</w:t>
      </w:r>
      <w:r>
        <w:t xml:space="preserve"> </w:t>
      </w:r>
      <w:hyperlink w:anchor="ref-Johnson2013">
        <w:r>
          <w:rPr>
            <w:rStyle w:val="Hyperlink"/>
          </w:rPr>
          <w:t xml:space="preserve">2013</w:t>
        </w:r>
      </w:hyperlink>
      <w:r>
        <w:t xml:space="preserve">)</w:t>
      </w:r>
      <w:r>
        <w:t xml:space="preserve">. According to the response styles theory, rumination consists of repetitive and passively thinking about the possible causes and consequences of negative affects. Thus, rumination is conceptualised as a mode of response to negative affects. Importantly, rumination is defined as an unconstructive thinking process, that is, a mode of thinking that does not lead to active problem-solving. Rather, rumination is thought to lead to a fixation on the problems and the feelings evoked by these problems.</w:t>
      </w:r>
    </w:p>
    <w:p>
      <w:pPr>
        <w:pStyle w:val="BodyText"/>
      </w:pPr>
      <w:r>
        <w:t xml:space="preserve">The response styles theory suggests that rumination exacerbates and prolongs distress (including depression) through four main mechanisms</w:t>
      </w:r>
      <w:r>
        <w:t xml:space="preserve"> </w:t>
      </w:r>
      <w:r>
        <w:t xml:space="preserve">(as reviewed in Nolen-Hoeksema et al.,</w:t>
      </w:r>
      <w:r>
        <w:t xml:space="preserve"> </w:t>
      </w:r>
      <w:hyperlink w:anchor="ref-Nolen-Hoeksema2008">
        <w:r>
          <w:rPr>
            <w:rStyle w:val="Hyperlink"/>
          </w:rPr>
          <w:t xml:space="preserve">2008</w:t>
        </w:r>
      </w:hyperlink>
      <w:r>
        <w:t xml:space="preserve">)</w:t>
      </w:r>
      <w:r>
        <w:t xml:space="preserve">. First, rumination has been suggested to</w:t>
      </w:r>
      <w:r>
        <w:t xml:space="preserve"> </w:t>
      </w:r>
      <w:r>
        <w:t xml:space="preserve">“</w:t>
      </w:r>
      <w:r>
        <w:t xml:space="preserve">enhance</w:t>
      </w:r>
      <w:r>
        <w:t xml:space="preserve">”</w:t>
      </w:r>
      <w:r>
        <w:t xml:space="preserve"> </w:t>
      </w:r>
      <w:r>
        <w:t xml:space="preserve">the effects of negative mood on cognition. This mechanism has been confirmed in experimental settings where rumination is induced and compared to distraction</w:t>
      </w:r>
      <w:r>
        <w:t xml:space="preserve"> </w:t>
      </w:r>
      <w:r>
        <w:t xml:space="preserve">(e.g., following the rumination induction procedure developed in Nolen-Hoeksema &amp; Morrow,</w:t>
      </w:r>
      <w:r>
        <w:t xml:space="preserve"> </w:t>
      </w:r>
      <w:hyperlink w:anchor="ref-nolen-hoeksema_effects_1993">
        <w:r>
          <w:rPr>
            <w:rStyle w:val="Hyperlink"/>
          </w:rPr>
          <w:t xml:space="preserve">1993</w:t>
        </w:r>
      </w:hyperlink>
      <w:r>
        <w:t xml:space="preserve">)</w:t>
      </w:r>
      <w:r>
        <w:t xml:space="preserve">. In these experimental settings, rumination has been shown to be associated with a negativity bias (i.e., a tendency toward negative interpretations) and to increase the recall of negative autobiographical memories</w:t>
      </w:r>
      <w:r>
        <w:t xml:space="preserve"> </w:t>
      </w:r>
      <w:r>
        <w:t xml:space="preserve">(e.g., Lyubomirsky &amp; Nolen-Hoeksema,</w:t>
      </w:r>
      <w:r>
        <w:t xml:space="preserve"> </w:t>
      </w:r>
      <w:hyperlink w:anchor="ref-lyubomirsky_effects_1995">
        <w:r>
          <w:rPr>
            <w:rStyle w:val="Hyperlink"/>
          </w:rPr>
          <w:t xml:space="preserve">1995</w:t>
        </w:r>
      </w:hyperlink>
      <w:r>
        <w:t xml:space="preserve">; Lyubomirsky, Caldwell, &amp; Nolen-Hoeksema,</w:t>
      </w:r>
      <w:r>
        <w:t xml:space="preserve"> </w:t>
      </w:r>
      <w:hyperlink w:anchor="ref-Lyubomirsky1998">
        <w:r>
          <w:rPr>
            <w:rStyle w:val="Hyperlink"/>
          </w:rPr>
          <w:t xml:space="preserve">1998</w:t>
        </w:r>
      </w:hyperlink>
      <w:r>
        <w:t xml:space="preserve">; Watkins &amp; Teasdale,</w:t>
      </w:r>
      <w:r>
        <w:t xml:space="preserve"> </w:t>
      </w:r>
      <w:hyperlink w:anchor="ref-watkins_rumination_2001">
        <w:r>
          <w:rPr>
            <w:rStyle w:val="Hyperlink"/>
          </w:rPr>
          <w:t xml:space="preserve">2001</w:t>
        </w:r>
      </w:hyperlink>
      <w:r>
        <w:t xml:space="preserve">)</w:t>
      </w:r>
      <w:r>
        <w:t xml:space="preserve">. Second, rumination has been suggested to interfere with problem-solving abilities. This has been confirmed in both dysphoric</w:t>
      </w:r>
      <w:r>
        <w:rPr>
          <w:rStyle w:val="FootnoteReference"/>
        </w:rPr>
        <w:footnoteReference w:id="25"/>
      </w:r>
      <w:r>
        <w:t xml:space="preserve"> </w:t>
      </w:r>
      <w:r>
        <w:t xml:space="preserve">participants</w:t>
      </w:r>
      <w:r>
        <w:t xml:space="preserve"> </w:t>
      </w:r>
      <w:r>
        <w:t xml:space="preserve">(e.g., Lyubomirsky &amp; Nolen-Hoeksema,</w:t>
      </w:r>
      <w:r>
        <w:t xml:space="preserve"> </w:t>
      </w:r>
      <w:hyperlink w:anchor="ref-lyubomirsky_effects_1995">
        <w:r>
          <w:rPr>
            <w:rStyle w:val="Hyperlink"/>
          </w:rPr>
          <w:t xml:space="preserve">1995</w:t>
        </w:r>
      </w:hyperlink>
      <w:r>
        <w:t xml:space="preserve">)</w:t>
      </w:r>
      <w:r>
        <w:t xml:space="preserve"> </w:t>
      </w:r>
      <w:r>
        <w:t xml:space="preserve">and clinically depressed participants</w:t>
      </w:r>
      <w:r>
        <w:t xml:space="preserve"> </w:t>
      </w:r>
      <w:r>
        <w:t xml:space="preserve">(e.g., E. R. Watkins &amp; Moulds,</w:t>
      </w:r>
      <w:r>
        <w:t xml:space="preserve"> </w:t>
      </w:r>
      <w:hyperlink w:anchor="ref-watkins_distinct_2005">
        <w:r>
          <w:rPr>
            <w:rStyle w:val="Hyperlink"/>
          </w:rPr>
          <w:t xml:space="preserve">2005</w:t>
        </w:r>
      </w:hyperlink>
      <w:r>
        <w:t xml:space="preserve">)</w:t>
      </w:r>
      <w:r>
        <w:t xml:space="preserve">. Third, rumination might also interfere with motivation and instrumental behaviour. More precisely, one study shown that whereas dysphoric ruminators recognise that some activities might be beneficial for their mood, they are unwilling to engage in them</w:t>
      </w:r>
      <w:r>
        <w:t xml:space="preserve"> </w:t>
      </w:r>
      <w:r>
        <w:t xml:space="preserve">(Lyubomirsky &amp; Nolen-Hoeksema,</w:t>
      </w:r>
      <w:r>
        <w:t xml:space="preserve"> </w:t>
      </w:r>
      <w:hyperlink w:anchor="ref-lyubomirsky_self-perpetuating_1993">
        <w:r>
          <w:rPr>
            <w:rStyle w:val="Hyperlink"/>
          </w:rPr>
          <w:t xml:space="preserve">1993</w:t>
        </w:r>
      </w:hyperlink>
      <w:r>
        <w:t xml:space="preserve">)</w:t>
      </w:r>
      <w:r>
        <w:t xml:space="preserve">. Finally, rumination has been suggested to erode social support. For instance,</w:t>
      </w:r>
      <w:r>
        <w:t xml:space="preserve"> </w:t>
      </w:r>
      <w:r>
        <w:t xml:space="preserve">Nolen-Hoeksema &amp; Davis (</w:t>
      </w:r>
      <w:hyperlink w:anchor="ref-nolen-hoeksema_thanks_1999">
        <w:r>
          <w:rPr>
            <w:rStyle w:val="Hyperlink"/>
          </w:rPr>
          <w:t xml:space="preserve">1999</w:t>
        </w:r>
      </w:hyperlink>
      <w:r>
        <w:t xml:space="preserve">)</w:t>
      </w:r>
      <w:r>
        <w:t xml:space="preserve"> </w:t>
      </w:r>
      <w:r>
        <w:t xml:space="preserve">shown that although chronic ruminators were more likely to reach out for social support, they reported less emotional support from others. According to the response styles theory, rumination is therefore maladaptive in that it worsens negative affects. In the first formulation of this theory, the adaptive alternative to rumination was thought to be</w:t>
      </w:r>
      <w:r>
        <w:t xml:space="preserve"> </w:t>
      </w:r>
      <w:r>
        <w:rPr>
          <w:i/>
        </w:rPr>
        <w:t xml:space="preserve">distraction</w:t>
      </w:r>
      <w:r>
        <w:t xml:space="preserve">, during which the focus of attention is directed away from distress (e.g., by engaging in distractive activities such as sport or group activities). However, the adaptive status of distraction is still a matter of debate</w:t>
      </w:r>
      <w:r>
        <w:t xml:space="preserve"> </w:t>
      </w:r>
      <w:r>
        <w:t xml:space="preserve">(for review,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Trapnell &amp; Campbell (</w:t>
      </w:r>
      <w:hyperlink w:anchor="ref-trapnell_private_1999">
        <w:r>
          <w:rPr>
            <w:rStyle w:val="Hyperlink"/>
          </w:rPr>
          <w:t xml:space="preserve">1999</w:t>
        </w:r>
      </w:hyperlink>
      <w:r>
        <w:t xml:space="preserve">)</w:t>
      </w:r>
      <w:r>
        <w:t xml:space="preserve"> </w:t>
      </w:r>
      <w:r>
        <w:t xml:space="preserve">later attempted to distinguish different forms of rumination based on their outcome. They suggested to make a distinction between rumination and intellectual self-reflection. Whereas the later construct is supposed to reflect a more adaptive component of the self-reflective process, empirical data on that question is not conclusive</w:t>
      </w:r>
      <w:r>
        <w:t xml:space="preserve"> </w:t>
      </w:r>
      <w:r>
        <w:t xml:space="preserve">(Nolen-Hoeksema et al.,</w:t>
      </w:r>
      <w:r>
        <w:t xml:space="preserve"> </w:t>
      </w:r>
      <w:hyperlink w:anchor="ref-Nolen-Hoeksema2008">
        <w:r>
          <w:rPr>
            <w:rStyle w:val="Hyperlink"/>
          </w:rPr>
          <w:t xml:space="preserve">2008</w:t>
        </w:r>
      </w:hyperlink>
      <w:r>
        <w:t xml:space="preserve">)</w:t>
      </w:r>
      <w:r>
        <w:t xml:space="preserv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suggested, based on a reanalysis of the ruminative response scale (a rumination questionnaire discussed in the next section), that two components of rumination could be distinguished. More precisely, they obtained two factors coined as</w:t>
      </w:r>
      <w:r>
        <w:t xml:space="preserve"> </w:t>
      </w:r>
      <w:r>
        <w:rPr>
          <w:i/>
        </w:rPr>
        <w:t xml:space="preserve">brooding</w:t>
      </w:r>
      <w:r>
        <w:t xml:space="preserve"> </w:t>
      </w:r>
      <w:r>
        <w:t xml:space="preserve">and</w:t>
      </w:r>
      <w:r>
        <w:t xml:space="preserve"> </w:t>
      </w:r>
      <w:r>
        <w:rPr>
          <w:i/>
        </w:rPr>
        <w:t xml:space="preserve">reflective pondering</w:t>
      </w:r>
      <w:r>
        <w:t xml:space="preserve">. Brooding refers to more negative aspects of self-reflection and a focus on abstract questions such as</w:t>
      </w:r>
      <w:r>
        <w:t xml:space="preserve"> </w:t>
      </w:r>
      <w:r>
        <w:t xml:space="preserve">“</w:t>
      </w:r>
      <w:r>
        <w:t xml:space="preserve">Why do I always react the way I do?</w:t>
      </w:r>
      <w:r>
        <w:t xml:space="preserve">”</w:t>
      </w:r>
      <w:r>
        <w:t xml:space="preserve"> </w:t>
      </w:r>
      <w:r>
        <w:t xml:space="preserve">and was positively correlated with depression. Pondering refers to a more general self-reflective process, which might be more related to problem-solving abilities. However, pondering has also been show to be positively correlated with depression concurrently</w:t>
      </w:r>
      <w:r>
        <w:t xml:space="preserve"> </w:t>
      </w:r>
      <w:r>
        <w:t xml:space="preserve">(but to be negatively correlated to depression longitudinally, Treynor et al.,</w:t>
      </w:r>
      <w:r>
        <w:t xml:space="preserve"> </w:t>
      </w:r>
      <w:hyperlink w:anchor="ref-treynor_rumination_2003">
        <w:r>
          <w:rPr>
            <w:rStyle w:val="Hyperlink"/>
          </w:rPr>
          <w:t xml:space="preserve">2003</w:t>
        </w:r>
      </w:hyperlink>
      <w:r>
        <w:t xml:space="preserve">)</w:t>
      </w:r>
      <w:r>
        <w:t xml:space="preserve">.</w:t>
      </w:r>
    </w:p>
    <w:p>
      <w:pPr>
        <w:pStyle w:val="BodyText"/>
      </w:pPr>
      <w:r>
        <w:t xml:space="preserve">In another line, self-regulation theories</w:t>
      </w:r>
      <w:r>
        <w:t xml:space="preserve"> </w:t>
      </w:r>
      <w:r>
        <w:t xml:space="preserve">(Carver &amp; Scheier,</w:t>
      </w:r>
      <w:r>
        <w:t xml:space="preserve"> </w:t>
      </w:r>
      <w:hyperlink w:anchor="ref-carver_self-regulation_1998">
        <w:r>
          <w:rPr>
            <w:rStyle w:val="Hyperlink"/>
          </w:rPr>
          <w:t xml:space="preserve">1998</w:t>
        </w:r>
      </w:hyperlink>
      <w:r>
        <w:t xml:space="preserve">; Martin &amp; Tesser,</w:t>
      </w:r>
      <w:r>
        <w:t xml:space="preserve"> </w:t>
      </w:r>
      <w:hyperlink w:anchor="ref-Martin">
        <w:r>
          <w:rPr>
            <w:rStyle w:val="Hyperlink"/>
          </w:rPr>
          <w:t xml:space="preserve">1996</w:t>
        </w:r>
      </w:hyperlink>
      <w:r>
        <w:t xml:space="preserve">)</w:t>
      </w:r>
      <w:r>
        <w:t xml:space="preserve"> </w:t>
      </w:r>
      <w:r>
        <w:t xml:space="preserve">suggest that rumination is triggered by perceived discrepancies between one’s current state and a desired goal or state. For instance, if a researcher has the goal of publishing her research in a prestigious academic journal but has virulent discussions with reviewer #2, she is likely to focus on and to repetitively think about the discrepancy between her goal (publishing the paper) and her current state (having endless discussions with a critical peer). In that situation, the self-focused thinking might end either when the researcher acts in the direction of reducing the discrepancy between the situation and the goal (e.g., by complying with the reviewer’s requests) or by giving up on her initial goal. In any case, self-focused thinking would therefore be instrumental, in the sense that it would help to resolve the discrepancy. However, the researcher might also continue to focus on the discrepancies between her desired state and the current state in a passive way. In that situation, the discrepancy might persist and she might experience negative affects. Thus, self-regulation theories suggest that rumination can be either adaptive or maladaptive. In brief, rumination is adaptive when it leads to (efficient) problem-solving but is maladaptive when it does not lead to (efficient) problem-solving.</w:t>
      </w:r>
    </w:p>
    <w:p>
      <w:pPr>
        <w:pStyle w:val="BodyText"/>
      </w:pPr>
      <w:r>
        <w:t xml:space="preserve">Another attempt to distinguish different types of rumination according to their outcome has been developed by Edward Watkins and colleagues, building upon</w:t>
      </w:r>
      <w:r>
        <w:t xml:space="preserve"> </w:t>
      </w:r>
      <w:r>
        <w:t xml:space="preserve">Teasdale (</w:t>
      </w:r>
      <w:hyperlink w:anchor="ref-teasdale_emotional_1999">
        <w:r>
          <w:rPr>
            <w:rStyle w:val="Hyperlink"/>
          </w:rPr>
          <w:t xml:space="preserve">1999</w:t>
        </w:r>
      </w:hyperlink>
      <w:r>
        <w:t xml:space="preserve">)</w:t>
      </w:r>
      <w:r>
        <w:t xml:space="preserve">’s work on emotional processing modes. The theory of processing mode</w:t>
      </w:r>
      <w:r>
        <w:t xml:space="preserve"> </w:t>
      </w:r>
      <w:r>
        <w:t xml:space="preserve">(Watkins,</w:t>
      </w:r>
      <w:r>
        <w:t xml:space="preserve"> </w:t>
      </w:r>
      <w:hyperlink w:anchor="ref-watkins_adaptive_2004">
        <w:r>
          <w:rPr>
            <w:rStyle w:val="Hyperlink"/>
          </w:rPr>
          <w:t xml:space="preserve">2004</w:t>
        </w:r>
      </w:hyperlink>
      <w:r>
        <w:t xml:space="preserve">,</w:t>
      </w:r>
      <w:r>
        <w:t xml:space="preserve"> </w:t>
      </w:r>
      <w:hyperlink w:anchor="ref-Watkins2008">
        <w:r>
          <w:rPr>
            <w:rStyle w:val="Hyperlink"/>
          </w:rPr>
          <w:t xml:space="preserve">2008</w:t>
        </w:r>
      </w:hyperlink>
      <w:r>
        <w:t xml:space="preserve">)</w:t>
      </w:r>
      <w:r>
        <w:t xml:space="preserve"> </w:t>
      </w:r>
      <w:r>
        <w:t xml:space="preserve">makes a distinction between two types of rumination. The first type of rumination involves abstract and evaluative thoughts about oneself (e.g., thinking about the causes, meanings and consequences of). The second type of rumination involves non-evaluative and concrete thoughts about present experiences (e.g., focusing on the experience of). A number of studies have confirmed that different forms of rumination might be distinguished according to their adaptive or maladaptive outcomes</w:t>
      </w:r>
      <w:r>
        <w:t xml:space="preserve"> </w:t>
      </w:r>
      <w:r>
        <w:t xml:space="preserve">(for a review, see Watkins,</w:t>
      </w:r>
      <w:r>
        <w:t xml:space="preserve"> </w:t>
      </w:r>
      <w:hyperlink w:anchor="ref-Watkins2008">
        <w:r>
          <w:rPr>
            <w:rStyle w:val="Hyperlink"/>
          </w:rPr>
          <w:t xml:space="preserve">2008</w:t>
        </w:r>
      </w:hyperlink>
      <w:r>
        <w:t xml:space="preserve">)</w:t>
      </w:r>
      <w:r>
        <w:t xml:space="preserve">. These results (amongst others) constitute the theoretical basis upon which rumination-focused therapies have been developed</w:t>
      </w:r>
      <w:r>
        <w:t xml:space="preserve"> </w:t>
      </w:r>
      <w:r>
        <w:t xml:space="preserve">(e.g., Watkins,</w:t>
      </w:r>
      <w:r>
        <w:t xml:space="preserve"> </w:t>
      </w:r>
      <w:hyperlink w:anchor="ref-watkins_psychological_2015">
        <w:r>
          <w:rPr>
            <w:rStyle w:val="Hyperlink"/>
          </w:rPr>
          <w:t xml:space="preserve">2015</w:t>
        </w:r>
      </w:hyperlink>
      <w:r>
        <w:t xml:space="preserve">,</w:t>
      </w:r>
      <w:r>
        <w:t xml:space="preserve"> </w:t>
      </w:r>
      <w:hyperlink w:anchor="ref-watkins_rumination-focused_2016">
        <w:r>
          <w:rPr>
            <w:rStyle w:val="Hyperlink"/>
          </w:rPr>
          <w:t xml:space="preserve">2016</w:t>
        </w:r>
      </w:hyperlink>
      <w:r>
        <w:t xml:space="preserve">)</w:t>
      </w:r>
      <w:r>
        <w:t xml:space="preserve">.</w:t>
      </w:r>
    </w:p>
    <w:p>
      <w:pPr>
        <w:pStyle w:val="BodyText"/>
      </w:pPr>
      <w:r>
        <w:t xml:space="preserve">So far, we have defined rumination as either a trait, a stable and habitual mode of response (response styles theory), or as momentary thoughts that are triggered by goal-state discrepancies (self-regulation theories). In other words, the former explains how rumination can be considered as a stable mode of response whereas the later explains how rumination might start. However, there has been a few attempts to integrate these two views in a common framework. One promising integrative approach has been proposed in the form of the habit-goal framework of depressive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This framework is built on the idea that rumination could be explicitly considered as a</w:t>
      </w:r>
      <w:r>
        <w:t xml:space="preserve"> </w:t>
      </w:r>
      <w:r>
        <w:rPr>
          <w:i/>
        </w:rPr>
        <w:t xml:space="preserve">mental habit</w:t>
      </w:r>
      <w:r>
        <w:t xml:space="preserve"> </w:t>
      </w:r>
      <w:r>
        <w:t xml:space="preserve">(Hertel,</w:t>
      </w:r>
      <w:r>
        <w:t xml:space="preserve"> </w:t>
      </w:r>
      <w:hyperlink w:anchor="ref-hertel_memory_2004">
        <w:r>
          <w:rPr>
            <w:rStyle w:val="Hyperlink"/>
          </w:rPr>
          <w:t xml:space="preserve">2004</w:t>
        </w:r>
      </w:hyperlink>
      <w:r>
        <w:t xml:space="preserve">)</w:t>
      </w:r>
      <w:r>
        <w:t xml:space="preserve">. In classical conditioning and learning theories, a stimulus-response habit is formed when a response is repetitively associated with a stimulus (and when this association is reinforced). An important aspect of habits is their</w:t>
      </w:r>
      <w:r>
        <w:t xml:space="preserve"> </w:t>
      </w:r>
      <w:r>
        <w:rPr>
          <w:i/>
        </w:rPr>
        <w:t xml:space="preserve">automaticity</w:t>
      </w:r>
      <w:r>
        <w:t xml:space="preserve"> </w:t>
      </w:r>
      <w:r>
        <w:t xml:space="preserve">and the lack of awareness. Indeed, habitual responses are evoked</w:t>
      </w:r>
      <w:r>
        <w:t xml:space="preserve"> </w:t>
      </w:r>
      <w:r>
        <w:t xml:space="preserve">“</w:t>
      </w:r>
      <w:r>
        <w:t xml:space="preserve">automatically</w:t>
      </w:r>
      <w:r>
        <w:t xml:space="preserve">”</w:t>
      </w:r>
      <w:r>
        <w:t xml:space="preserve"> </w:t>
      </w:r>
      <w:r>
        <w:t xml:space="preserve">(i.e., without conscious effort) by contextual cues. Moreover, as habits are usually slow to learn, they are also slow to unlearn (i.e., they are relatively stable over time). The habit-goal framework considers rumination as a form of habitual response to goal-state discrepancies that occur frequently and repetitively in the same emotional context (i.e., depressed mood). Therefore, this framework permits to explain how rumination, while being originally triggered by state-goal discrepancies, might become independent of these goals through repetition. After learning, rumination might simply be</w:t>
      </w:r>
      <w:r>
        <w:t xml:space="preserve"> </w:t>
      </w:r>
      <w:r>
        <w:t xml:space="preserve">“</w:t>
      </w:r>
      <w:r>
        <w:t xml:space="preserve">evoked</w:t>
      </w:r>
      <w:r>
        <w:t xml:space="preserve">”</w:t>
      </w:r>
      <w:r>
        <w:t xml:space="preserve"> </w:t>
      </w:r>
      <w:r>
        <w:t xml:space="preserve">by contextual cues (e.g., negative mood). This would partially explain why rumination, as a habitual response, is particularly difficult to interrupt. This view of rumination also has implications for rumination-focused therapies</w:t>
      </w:r>
      <w:r>
        <w:t xml:space="preserve"> </w:t>
      </w:r>
      <w:r>
        <w:t xml:space="preserve">(see discussion in 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Another line of research is interested in the cognitive correlates of the deficits and biases associated with rumination</w:t>
      </w:r>
      <w:r>
        <w:t xml:space="preserve"> </w:t>
      </w:r>
      <w:r>
        <w:t xml:space="preserve">(e.g., Joormann &amp; Gotlib,</w:t>
      </w:r>
      <w:r>
        <w:t xml:space="preserve"> </w:t>
      </w:r>
      <w:hyperlink w:anchor="ref-joormann_emotion_2010">
        <w:r>
          <w:rPr>
            <w:rStyle w:val="Hyperlink"/>
          </w:rPr>
          <w:t xml:space="preserve">2010</w:t>
        </w:r>
      </w:hyperlink>
      <w:r>
        <w:t xml:space="preserve">; Koster, De Lissnyder, Derakshan, &amp; De Raedt,</w:t>
      </w:r>
      <w:r>
        <w:t xml:space="preserve"> </w:t>
      </w:r>
      <w:hyperlink w:anchor="ref-Koster2011">
        <w:r>
          <w:rPr>
            <w:rStyle w:val="Hyperlink"/>
          </w:rPr>
          <w:t xml:space="preserve">2011</w:t>
        </w:r>
      </w:hyperlink>
      <w:r>
        <w:t xml:space="preserve">)</w:t>
      </w:r>
      <w:r>
        <w:t xml:space="preserve">. One of the central feature of rumination is its perseverative nature</w:t>
      </w:r>
      <w:r>
        <w:t xml:space="preserve"> </w:t>
      </w:r>
      <w:r>
        <w:t xml:space="preserve">(Mor &amp; Daches,</w:t>
      </w:r>
      <w:r>
        <w:t xml:space="preserve"> </w:t>
      </w:r>
      <w:hyperlink w:anchor="ref-mor_ruminative_2015">
        <w:r>
          <w:rPr>
            <w:rStyle w:val="Hyperlink"/>
          </w:rPr>
          <w:t xml:space="preserve">2015</w:t>
        </w:r>
      </w:hyperlink>
      <w:r>
        <w:t xml:space="preserve">)</w:t>
      </w:r>
      <w:r>
        <w:t xml:space="preserve">. As suggested by</w:t>
      </w:r>
      <w:r>
        <w:t xml:space="preserve"> </w:t>
      </w:r>
      <w:r>
        <w:t xml:space="preserve">Christoff, Irving, Fox, Spreng, &amp; Andrews-Hanna (</w:t>
      </w:r>
      <w:hyperlink w:anchor="ref-christoff_mind-wandering_2016">
        <w:r>
          <w:rPr>
            <w:rStyle w:val="Hyperlink"/>
          </w:rPr>
          <w:t xml:space="preserve">2016</w:t>
        </w:r>
      </w:hyperlink>
      <w:r>
        <w:t xml:space="preserve">)</w:t>
      </w:r>
      <w:r>
        <w:t xml:space="preserve">, rumination and other forms of thoughts can be considered in a common conceptual space (see Figure</w:t>
      </w:r>
      <w:r>
        <w:t xml:space="preserve"> </w:t>
      </w:r>
      <w:r>
        <w:t xml:space="preserve">1</w:t>
      </w:r>
      <w:r>
        <w:t xml:space="preserve">). This space is built upon two dimensions: the</w:t>
      </w:r>
      <w:r>
        <w:t xml:space="preserve"> </w:t>
      </w:r>
      <w:r>
        <w:rPr>
          <w:i/>
        </w:rPr>
        <w:t xml:space="preserve">deliberate constraints</w:t>
      </w:r>
      <w:r>
        <w:t xml:space="preserve"> </w:t>
      </w:r>
      <w:r>
        <w:t xml:space="preserve">dimension and the</w:t>
      </w:r>
      <w:r>
        <w:t xml:space="preserve"> </w:t>
      </w:r>
      <w:r>
        <w:rPr>
          <w:i/>
        </w:rPr>
        <w:t xml:space="preserve">automatic constraints</w:t>
      </w:r>
      <w:r>
        <w:t xml:space="preserve"> </w:t>
      </w:r>
      <w:r>
        <w:t xml:space="preserve">one. These dimensions represent two general mechanisms that allow constraining the contents of mental states and the transitions between them. The first constrain correspond to a deliberate process and is implemented through</w:t>
      </w:r>
      <w:r>
        <w:t xml:space="preserve"> </w:t>
      </w:r>
      <w:r>
        <w:rPr>
          <w:i/>
        </w:rPr>
        <w:t xml:space="preserve">cognitive control</w:t>
      </w:r>
      <w:r>
        <w:t xml:space="preserve"> </w:t>
      </w:r>
      <w:r>
        <w:t xml:space="preserve">(Miller,</w:t>
      </w:r>
      <w:r>
        <w:t xml:space="preserve"> </w:t>
      </w:r>
      <w:hyperlink w:anchor="ref-miller_prefontral_2000">
        <w:r>
          <w:rPr>
            <w:rStyle w:val="Hyperlink"/>
          </w:rPr>
          <w:t xml:space="preserve">2000</w:t>
        </w:r>
      </w:hyperlink>
      <w:r>
        <w:t xml:space="preserve">)</w:t>
      </w:r>
      <w:r>
        <w:t xml:space="preserve">.</w:t>
      </w:r>
      <w:r>
        <w:rPr>
          <w:rStyle w:val="FootnoteReference"/>
        </w:rPr>
        <w:footnoteReference w:id="26"/>
      </w:r>
      <w:r>
        <w:t xml:space="preserve"> </w:t>
      </w:r>
      <w:r>
        <w:t xml:space="preserve">The second constrain is referring to more automatic processes like sensory afferences (e.g., visual or auditory saliency). In this framework, rumination is characterised by the highest level of automatic constraints and is spread all along the</w:t>
      </w:r>
      <w:r>
        <w:t xml:space="preserve"> </w:t>
      </w:r>
      <w:r>
        <w:rPr>
          <w:i/>
        </w:rPr>
        <w:t xml:space="preserve">deliberate constraints</w:t>
      </w:r>
      <w:r>
        <w:t xml:space="preserve"> </w:t>
      </w:r>
      <w:r>
        <w:t xml:space="preserve">dimension. In other words, rumination is characterised by a strong automaticity, which is is coherent with the mental habit view of rumination discussed in the previous section.</w:t>
      </w:r>
    </w:p>
    <w:p>
      <w:pPr>
        <w:pStyle w:val="CaptionedFigure"/>
      </w:pPr>
      <w:r>
        <w:drawing>
          <wp:inline>
            <wp:extent cx="5334000" cy="7548282"/>
            <wp:effectExtent b="0" l="0" r="0" t="0"/>
            <wp:docPr descr="Figure 1: Conceptual space of different types of thought according to deliberate and automatic constraints (Figure from Christoff et al., 2016)." title="" id="1" name="Picture"/>
            <a:graphic>
              <a:graphicData uri="http://schemas.openxmlformats.org/drawingml/2006/picture">
                <pic:pic>
                  <pic:nvPicPr>
                    <pic:cNvPr descr="assets/conceptual_space.pdf" id="0" name="Picture"/>
                    <pic:cNvPicPr>
                      <a:picLocks noChangeArrowheads="1" noChangeAspect="1"/>
                    </pic:cNvPicPr>
                  </pic:nvPicPr>
                  <pic:blipFill>
                    <a:blip r:embed="rId27"/>
                    <a:stretch>
                      <a:fillRect/>
                    </a:stretch>
                  </pic:blipFill>
                  <pic:spPr bwMode="auto">
                    <a:xfrm>
                      <a:off x="0" y="0"/>
                      <a:ext cx="5334000" cy="7548282"/>
                    </a:xfrm>
                    <a:prstGeom prst="rect">
                      <a:avLst/>
                    </a:prstGeom>
                    <a:noFill/>
                    <a:ln w="9525">
                      <a:noFill/>
                      <a:headEnd/>
                      <a:tailEnd/>
                    </a:ln>
                  </pic:spPr>
                </pic:pic>
              </a:graphicData>
            </a:graphic>
          </wp:inline>
        </w:drawing>
      </w:r>
    </w:p>
    <w:p>
      <w:pPr>
        <w:pStyle w:val="ImageCaption"/>
      </w:pPr>
      <w:r>
        <w:t xml:space="preserve">Figure 1: Conceptual space of different types of thought according to deliberate and automatic constraints (Figure from Christoff et al., 2016).</w:t>
      </w:r>
    </w:p>
    <w:p>
      <w:pPr>
        <w:pStyle w:val="BodyText"/>
      </w:pPr>
      <w:r>
        <w:t xml:space="preserve">Accordingly, cognitive theories of rumination have tried to describe the cognitive mechanisms that are associated with rumination and its perseverative nature. These approaches try to answer questions such as: What are the cognitive underpinnings of the tendency to ruminate? What kind of cognitive biases does rumination cause? To answer these questions, the cognitive control processes that are the most often investigated in relation to depression (and rumination) are the ability of i) inhibiting irrelevant content or a prepotent answer, ii) shifting between tasks and iii) updating current working memory content</w:t>
      </w:r>
      <w:r>
        <w:t xml:space="preserve"> </w:t>
      </w:r>
      <w:r>
        <w:t xml:space="preserve">(for reviews, see Mor &amp; Daches,</w:t>
      </w:r>
      <w:r>
        <w:t xml:space="preserve"> </w:t>
      </w:r>
      <w:hyperlink w:anchor="ref-mor_ruminative_2015">
        <w:r>
          <w:rPr>
            <w:rStyle w:val="Hyperlink"/>
          </w:rPr>
          <w:t xml:space="preserve">2015</w:t>
        </w:r>
      </w:hyperlink>
      <w:r>
        <w:t xml:space="preserve">; Grahek, Everaert, Krebs, &amp; Koster,</w:t>
      </w:r>
      <w:r>
        <w:t xml:space="preserve"> </w:t>
      </w:r>
      <w:hyperlink w:anchor="ref-grahek_cognitive_2018">
        <w:r>
          <w:rPr>
            <w:rStyle w:val="Hyperlink"/>
          </w:rPr>
          <w:t xml:space="preserve">2018</w:t>
        </w:r>
      </w:hyperlink>
      <w:r>
        <w:t xml:space="preserve">; LeMoult &amp; Gotlib,</w:t>
      </w:r>
      <w:r>
        <w:t xml:space="preserve"> </w:t>
      </w:r>
      <w:hyperlink w:anchor="ref-lemoult_depression_2019">
        <w:r>
          <w:rPr>
            <w:rStyle w:val="Hyperlink"/>
          </w:rPr>
          <w:t xml:space="preserve">2019</w:t>
        </w:r>
      </w:hyperlink>
      <w:r>
        <w:t xml:space="preserve">)</w:t>
      </w:r>
      <w:r>
        <w:t xml:space="preserve">.</w:t>
      </w:r>
      <w:r>
        <w:t xml:space="preserve"> </w:t>
      </w:r>
      <w:r>
        <w:t xml:space="preserve">Linville (</w:t>
      </w:r>
      <w:hyperlink w:anchor="ref-linville_attention_1996">
        <w:r>
          <w:rPr>
            <w:rStyle w:val="Hyperlink"/>
          </w:rPr>
          <w:t xml:space="preserve">1996</w:t>
        </w:r>
      </w:hyperlink>
      <w:r>
        <w:t xml:space="preserve">)</w:t>
      </w:r>
      <w:r>
        <w:t xml:space="preserve"> </w:t>
      </w:r>
      <w:r>
        <w:t xml:space="preserve">first suggested that deficits in attention inhibition may underlie rumination. This proposition was later confirmed and refined by Joorman and colleagues</w:t>
      </w:r>
      <w:r>
        <w:t xml:space="preserve"> </w:t>
      </w:r>
      <w:r>
        <w:t xml:space="preserve">(e.g., Joormann &amp; Gotlib,</w:t>
      </w:r>
      <w:r>
        <w:t xml:space="preserve"> </w:t>
      </w:r>
      <w:hyperlink w:anchor="ref-joormann_emotion_2010">
        <w:r>
          <w:rPr>
            <w:rStyle w:val="Hyperlink"/>
          </w:rPr>
          <w:t xml:space="preserve">2010</w:t>
        </w:r>
      </w:hyperlink>
      <w:r>
        <w:t xml:space="preserve">; Joormann &amp; Vanderlind,</w:t>
      </w:r>
      <w:r>
        <w:t xml:space="preserve"> </w:t>
      </w:r>
      <w:hyperlink w:anchor="ref-joormann_emotion_2014">
        <w:r>
          <w:rPr>
            <w:rStyle w:val="Hyperlink"/>
          </w:rPr>
          <w:t xml:space="preserve">2014</w:t>
        </w:r>
      </w:hyperlink>
      <w:r>
        <w:t xml:space="preserve">; Joormann, Yoon, &amp; Zetsche,</w:t>
      </w:r>
      <w:r>
        <w:t xml:space="preserve"> </w:t>
      </w:r>
      <w:hyperlink w:anchor="ref-joormann_cognitive_2007">
        <w:r>
          <w:rPr>
            <w:rStyle w:val="Hyperlink"/>
          </w:rPr>
          <w:t xml:space="preserve">2007</w:t>
        </w:r>
      </w:hyperlink>
      <w:r>
        <w:t xml:space="preserve">)</w:t>
      </w:r>
      <w:r>
        <w:t xml:space="preserve">, who shown that rumination is associated with biases in multiple inhibitory processes. They shown that rumination is associated with inhibition deficits with mood-congruent (i.e., negative) material. More precisely, it is proposed that rumination is associated with a decreased ability to limit the access of irrelevant negative information (inhibition) and to discard negative irrelevant information (updating).</w:t>
      </w:r>
      <w:r>
        <w:t xml:space="preserve"> </w:t>
      </w:r>
      <w:r>
        <w:t xml:space="preserve">Koster et al. (</w:t>
      </w:r>
      <w:hyperlink w:anchor="ref-Koster2011">
        <w:r>
          <w:rPr>
            <w:rStyle w:val="Hyperlink"/>
          </w:rPr>
          <w:t xml:space="preserve">2011</w:t>
        </w:r>
      </w:hyperlink>
      <w:r>
        <w:t xml:space="preserve">)</w:t>
      </w:r>
      <w:r>
        <w:t xml:space="preserve"> </w:t>
      </w:r>
      <w:r>
        <w:t xml:space="preserve">proposed that rumination would be the result of a combination of impaired conflict signalling and impaired attentional control. A conflict usually emerges when self-evaluative negative thinking is cued by internal or external stressors and conflicts with an individual’s goals. According to this model, it is an impaired conflict signalling</w:t>
      </w:r>
      <w:r>
        <w:t xml:space="preserve"> </w:t>
      </w:r>
      <w:r>
        <w:rPr>
          <w:i/>
        </w:rPr>
        <w:t xml:space="preserve">and</w:t>
      </w:r>
      <w:r>
        <w:t xml:space="preserve"> </w:t>
      </w:r>
      <w:r>
        <w:t xml:space="preserve">an impaired ability to</w:t>
      </w:r>
      <w:r>
        <w:t xml:space="preserve"> </w:t>
      </w:r>
      <w:r>
        <w:rPr>
          <w:i/>
        </w:rPr>
        <w:t xml:space="preserve">disengage</w:t>
      </w:r>
      <w:r>
        <w:t xml:space="preserve"> </w:t>
      </w:r>
      <w:r>
        <w:t xml:space="preserve">attention from self-relevant negative information that explains prolonged ruminative thinking. This idea has been since corroborated by experimental work showing that difficulty disengaging attention was associated with rumination</w:t>
      </w:r>
      <w:r>
        <w:t xml:space="preserve"> </w:t>
      </w:r>
      <w:r>
        <w:t xml:space="preserve">(e.g., Grafton, Southworth, Watkins, &amp; MacLeod,</w:t>
      </w:r>
      <w:r>
        <w:t xml:space="preserve"> </w:t>
      </w:r>
      <w:hyperlink w:anchor="ref-grafton_stuck_2016">
        <w:r>
          <w:rPr>
            <w:rStyle w:val="Hyperlink"/>
          </w:rPr>
          <w:t xml:space="preserve">2016</w:t>
        </w:r>
      </w:hyperlink>
      <w:r>
        <w:t xml:space="preserve">; Southworth, Grafton, MacLeod, &amp; Watkins,</w:t>
      </w:r>
      <w:r>
        <w:t xml:space="preserve"> </w:t>
      </w:r>
      <w:hyperlink w:anchor="ref-southworth_heightened_2017">
        <w:r>
          <w:rPr>
            <w:rStyle w:val="Hyperlink"/>
          </w:rPr>
          <w:t xml:space="preserve">2017</w:t>
        </w:r>
      </w:hyperlink>
      <w:r>
        <w:t xml:space="preserve">)</w:t>
      </w:r>
      <w:r>
        <w:t xml:space="preserve"> </w:t>
      </w:r>
      <w:r>
        <w:t xml:space="preserve">and by a recent meta-analysis</w:t>
      </w:r>
      <w:r>
        <w:t xml:space="preserve"> </w:t>
      </w:r>
      <w:r>
        <w:t xml:space="preserve">(Zetsche, Bürkner, &amp; Schulze,</w:t>
      </w:r>
      <w:r>
        <w:t xml:space="preserve"> </w:t>
      </w:r>
      <w:hyperlink w:anchor="ref-zetsche_shedding_2018">
        <w:r>
          <w:rPr>
            <w:rStyle w:val="Hyperlink"/>
          </w:rPr>
          <w:t xml:space="preserve">2018</w:t>
        </w:r>
      </w:hyperlink>
      <w:r>
        <w:t xml:space="preserve">)</w:t>
      </w:r>
      <w:r>
        <w:t xml:space="preserve">.</w:t>
      </w:r>
    </w:p>
    <w:p>
      <w:pPr>
        <w:pStyle w:val="BodyText"/>
      </w:pPr>
      <w:r>
        <w:t xml:space="preserve">Another view on the relation between cognitive control and rumination has been developed by</w:t>
      </w:r>
      <w:r>
        <w:t xml:space="preserve"> </w:t>
      </w:r>
      <w:r>
        <w:t xml:space="preserve">Whitmer &amp; Gotlib (</w:t>
      </w:r>
      <w:hyperlink w:anchor="ref-Whitmer2013">
        <w:r>
          <w:rPr>
            <w:rStyle w:val="Hyperlink"/>
          </w:rPr>
          <w:t xml:space="preserve">2013</w:t>
        </w:r>
      </w:hyperlink>
      <w:r>
        <w:t xml:space="preserve">)</w:t>
      </w:r>
      <w:r>
        <w:t xml:space="preserve"> </w:t>
      </w:r>
      <w:r>
        <w:t xml:space="preserve">and is known as the attentional scope model of rumination. In this framework, negative mood would</w:t>
      </w:r>
      <w:r>
        <w:t xml:space="preserve"> </w:t>
      </w:r>
      <w:r>
        <w:t xml:space="preserve">“</w:t>
      </w:r>
      <w:r>
        <w:t xml:space="preserve">facilitate</w:t>
      </w:r>
      <w:r>
        <w:t xml:space="preserve">”</w:t>
      </w:r>
      <w:r>
        <w:t xml:space="preserve"> </w:t>
      </w:r>
      <w:r>
        <w:t xml:space="preserve">rumination by narrowing the scope of attention. A narrowed scope of attention would limit the the number of available thoughts and reduce the ability to inhibit irrelevant information or to switch to other information. In contrast, a broader attentional scope (e.g., caused by positive mood) would increase the array of available thoughts. Although some studies indeed found a narrower attentional breadth following a rumination induction</w:t>
      </w:r>
      <w:r>
        <w:t xml:space="preserve"> </w:t>
      </w:r>
      <w:r>
        <w:t xml:space="preserve">(e.g., Grol, Hertel, Koster, &amp; De Raedt,</w:t>
      </w:r>
      <w:r>
        <w:t xml:space="preserve"> </w:t>
      </w:r>
      <w:hyperlink w:anchor="ref-grol_effects_2015">
        <w:r>
          <w:rPr>
            <w:rStyle w:val="Hyperlink"/>
          </w:rPr>
          <w:t xml:space="preserve">2015</w:t>
        </w:r>
      </w:hyperlink>
      <w:r>
        <w:t xml:space="preserve">)</w:t>
      </w:r>
      <w:r>
        <w:t xml:space="preserve">, it is not clear whether attentional breadth is causally involved in ruminative thinking. For instance,</w:t>
      </w:r>
      <w:r>
        <w:t xml:space="preserve"> </w:t>
      </w:r>
      <w:r>
        <w:t xml:space="preserve">Fang et al. (</w:t>
      </w:r>
      <w:hyperlink w:anchor="ref-fang_can_2017">
        <w:r>
          <w:rPr>
            <w:rStyle w:val="Hyperlink"/>
          </w:rPr>
          <w:t xml:space="preserve">2017</w:t>
        </w:r>
      </w:hyperlink>
      <w:r>
        <w:t xml:space="preserve">)</w:t>
      </w:r>
      <w:r>
        <w:t xml:space="preserve"> </w:t>
      </w:r>
      <w:r>
        <w:t xml:space="preserve">failed to obtain transfer effects following a visual attentional breadth training.</w:t>
      </w:r>
    </w:p>
    <w:p>
      <w:pPr>
        <w:pStyle w:val="BodyText"/>
      </w:pPr>
      <w:r>
        <w:t xml:space="preserve">Overall, a large number of studies has demonstrated that cognitive control abilities are impaired in individuals with a strong propensity to ruminate (trait rumination) or following a rumination induction (state rumination). For instance,</w:t>
      </w:r>
      <w:r>
        <w:t xml:space="preserve"> </w:t>
      </w:r>
      <w:r>
        <w:t xml:space="preserve">Davis &amp; Nolen-Hoeksema (</w:t>
      </w:r>
      <w:hyperlink w:anchor="ref-Davis2000">
        <w:r>
          <w:rPr>
            <w:rStyle w:val="Hyperlink"/>
          </w:rPr>
          <w:t xml:space="preserve">2000</w:t>
        </w:r>
      </w:hyperlink>
      <w:r>
        <w:t xml:space="preserve">)</w:t>
      </w:r>
      <w:r>
        <w:t xml:space="preserve"> </w:t>
      </w:r>
      <w:r>
        <w:t xml:space="preserve">showed that ruminators (in comparison with non-ruminators) committed more errors in the Wisconsin card sorting task, highlighting a lack of cognitive flexibility in ruminators. Another study using a mixed antisaccade task showed an impaired inhibition but intact switching abilities in ruminators</w:t>
      </w:r>
      <w:r>
        <w:t xml:space="preserve"> </w:t>
      </w:r>
      <w:r>
        <w:t xml:space="preserve">(De Lissnyder, Derakshan, De Raedt, &amp; Koster,</w:t>
      </w:r>
      <w:r>
        <w:t xml:space="preserve"> </w:t>
      </w:r>
      <w:hyperlink w:anchor="ref-DeLissnyder2011">
        <w:r>
          <w:rPr>
            <w:rStyle w:val="Hyperlink"/>
          </w:rPr>
          <w:t xml:space="preserve">2011</w:t>
        </w:r>
      </w:hyperlink>
      <w:r>
        <w:t xml:space="preserve">)</w:t>
      </w:r>
      <w:r>
        <w:t xml:space="preserve">. Using the Stroop task,</w:t>
      </w:r>
      <w:r>
        <w:t xml:space="preserve"> </w:t>
      </w:r>
      <w:r>
        <w:t xml:space="preserve">Philippot &amp; Brutoux (</w:t>
      </w:r>
      <w:hyperlink w:anchor="ref-Philippot2008">
        <w:r>
          <w:rPr>
            <w:rStyle w:val="Hyperlink"/>
          </w:rPr>
          <w:t xml:space="preserve">2008</w:t>
        </w:r>
      </w:hyperlink>
      <w:r>
        <w:t xml:space="preserve">)</w:t>
      </w:r>
      <w:r>
        <w:t xml:space="preserve"> </w:t>
      </w:r>
      <w:r>
        <w:t xml:space="preserve">observed that rumination was associated with impaired inhibition. Moreover, recent results suggest that training inhibition might reduce the negativity bias and state rumination</w:t>
      </w:r>
      <w:r>
        <w:t xml:space="preserve"> </w:t>
      </w:r>
      <w:r>
        <w:t xml:space="preserve">(e.g., Daches &amp; Mor,</w:t>
      </w:r>
      <w:r>
        <w:t xml:space="preserve"> </w:t>
      </w:r>
      <w:hyperlink w:anchor="ref-daches_training_2014">
        <w:r>
          <w:rPr>
            <w:rStyle w:val="Hyperlink"/>
          </w:rPr>
          <w:t xml:space="preserve">2014</w:t>
        </w:r>
      </w:hyperlink>
      <w:r>
        <w:t xml:space="preserve">; Daches, Mor, &amp; Hertel,</w:t>
      </w:r>
      <w:r>
        <w:t xml:space="preserve"> </w:t>
      </w:r>
      <w:hyperlink w:anchor="ref-daches_training_2019">
        <w:r>
          <w:rPr>
            <w:rStyle w:val="Hyperlink"/>
          </w:rPr>
          <w:t xml:space="preserve">2019</w:t>
        </w:r>
      </w:hyperlink>
      <w:r>
        <w:t xml:space="preserve">)</w:t>
      </w:r>
      <w:r>
        <w:t xml:space="preserve">. Experimental work also demonstrated that difficulties in shifting between different tasks was associated with higher levels of rumination (particularly brooding) in both depressed and nonclinical participants</w:t>
      </w:r>
      <w:r>
        <w:t xml:space="preserve"> </w:t>
      </w:r>
      <w:r>
        <w:t xml:space="preserve">(for reviews, see Koster, Hoorelbeke, Onraedt, Owens, &amp; Derakshan,</w:t>
      </w:r>
      <w:r>
        <w:t xml:space="preserve"> </w:t>
      </w:r>
      <w:hyperlink w:anchor="ref-koster_cognitive_2017">
        <w:r>
          <w:rPr>
            <w:rStyle w:val="Hyperlink"/>
          </w:rPr>
          <w:t xml:space="preserve">2017</w:t>
        </w:r>
      </w:hyperlink>
      <w:r>
        <w:t xml:space="preserve">; LeMoult &amp; Gotlib,</w:t>
      </w:r>
      <w:r>
        <w:t xml:space="preserve"> </w:t>
      </w:r>
      <w:hyperlink w:anchor="ref-lemoult_depression_2019">
        <w:r>
          <w:rPr>
            <w:rStyle w:val="Hyperlink"/>
          </w:rPr>
          <w:t xml:space="preserve">2019</w:t>
        </w:r>
      </w:hyperlink>
      <w:r>
        <w:t xml:space="preserve">; Mor &amp; Daches,</w:t>
      </w:r>
      <w:r>
        <w:t xml:space="preserve"> </w:t>
      </w:r>
      <w:hyperlink w:anchor="ref-mor_ruminative_2015">
        <w:r>
          <w:rPr>
            <w:rStyle w:val="Hyperlink"/>
          </w:rPr>
          <w:t xml:space="preserve">2015</w:t>
        </w:r>
      </w:hyperlink>
      <w:r>
        <w:t xml:space="preserve">; Whitmer &amp; Gotlib,</w:t>
      </w:r>
      <w:r>
        <w:t xml:space="preserve"> </w:t>
      </w:r>
      <w:hyperlink w:anchor="ref-Whitmer2013">
        <w:r>
          <w:rPr>
            <w:rStyle w:val="Hyperlink"/>
          </w:rPr>
          <w:t xml:space="preserve">2013</w:t>
        </w:r>
      </w:hyperlink>
      <w:r>
        <w:t xml:space="preserve">)</w:t>
      </w:r>
      <w:r>
        <w:t xml:space="preserve">.</w:t>
      </w:r>
    </w:p>
    <w:p>
      <w:pPr>
        <w:pStyle w:val="BodyText"/>
      </w:pPr>
      <w:r>
        <w:t xml:space="preserve">Studies using cognitive bias modification also permit to experimentally manipulate information-processing biases to assess their effect on mood and behaviour. For instance,</w:t>
      </w:r>
      <w:r>
        <w:t xml:space="preserve"> </w:t>
      </w:r>
      <w:r>
        <w:t xml:space="preserve">Siegle, Ghinassi, &amp; Thase (</w:t>
      </w:r>
      <w:hyperlink w:anchor="ref-siegle_neurobehavioral_2007">
        <w:r>
          <w:rPr>
            <w:rStyle w:val="Hyperlink"/>
          </w:rPr>
          <w:t xml:space="preserve">2007</w:t>
        </w:r>
      </w:hyperlink>
      <w:r>
        <w:t xml:space="preserve">)</w:t>
      </w:r>
      <w:r>
        <w:t xml:space="preserve"> </w:t>
      </w:r>
      <w:r>
        <w:t xml:space="preserve">showed that participants who received six sessions of cognitive control training</w:t>
      </w:r>
      <w:r>
        <w:t xml:space="preserve"> </w:t>
      </w:r>
      <w:r>
        <w:t xml:space="preserve">(the attention control training and the paced auditory serial attention task, Wells,</w:t>
      </w:r>
      <w:r>
        <w:t xml:space="preserve"> </w:t>
      </w:r>
      <w:hyperlink w:anchor="ref-wells_emotional_2000">
        <w:r>
          <w:rPr>
            <w:rStyle w:val="Hyperlink"/>
          </w:rPr>
          <w:t xml:space="preserve">2000</w:t>
        </w:r>
      </w:hyperlink>
      <w:r>
        <w:t xml:space="preserve">; Gronwall,</w:t>
      </w:r>
      <w:r>
        <w:t xml:space="preserve"> </w:t>
      </w:r>
      <w:hyperlink w:anchor="ref-gronwall_paced_1977">
        <w:r>
          <w:rPr>
            <w:rStyle w:val="Hyperlink"/>
          </w:rPr>
          <w:t xml:space="preserve">1977</w:t>
        </w:r>
      </w:hyperlink>
      <w:r>
        <w:t xml:space="preserve">)</w:t>
      </w:r>
      <w:r>
        <w:t xml:space="preserve"> </w:t>
      </w:r>
      <w:r>
        <w:t xml:space="preserve">presented reduced levels of rumination after the training.</w:t>
      </w:r>
      <w:r>
        <w:t xml:space="preserve"> </w:t>
      </w:r>
      <w:r>
        <w:t xml:space="preserve">Hoorelbeke &amp; Koster (</w:t>
      </w:r>
      <w:hyperlink w:anchor="ref-hoorelbeke_internet-delivered_2017">
        <w:r>
          <w:rPr>
            <w:rStyle w:val="Hyperlink"/>
          </w:rPr>
          <w:t xml:space="preserve">2017</w:t>
        </w:r>
      </w:hyperlink>
      <w:r>
        <w:t xml:space="preserve">)</w:t>
      </w:r>
      <w:r>
        <w:t xml:space="preserve"> </w:t>
      </w:r>
      <w:r>
        <w:t xml:space="preserve">confirmed this finding by showing that an internet-delivered training of ten sessions lead to reduced levels of rumination and depressive symptoms after the training in remitted depressed patients</w:t>
      </w:r>
      <w:r>
        <w:t xml:space="preserve"> </w:t>
      </w:r>
      <w:r>
        <w:t xml:space="preserve">(for a review of cognitive control interventions for depression, see Koster et al.,</w:t>
      </w:r>
      <w:r>
        <w:t xml:space="preserve"> </w:t>
      </w:r>
      <w:hyperlink w:anchor="ref-koster_cognitive_2017">
        <w:r>
          <w:rPr>
            <w:rStyle w:val="Hyperlink"/>
          </w:rPr>
          <w:t xml:space="preserve">2017</w:t>
        </w:r>
      </w:hyperlink>
      <w:r>
        <w:t xml:space="preserve">)</w:t>
      </w:r>
      <w:r>
        <w:t xml:space="preserve">.</w:t>
      </w:r>
    </w:p>
    <w:p>
      <w:pPr>
        <w:pStyle w:val="BodyText"/>
      </w:pPr>
      <w:r>
        <w:t xml:space="preserve">In brief and as summarised by</w:t>
      </w:r>
      <w:r>
        <w:t xml:space="preserve"> </w:t>
      </w:r>
      <w:r>
        <w:t xml:space="preserve">van Vugt, van der Velde, &amp; ESM-MERGE Investigators (</w:t>
      </w:r>
      <w:hyperlink w:anchor="ref-van_vugt_how_2018">
        <w:r>
          <w:rPr>
            <w:rStyle w:val="Hyperlink"/>
          </w:rPr>
          <w:t xml:space="preserve">2018</w:t>
        </w:r>
      </w:hyperlink>
      <w:r>
        <w:t xml:space="preserve">)</w:t>
      </w:r>
      <w:r>
        <w:t xml:space="preserve">, the cognitive approaches of rumination can be said to be divided into three (non-exclusive) classes. These approaches consider rumination i) as arising from a bias toward negatively valenced information</w:t>
      </w:r>
      <w:r>
        <w:t xml:space="preserve"> </w:t>
      </w:r>
      <w:r>
        <w:t xml:space="preserve">(e.g., Whitmer &amp; Gotlib,</w:t>
      </w:r>
      <w:r>
        <w:t xml:space="preserve"> </w:t>
      </w:r>
      <w:hyperlink w:anchor="ref-Whitmer2013">
        <w:r>
          <w:rPr>
            <w:rStyle w:val="Hyperlink"/>
          </w:rPr>
          <w:t xml:space="preserve">2013</w:t>
        </w:r>
      </w:hyperlink>
      <w:r>
        <w:t xml:space="preserve">)</w:t>
      </w:r>
      <w:r>
        <w:t xml:space="preserve">, ii) as arising from difficulties in discarding or disengaging from negative and self-relevant information</w:t>
      </w:r>
      <w:r>
        <w:t xml:space="preserve"> </w:t>
      </w:r>
      <w:r>
        <w:t xml:space="preserve">(e.g., Koster et al.,</w:t>
      </w:r>
      <w:r>
        <w:t xml:space="preserve"> </w:t>
      </w:r>
      <w:hyperlink w:anchor="ref-Koster2011">
        <w:r>
          <w:rPr>
            <w:rStyle w:val="Hyperlink"/>
          </w:rPr>
          <w:t xml:space="preserve">2011</w:t>
        </w:r>
      </w:hyperlink>
      <w:r>
        <w:t xml:space="preserve">; Joormann &amp; Vanderlind,</w:t>
      </w:r>
      <w:r>
        <w:t xml:space="preserve"> </w:t>
      </w:r>
      <w:hyperlink w:anchor="ref-joormann_emotion_2014">
        <w:r>
          <w:rPr>
            <w:rStyle w:val="Hyperlink"/>
          </w:rPr>
          <w:t xml:space="preserve">2014</w:t>
        </w:r>
      </w:hyperlink>
      <w:r>
        <w:t xml:space="preserve">)</w:t>
      </w:r>
      <w:r>
        <w:t xml:space="preserve">, or iii) as a</w:t>
      </w:r>
      <w:r>
        <w:t xml:space="preserve"> </w:t>
      </w:r>
      <w:r>
        <w:t xml:space="preserve">“</w:t>
      </w:r>
      <w:r>
        <w:t xml:space="preserve">habit of thoughts</w:t>
      </w:r>
      <w:r>
        <w:t xml:space="preserve">”</w:t>
      </w:r>
      <w:r>
        <w:t xml:space="preserve"> </w:t>
      </w:r>
      <w:r>
        <w:t xml:space="preserve">defined by specific pattern of memory associations</w:t>
      </w:r>
      <w:r>
        <w:t xml:space="preserve"> </w:t>
      </w:r>
      <w:r>
        <w:t xml:space="preserve">(e.g., Cramer et al.,</w:t>
      </w:r>
      <w:r>
        <w:t xml:space="preserve"> </w:t>
      </w:r>
      <w:hyperlink w:anchor="ref-cramer_major_2016">
        <w:r>
          <w:rPr>
            <w:rStyle w:val="Hyperlink"/>
          </w:rPr>
          <w:t xml:space="preserve">2016</w:t>
        </w:r>
      </w:hyperlink>
      <w:r>
        <w:t xml:space="preserve">)</w:t>
      </w:r>
      <w:r>
        <w:t xml:space="preserve">. Following the later conception,</w:t>
      </w:r>
      <w:r>
        <w:t xml:space="preserve"> </w:t>
      </w:r>
      <w:r>
        <w:t xml:space="preserve">van Vugt et al. (</w:t>
      </w:r>
      <w:hyperlink w:anchor="ref-van_vugt_how_2018">
        <w:r>
          <w:rPr>
            <w:rStyle w:val="Hyperlink"/>
          </w:rPr>
          <w:t xml:space="preserve">2018</w:t>
        </w:r>
      </w:hyperlink>
      <w:r>
        <w:t xml:space="preserve">)</w:t>
      </w:r>
      <w:r>
        <w:t xml:space="preserve"> </w:t>
      </w:r>
      <w:r>
        <w:t xml:space="preserve">developed a computational model of rumination implementing the idea that rumination can be considered a maladaptive habit of thought. They showed how rumination can result from particular configurations of memory chunks and their associative structure. This model was able to predict the decline in cognitive task performance observed in depressed patients. Therefore, the computational approach in psychopathology and psychiatry might permit to implement the cognitive models described previously and to make testable predictions about cognitive tasks performance</w:t>
      </w:r>
      <w:r>
        <w:t xml:space="preserve"> </w:t>
      </w:r>
      <w:r>
        <w:t xml:space="preserve">(see also Grahek, Shenhav, Musslick, Krebs, &amp; Koster,</w:t>
      </w:r>
      <w:r>
        <w:t xml:space="preserve"> </w:t>
      </w:r>
      <w:hyperlink w:anchor="ref-grahek_motivation_2019">
        <w:r>
          <w:rPr>
            <w:rStyle w:val="Hyperlink"/>
          </w:rPr>
          <w:t xml:space="preserve">2019</w:t>
        </w:r>
      </w:hyperlink>
      <w:r>
        <w:t xml:space="preserve">, for a mechanistic approach of motivation and cognitive control in depression)</w:t>
      </w:r>
      <w:r>
        <w:t xml:space="preserve">.</w:t>
      </w:r>
    </w:p>
    <w:p>
      <w:pPr>
        <w:pStyle w:val="Heading3"/>
      </w:pPr>
      <w:bookmarkStart w:id="28" w:name="measures-of-rumination"/>
      <w:r>
        <w:t xml:space="preserve">Measures of rumination</w:t>
      </w:r>
      <w:bookmarkEnd w:id="28"/>
    </w:p>
    <w:p>
      <w:pPr>
        <w:pStyle w:val="FirstParagraph"/>
      </w:pPr>
      <w:r>
        <w:t xml:space="preserve">In the following, we make a distinction between measures aiming to assess the stable tendency of individuals to engage in rumination (i.e., trait rumination) and measures aiming to assess the presence, quality or intensity of momentary rumination (i.e., state rumination). Likewise, we present and discuss several types of measures, from self-reported measures to physiological measures. For each type of measure, we first present and discuss measures of trait rumination before turning to measures of state rumination.</w:t>
      </w:r>
    </w:p>
    <w:p>
      <w:pPr>
        <w:pStyle w:val="BodyText"/>
      </w:pPr>
      <w:r>
        <w:t xml:space="preserve">Rumination has traditionally been assessed through self-administered questionnaires. The most commonly used measure of trait rumination is the ruminative response scale (RRS) of the response style questionnaire</w:t>
      </w:r>
      <w:r>
        <w:t xml:space="preserve"> </w:t>
      </w:r>
      <w:r>
        <w:t xml:space="preserve">(RSQ, Nolen-Hoeksema &amp; Morrow,</w:t>
      </w:r>
      <w:r>
        <w:t xml:space="preserve"> </w:t>
      </w:r>
      <w:hyperlink w:anchor="ref-nolen-hoeksema_prospective_1991">
        <w:r>
          <w:rPr>
            <w:rStyle w:val="Hyperlink"/>
          </w:rPr>
          <w:t xml:space="preserve">1991</w:t>
        </w:r>
      </w:hyperlink>
      <w:r>
        <w:t xml:space="preserve">)</w:t>
      </w:r>
      <w:r>
        <w:t xml:space="preserve">. The RSQ is an operationalisation of rumination as it was conceptualised in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The RRS consists of 22 items describing responses to dysphoric mood that are self-focused, symptom-focused, and focused on the causes and consequences of one’s mood. A short version of the scale containing ten items has been shown to be highly related (r = .90) to the full version of the questionnaire</w:t>
      </w:r>
      <w:r>
        <w:t xml:space="preserve"> </w:t>
      </w:r>
      <w:r>
        <w:t xml:space="preserve">(Nolen-Hoeksema &amp; Jackson,</w:t>
      </w:r>
      <w:r>
        <w:t xml:space="preserve"> </w:t>
      </w:r>
      <w:hyperlink w:anchor="ref-nolen-hoeksema_mediators_2001">
        <w:r>
          <w:rPr>
            <w:rStyle w:val="Hyperlink"/>
          </w:rPr>
          <w:t xml:space="preserve">2001</w:t>
        </w:r>
      </w:hyperlink>
      <w:r>
        <w:t xml:space="preserve">)</w:t>
      </w:r>
      <w:r>
        <w:t xml:space="preserve">. However, it has been argued that the RRS might contain overlapping items between rumination and depression</w:t>
      </w:r>
      <w:r>
        <w:t xml:space="preserve"> </w:t>
      </w:r>
      <w:r>
        <w:t xml:space="preserve">(Treynor et al.,</w:t>
      </w:r>
      <w:r>
        <w:t xml:space="preserve"> </w:t>
      </w:r>
      <w:hyperlink w:anchor="ref-treynor_rumination_2003">
        <w:r>
          <w:rPr>
            <w:rStyle w:val="Hyperlink"/>
          </w:rPr>
          <w:t xml:space="preserve">2003</w:t>
        </w:r>
      </w:hyperlink>
      <w:r>
        <w:t xml:space="preserve">)</w:t>
      </w:r>
      <w:r>
        <w:t xml:space="preserve">. In response to these concerns,</w:t>
      </w:r>
      <w:r>
        <w:t xml:space="preserve"> </w:t>
      </w:r>
      <w:r>
        <w:t xml:space="preserve">Treynor et al. (</w:t>
      </w:r>
      <w:hyperlink w:anchor="ref-treynor_rumination_2003">
        <w:r>
          <w:rPr>
            <w:rStyle w:val="Hyperlink"/>
          </w:rPr>
          <w:t xml:space="preserve">2003</w:t>
        </w:r>
      </w:hyperlink>
      <w:r>
        <w:t xml:space="preserve">)</w:t>
      </w:r>
      <w:r>
        <w:t xml:space="preserve"> </w:t>
      </w:r>
      <w:r>
        <w:t xml:space="preserve">removed the ambiguous items from the original RRS and conducted a novel factor analysis. This analysis revealed two distinct components: brooding and reflective pondering (as discussed in the previous section).</w:t>
      </w:r>
    </w:p>
    <w:p>
      <w:pPr>
        <w:pStyle w:val="BodyText"/>
      </w:pPr>
      <w:r>
        <w:t xml:space="preserve">Based on</w:t>
      </w:r>
      <w:r>
        <w:t xml:space="preserve"> </w:t>
      </w:r>
      <w:r>
        <w:t xml:space="preserve">Watkins (</w:t>
      </w:r>
      <w:hyperlink w:anchor="ref-Watkins2008">
        <w:r>
          <w:rPr>
            <w:rStyle w:val="Hyperlink"/>
          </w:rPr>
          <w:t xml:space="preserve">2008</w:t>
        </w:r>
      </w:hyperlink>
      <w:r>
        <w:t xml:space="preserve">)</w:t>
      </w:r>
      <w:r>
        <w:t xml:space="preserve">’ distinction between constructive (concrete experiential thinking) and unconstructive (abstract analytical thinking) forms of rumination described previously,</w:t>
      </w:r>
      <w:r>
        <w:t xml:space="preserve"> </w:t>
      </w:r>
      <w:r>
        <w:t xml:space="preserve">Barnard, Watkins, Mackintosh, &amp; Nimmo-Smith (</w:t>
      </w:r>
      <w:hyperlink w:anchor="ref-barnard_getting_2007">
        <w:r>
          <w:rPr>
            <w:rStyle w:val="Hyperlink"/>
          </w:rPr>
          <w:t xml:space="preserve">2007</w:t>
        </w:r>
      </w:hyperlink>
      <w:r>
        <w:t xml:space="preserve">)</w:t>
      </w:r>
      <w:r>
        <w:t xml:space="preserve"> </w:t>
      </w:r>
      <w:r>
        <w:t xml:space="preserve">developed the Cambridge Exeter Repetitive Thought scale (CERTS) to assess different facets of rumination. This questionnaire contains 84 items arranged in three parts assessing i) the context of rumination, ii) the self-evaluation of the functionality of rumination and iii) ruminative processes. The short version of this questionnaire, the Mini-CERTS</w:t>
      </w:r>
      <w:r>
        <w:t xml:space="preserve"> </w:t>
      </w:r>
      <w:r>
        <w:t xml:space="preserve">(Douilliez, Philippot, Heeren, Watkins, &amp; Barnard,</w:t>
      </w:r>
      <w:r>
        <w:t xml:space="preserve"> </w:t>
      </w:r>
      <w:hyperlink w:anchor="ref-Douilliez2012">
        <w:r>
          <w:rPr>
            <w:rStyle w:val="Hyperlink"/>
          </w:rPr>
          <w:t xml:space="preserve">2012</w:t>
        </w:r>
      </w:hyperlink>
      <w:r>
        <w:t xml:space="preserve">)</w:t>
      </w:r>
      <w:r>
        <w:t xml:space="preserve">, contains 16 items extracted from the third part of the CERTS. These items evaluate more specifically the two dimensions identified by</w:t>
      </w:r>
      <w:r>
        <w:t xml:space="preserve"> </w:t>
      </w:r>
      <w:r>
        <w:t xml:space="preserve">Watkins (</w:t>
      </w:r>
      <w:hyperlink w:anchor="ref-Watkins2008">
        <w:r>
          <w:rPr>
            <w:rStyle w:val="Hyperlink"/>
          </w:rPr>
          <w:t xml:space="preserve">2008</w:t>
        </w:r>
      </w:hyperlink>
      <w:r>
        <w:t xml:space="preserve">)</w:t>
      </w:r>
      <w:r>
        <w:t xml:space="preserve">. Interestingly, the concrete dimension of the Mini-CERTS appears to be related to the brooding dimension of the RRS whereas no relation was found between the concrete dimension of the Mini-CERTS and other subscales from the RRS</w:t>
      </w:r>
      <w:r>
        <w:t xml:space="preserve"> </w:t>
      </w:r>
      <w:r>
        <w:t xml:space="preserve">(Douilliez et al.,</w:t>
      </w:r>
      <w:r>
        <w:t xml:space="preserve"> </w:t>
      </w:r>
      <w:hyperlink w:anchor="ref-Douilliez2012">
        <w:r>
          <w:rPr>
            <w:rStyle w:val="Hyperlink"/>
          </w:rPr>
          <w:t xml:space="preserve">2012</w:t>
        </w:r>
      </w:hyperlink>
      <w:r>
        <w:t xml:space="preserve">)</w:t>
      </w:r>
      <w:r>
        <w:t xml:space="preserve">.</w:t>
      </w:r>
    </w:p>
    <w:p>
      <w:pPr>
        <w:pStyle w:val="BodyText"/>
      </w:pPr>
      <w:r>
        <w:t xml:space="preserve">Several questionnaires have also been developed to assess the tendency to ruminate (i.e., trait rumination) as a transdiagnostic process. This includes (amongst others) the rumination-reflection questionnaire</w:t>
      </w:r>
      <w:r>
        <w:t xml:space="preserve"> </w:t>
      </w:r>
      <w:r>
        <w:t xml:space="preserve">(Trapnell &amp; Campbell,</w:t>
      </w:r>
      <w:r>
        <w:t xml:space="preserve"> </w:t>
      </w:r>
      <w:hyperlink w:anchor="ref-trapnell_private_1999">
        <w:r>
          <w:rPr>
            <w:rStyle w:val="Hyperlink"/>
          </w:rPr>
          <w:t xml:space="preserve">1999</w:t>
        </w:r>
      </w:hyperlink>
      <w:r>
        <w:t xml:space="preserve">)</w:t>
      </w:r>
      <w:r>
        <w:t xml:space="preserve">, the repetitive thinking questionnaire</w:t>
      </w:r>
      <w:r>
        <w:t xml:space="preserve"> </w:t>
      </w:r>
      <w:r>
        <w:t xml:space="preserve">(McEvoy, Mahoney, &amp; Moulds,</w:t>
      </w:r>
      <w:r>
        <w:t xml:space="preserve"> </w:t>
      </w:r>
      <w:hyperlink w:anchor="ref-McEvoy2010">
        <w:r>
          <w:rPr>
            <w:rStyle w:val="Hyperlink"/>
          </w:rPr>
          <w:t xml:space="preserve">2010</w:t>
        </w:r>
      </w:hyperlink>
      <w:r>
        <w:t xml:space="preserve">)</w:t>
      </w:r>
      <w:r>
        <w:t xml:space="preserve"> </w:t>
      </w:r>
      <w:r>
        <w:t xml:space="preserve">or the perseverative thinking questionnaire</w:t>
      </w:r>
      <w:r>
        <w:t xml:space="preserve"> </w:t>
      </w:r>
      <w:r>
        <w:t xml:space="preserve">(Ehring et al.,</w:t>
      </w:r>
      <w:r>
        <w:t xml:space="preserve"> </w:t>
      </w:r>
      <w:hyperlink w:anchor="ref-Ehring2011">
        <w:r>
          <w:rPr>
            <w:rStyle w:val="Hyperlink"/>
          </w:rPr>
          <w:t xml:space="preserve">2011</w:t>
        </w:r>
      </w:hyperlink>
      <w:r>
        <w:t xml:space="preserve">)</w:t>
      </w:r>
      <w:r>
        <w:t xml:space="preserve">. Several other measures have also been developed to assess more specific forms of repetitive thoughts or processes related to ruminative thoughts such as meta-cognitions, thought control or stress or sadness-reactive rumination</w:t>
      </w:r>
      <w:r>
        <w:t xml:space="preserve"> </w:t>
      </w:r>
      <w:r>
        <w:t xml:space="preserve">(for a review of existing measures of rumination, see Luminet,</w:t>
      </w:r>
      <w:r>
        <w:t xml:space="preserve"> </w:t>
      </w:r>
      <w:hyperlink w:anchor="ref-luminet_assessment_2004">
        <w:r>
          <w:rPr>
            <w:rStyle w:val="Hyperlink"/>
          </w:rPr>
          <w:t xml:space="preserve">2004</w:t>
        </w:r>
      </w:hyperlink>
      <w:r>
        <w:t xml:space="preserve">)</w:t>
      </w:r>
      <w:r>
        <w:t xml:space="preserve">.</w:t>
      </w:r>
    </w:p>
    <w:p>
      <w:pPr>
        <w:pStyle w:val="BodyText"/>
      </w:pPr>
      <w:r>
        <w:t xml:space="preserve">Rumination can also be seen as a momentary response (state rumination). The effects of state rumination are usually assessed in laboratory settings where rumination is induced and compared to another (more adaptive) form of emotion regulation such as distraction or problem-solving</w:t>
      </w:r>
      <w:r>
        <w:t xml:space="preserve"> </w:t>
      </w:r>
      <w:r>
        <w:t xml:space="preserve">(for review, see Lyubomirsky, Layous, Chancellor, &amp; Nelson,</w:t>
      </w:r>
      <w:r>
        <w:t xml:space="preserve"> </w:t>
      </w:r>
      <w:hyperlink w:anchor="ref-lyubomirsky_thinking_2015">
        <w:r>
          <w:rPr>
            <w:rStyle w:val="Hyperlink"/>
          </w:rPr>
          <w:t xml:space="preserve">2015</w:t>
        </w:r>
      </w:hyperlink>
      <w:r>
        <w:t xml:space="preserve">)</w:t>
      </w:r>
      <w:r>
        <w:t xml:space="preserve">. Some measures have been developed to assess state rumination but usually in reaction to specific events (e.g., stress-reactive, offence-reactive or sadness-reactive rumination). Moreover, until recently, there was no comprehensive and validated measure of state rumination. Nevertheless, the increasing use of the experience sampling methodology</w:t>
      </w:r>
      <w:r>
        <w:t xml:space="preserve"> </w:t>
      </w:r>
      <w:r>
        <w:t xml:space="preserve">(Csikszentmihalyi &amp; Larson,</w:t>
      </w:r>
      <w:r>
        <w:t xml:space="preserve"> </w:t>
      </w:r>
      <w:hyperlink w:anchor="ref-csikszentmihalyi_validity_1987">
        <w:r>
          <w:rPr>
            <w:rStyle w:val="Hyperlink"/>
          </w:rPr>
          <w:t xml:space="preserve">1987</w:t>
        </w:r>
      </w:hyperlink>
      <w:r>
        <w:t xml:space="preserve">)</w:t>
      </w:r>
      <w:r>
        <w:t xml:space="preserve"> </w:t>
      </w:r>
      <w:r>
        <w:t xml:space="preserve">to investigate rumination in a more naturalistic environment lead to the development of short scales that could be used quickly and repetitively throughout the day. For instance,</w:t>
      </w:r>
      <w:r>
        <w:t xml:space="preserve"> </w:t>
      </w:r>
      <w:r>
        <w:t xml:space="preserve">Moberly &amp; Watkins (</w:t>
      </w:r>
      <w:hyperlink w:anchor="ref-Moberly2008">
        <w:r>
          <w:rPr>
            <w:rStyle w:val="Hyperlink"/>
          </w:rPr>
          <w:t xml:space="preserve">2008</w:t>
        </w:r>
      </w:hyperlink>
      <w:r>
        <w:t xml:space="preserve">)</w:t>
      </w:r>
      <w:r>
        <w:t xml:space="preserve"> </w:t>
      </w:r>
      <w:r>
        <w:t xml:space="preserve">operationnalised momentary ruminative thinking using two items. The first item asked participants to rate the extent to which they were focused on their symptoms, consistent with the conceptualisation of rumination of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The second item asked participants to rate the extent to which they were focused on their problems, consistent with self-regulation theories</w:t>
      </w:r>
      <w:r>
        <w:t xml:space="preserve"> </w:t>
      </w:r>
      <w:r>
        <w:t xml:space="preserve">(Carver &amp; Scheier,</w:t>
      </w:r>
      <w:r>
        <w:t xml:space="preserve"> </w:t>
      </w:r>
      <w:hyperlink w:anchor="ref-carver_self-regulation_1998">
        <w:r>
          <w:rPr>
            <w:rStyle w:val="Hyperlink"/>
          </w:rPr>
          <w:t xml:space="preserve">1998</w:t>
        </w:r>
      </w:hyperlink>
      <w:r>
        <w:t xml:space="preserve">; Martin &amp; Tesser,</w:t>
      </w:r>
      <w:r>
        <w:t xml:space="preserve"> </w:t>
      </w:r>
      <w:hyperlink w:anchor="ref-Martin">
        <w:r>
          <w:rPr>
            <w:rStyle w:val="Hyperlink"/>
          </w:rPr>
          <w:t xml:space="preserve">1996</w:t>
        </w:r>
      </w:hyperlink>
      <w:r>
        <w:t xml:space="preserve">)</w:t>
      </w:r>
      <w:r>
        <w:t xml:space="preserve">.</w:t>
      </w:r>
      <w:r>
        <w:t xml:space="preserve"> </w:t>
      </w:r>
      <w:r>
        <w:t xml:space="preserve">Moberly &amp; Watkins (</w:t>
      </w:r>
      <w:hyperlink w:anchor="ref-Moberly2008">
        <w:r>
          <w:rPr>
            <w:rStyle w:val="Hyperlink"/>
          </w:rPr>
          <w:t xml:space="preserve">2008</w:t>
        </w:r>
      </w:hyperlink>
      <w:r>
        <w:t xml:space="preserve">)</w:t>
      </w:r>
      <w:r>
        <w:t xml:space="preserve"> </w:t>
      </w:r>
      <w:r>
        <w:t xml:space="preserve">considered this two-item measure to reflect</w:t>
      </w:r>
      <w:r>
        <w:t xml:space="preserve"> </w:t>
      </w:r>
      <w:r>
        <w:t xml:space="preserve">“</w:t>
      </w:r>
      <w:r>
        <w:t xml:space="preserve">ruminative self-focus</w:t>
      </w:r>
      <w:r>
        <w:t xml:space="preserve">”</w:t>
      </w:r>
      <w:r>
        <w:t xml:space="preserve">, independently of current (negative) affects. These two items are rated on a scale from 0 (not at all) to 7 (very much), from which a mean score is then computed.</w:t>
      </w:r>
      <w:r>
        <w:rPr>
          <w:rStyle w:val="FootnoteReference"/>
        </w:rPr>
        <w:footnoteReference w:id="29"/>
      </w:r>
    </w:p>
    <w:p>
      <w:pPr>
        <w:pStyle w:val="BodyText"/>
      </w:pPr>
      <w:r>
        <w:t xml:space="preserve">Very recently,</w:t>
      </w:r>
      <w:r>
        <w:t xml:space="preserve"> </w:t>
      </w:r>
      <w:r>
        <w:t xml:space="preserve">Marchetti, Mor, Chiorri, &amp; Koster (</w:t>
      </w:r>
      <w:hyperlink w:anchor="ref-marchetti_brief_2018">
        <w:r>
          <w:rPr>
            <w:rStyle w:val="Hyperlink"/>
          </w:rPr>
          <w:t xml:space="preserve">2018</w:t>
        </w:r>
      </w:hyperlink>
      <w:r>
        <w:t xml:space="preserve">)</w:t>
      </w:r>
      <w:r>
        <w:t xml:space="preserve"> </w:t>
      </w:r>
      <w:r>
        <w:t xml:space="preserve">developed the brief state rumination inventory (BSRI) to provide a more comprehensive and validated measure of state rumination. They report two studies showing good reliability and validity of this scale in both its English and Dutch version. This questionnaire is composed of eight visual analogue scales (VAS) ranging from</w:t>
      </w:r>
      <w:r>
        <w:t xml:space="preserve"> </w:t>
      </w:r>
      <w:r>
        <w:t xml:space="preserve">“</w:t>
      </w:r>
      <w:r>
        <w:t xml:space="preserve">completely disagree</w:t>
      </w:r>
      <w:r>
        <w:t xml:space="preserve">”</w:t>
      </w:r>
      <w:r>
        <w:t xml:space="preserve"> </w:t>
      </w:r>
      <w:r>
        <w:t xml:space="preserve">(numerically recoded as 0) to</w:t>
      </w:r>
      <w:r>
        <w:t xml:space="preserve"> </w:t>
      </w:r>
      <w:r>
        <w:t xml:space="preserve">“</w:t>
      </w:r>
      <w:r>
        <w:t xml:space="preserve">totally agree</w:t>
      </w:r>
      <w:r>
        <w:t xml:space="preserve">”</w:t>
      </w:r>
      <w:r>
        <w:t xml:space="preserve"> </w:t>
      </w:r>
      <w:r>
        <w:t xml:space="preserve">(numerically recoded as 100). These items are then summed to provide an indicator of momentary rumination. The BSRI is (to the best of our knowledge) the first validated full-length scale assessing momentary rumination.</w:t>
      </w:r>
    </w:p>
    <w:p>
      <w:pPr>
        <w:pStyle w:val="BodyText"/>
      </w:pPr>
      <w:r>
        <w:t xml:space="preserve">Overall, the validity of self-report measures is based on the hypothesis that individuals have a reliable access to their internal states. However, we know self-reports increase reconstruction biases</w:t>
      </w:r>
      <w:r>
        <w:t xml:space="preserve"> </w:t>
      </w:r>
      <w:r>
        <w:t xml:space="preserve">(e.g., Brewer,</w:t>
      </w:r>
      <w:r>
        <w:t xml:space="preserve"> </w:t>
      </w:r>
      <w:hyperlink w:anchor="ref-rubin_what_1986">
        <w:r>
          <w:rPr>
            <w:rStyle w:val="Hyperlink"/>
          </w:rPr>
          <w:t xml:space="preserve">1986</w:t>
        </w:r>
      </w:hyperlink>
      <w:r>
        <w:t xml:space="preserve">; Conway,</w:t>
      </w:r>
      <w:r>
        <w:t xml:space="preserve"> </w:t>
      </w:r>
      <w:hyperlink w:anchor="ref-conway_autobiographical_1990">
        <w:r>
          <w:rPr>
            <w:rStyle w:val="Hyperlink"/>
          </w:rPr>
          <w:t xml:space="preserve">1990</w:t>
        </w:r>
      </w:hyperlink>
      <w:r>
        <w:t xml:space="preserve">)</w:t>
      </w:r>
      <w:r>
        <w:t xml:space="preserve">. Moreover, we know that individuals usually have a low level of awareness of the cognitive processes that underlie their behaviours</w:t>
      </w:r>
      <w:r>
        <w:t xml:space="preserve"> </w:t>
      </w:r>
      <w:r>
        <w:t xml:space="preserve">(Nisbett &amp; Wilson,</w:t>
      </w:r>
      <w:r>
        <w:t xml:space="preserve"> </w:t>
      </w:r>
      <w:hyperlink w:anchor="ref-nisbett_telling_1977">
        <w:r>
          <w:rPr>
            <w:rStyle w:val="Hyperlink"/>
          </w:rPr>
          <w:t xml:space="preserve">1977</w:t>
        </w:r>
      </w:hyperlink>
      <w:r>
        <w:t xml:space="preserve">)</w:t>
      </w:r>
      <w:r>
        <w:t xml:space="preserve">. To overcome these difficulties, some authors have attempted to quantify state rumination and trait rumination more objectively, by recording physiological or neuroanatomical correlates of rumination</w:t>
      </w:r>
      <w:r>
        <w:t xml:space="preserve"> </w:t>
      </w:r>
      <w:r>
        <w:t xml:space="preserve">(for a review, see Siegle &amp; Thayer,</w:t>
      </w:r>
      <w:r>
        <w:t xml:space="preserve"> </w:t>
      </w:r>
      <w:hyperlink w:anchor="ref-papageorgiou_physiological_2003">
        <w:r>
          <w:rPr>
            <w:rStyle w:val="Hyperlink"/>
          </w:rPr>
          <w:t xml:space="preserve">2003</w:t>
        </w:r>
      </w:hyperlink>
      <w:r>
        <w:t xml:space="preserve">)</w:t>
      </w:r>
      <w:r>
        <w:t xml:space="preserve">. Peripheral physiological manifestations (e.g., pupil dilation, blood pressure, cardiac rhythm, cardiac variability) have been examined during induced rumination or in association with trait rumination. For instance, a consistent link between perseverative cognition and decreased HRV was also found in a meta-analysis conducted by</w:t>
      </w:r>
      <w:r>
        <w:t xml:space="preserve"> </w:t>
      </w:r>
      <w:r>
        <w:t xml:space="preserve">Ottaviani et al. (</w:t>
      </w:r>
      <w:hyperlink w:anchor="ref-ottaviani_physiological_2016">
        <w:r>
          <w:rPr>
            <w:rStyle w:val="Hyperlink"/>
          </w:rPr>
          <w:t xml:space="preserve">2016</w:t>
        </w:r>
      </w:hyperlink>
      <w:r>
        <w:t xml:space="preserve">)</w:t>
      </w:r>
      <w:r>
        <w:t xml:space="preserve">. They also observed a positive association between (both trait and state) perseverative cognition and increased heart rate, systolic blood pressure, diastolic blood pressure, and cortisol activity</w:t>
      </w:r>
      <w:r>
        <w:t xml:space="preserve"> </w:t>
      </w:r>
      <w:r>
        <w:t xml:space="preserve">(see also Zoccola &amp; Dickerson,</w:t>
      </w:r>
      <w:r>
        <w:t xml:space="preserve"> </w:t>
      </w:r>
      <w:hyperlink w:anchor="ref-zoccola_assessing_2012">
        <w:r>
          <w:rPr>
            <w:rStyle w:val="Hyperlink"/>
          </w:rPr>
          <w:t xml:space="preserve">2012</w:t>
        </w:r>
      </w:hyperlink>
      <w:r>
        <w:t xml:space="preserve">, for a review of the relation between rumination and cortisol)</w:t>
      </w:r>
      <w:r>
        <w:t xml:space="preserve">.</w:t>
      </w:r>
    </w:p>
    <w:p>
      <w:pPr>
        <w:pStyle w:val="BodyText"/>
      </w:pPr>
      <w:r>
        <w:t xml:space="preserve">With regards to state rumination,</w:t>
      </w:r>
      <w:r>
        <w:t xml:space="preserve"> </w:t>
      </w:r>
      <w:r>
        <w:t xml:space="preserve">Vickers &amp; Vogeltanz-Holm (</w:t>
      </w:r>
      <w:hyperlink w:anchor="ref-vickers_effects_2003">
        <w:r>
          <w:rPr>
            <w:rStyle w:val="Hyperlink"/>
          </w:rPr>
          <w:t xml:space="preserve">2003</w:t>
        </w:r>
      </w:hyperlink>
      <w:r>
        <w:t xml:space="preserve">)</w:t>
      </w:r>
      <w:r>
        <w:t xml:space="preserve"> </w:t>
      </w:r>
      <w:r>
        <w:t xml:space="preserve">have observed an increased systolic blood pressure after rumination induction, suggesting the involvement of the autonomic nervous system in rumination. Moreover, galvanic skin response has shown to be increased after a rumination induction in highly anxious women</w:t>
      </w:r>
      <w:r>
        <w:t xml:space="preserve"> </w:t>
      </w:r>
      <w:r>
        <w:t xml:space="preserve">(Sigmon, Dorhofer, Rohan, &amp; Boulard,</w:t>
      </w:r>
      <w:r>
        <w:t xml:space="preserve"> </w:t>
      </w:r>
      <w:hyperlink w:anchor="ref-sigmon_impact_2000">
        <w:r>
          <w:rPr>
            <w:rStyle w:val="Hyperlink"/>
          </w:rPr>
          <w:t xml:space="preserve">2000</w:t>
        </w:r>
      </w:hyperlink>
      <w:r>
        <w:t xml:space="preserve">)</w:t>
      </w:r>
      <w:r>
        <w:t xml:space="preserve">. According to</w:t>
      </w:r>
      <w:r>
        <w:t xml:space="preserve"> </w:t>
      </w:r>
      <w:r>
        <w:t xml:space="preserve">Siegle &amp; Thayer (</w:t>
      </w:r>
      <w:hyperlink w:anchor="ref-papageorgiou_physiological_2003">
        <w:r>
          <w:rPr>
            <w:rStyle w:val="Hyperlink"/>
          </w:rPr>
          <w:t xml:space="preserve">2003</w:t>
        </w:r>
      </w:hyperlink>
      <w:r>
        <w:t xml:space="preserve">)</w:t>
      </w:r>
      <w:r>
        <w:t xml:space="preserve">, disrupted autonomic activity could provide a reliable physiological correlate of rumination. In this vein,</w:t>
      </w:r>
      <w:r>
        <w:t xml:space="preserve"> </w:t>
      </w:r>
      <w:r>
        <w:t xml:space="preserve">Key, Campbell, Bacon, &amp; Gerin (</w:t>
      </w:r>
      <w:hyperlink w:anchor="ref-Key2008">
        <w:r>
          <w:rPr>
            <w:rStyle w:val="Hyperlink"/>
          </w:rPr>
          <w:t xml:space="preserve">2008</w:t>
        </w:r>
      </w:hyperlink>
      <w:r>
        <w:t xml:space="preserve">)</w:t>
      </w:r>
      <w:r>
        <w:t xml:space="preserve"> </w:t>
      </w:r>
      <w:r>
        <w:t xml:space="preserve">have observed a diminution of the high-frequency component of heart rate variability (HF-HRV) after rumination induction in people with a low tendency to ruminate</w:t>
      </w:r>
      <w:r>
        <w:t xml:space="preserve"> </w:t>
      </w:r>
      <w:r>
        <w:t xml:space="preserve">(see also Woody, McGeary, &amp; Gibb,</w:t>
      </w:r>
      <w:r>
        <w:t xml:space="preserve"> </w:t>
      </w:r>
      <w:hyperlink w:anchor="ref-woody_brooding_2014">
        <w:r>
          <w:rPr>
            <w:rStyle w:val="Hyperlink"/>
          </w:rPr>
          <w:t xml:space="preserve">2014</w:t>
        </w:r>
      </w:hyperlink>
      <w:r>
        <w:t xml:space="preserve">)</w:t>
      </w:r>
      <w:r>
        <w:t xml:space="preserve">. Moreover,</w:t>
      </w:r>
      <w:r>
        <w:t xml:space="preserve"> </w:t>
      </w:r>
      <w:r>
        <w:t xml:space="preserve">Zoccola, Rabideau, Figueroa, &amp; Woody (</w:t>
      </w:r>
      <w:hyperlink w:anchor="ref-zoccola_cardiovascular_2014">
        <w:r>
          <w:rPr>
            <w:rStyle w:val="Hyperlink"/>
          </w:rPr>
          <w:t xml:space="preserve">2014</w:t>
        </w:r>
      </w:hyperlink>
      <w:r>
        <w:t xml:space="preserve">)</w:t>
      </w:r>
      <w:r>
        <w:t xml:space="preserve"> </w:t>
      </w:r>
      <w:r>
        <w:t xml:space="preserve">showed that the physiological consequences of rumination might depend on the level of construal (i.e., abstract vs. concrete). More precisely, they showed that an induction of abstract rumination lead to lower blood pressure in comparison an induction of concrete rumination.</w:t>
      </w:r>
      <w:r>
        <w:t xml:space="preserve"> </w:t>
      </w:r>
      <w:r>
        <w:t xml:space="preserve">Woody, Smolak, Rabideau, Figueroa, &amp; Zoccola (</w:t>
      </w:r>
      <w:hyperlink w:anchor="ref-woody_trait_2015">
        <w:r>
          <w:rPr>
            <w:rStyle w:val="Hyperlink"/>
          </w:rPr>
          <w:t xml:space="preserve">2015</w:t>
        </w:r>
      </w:hyperlink>
      <w:r>
        <w:t xml:space="preserve">)</w:t>
      </w:r>
      <w:r>
        <w:t xml:space="preserve"> </w:t>
      </w:r>
      <w:r>
        <w:t xml:space="preserve">further showed that the type of ruminative thought (imagery vs. verbal thought) was also associated with distinct physiological outcomes. They observed that verbal ruminative thoughts lead to greater increases in heart rate than ruminative thoughts in a visual imagery modality. This effect was moderated by trait rumination and was only present in high ruminators.</w:t>
      </w:r>
    </w:p>
    <w:p>
      <w:pPr>
        <w:pStyle w:val="BodyText"/>
      </w:pPr>
      <w:r>
        <w:t xml:space="preserve">In the present work, we used facial surface electromyography (in addition to self-reports) to investigate the muscular correlates of induced rumination. Before turning to a presentation of this experimental work however, we need to discuss why we think rumination can be considered a form of inner speech and how inner speech (and therefore, by inclusion, rumination) can be examined using surface electromyography.</w:t>
      </w:r>
    </w:p>
    <w:p>
      <w:pPr>
        <w:pStyle w:val="Heading3"/>
      </w:pPr>
      <w:bookmarkStart w:id="30" w:name="X66e007bc4d4497cbe8b424423802a5b4508c5e6"/>
      <w:r>
        <w:t xml:space="preserve">On the verbal and sensory properties of rumination</w:t>
      </w:r>
      <w:bookmarkEnd w:id="30"/>
    </w:p>
    <w:p>
      <w:pPr>
        <w:pStyle w:val="FirstParagraph"/>
      </w:pPr>
      <w:r>
        <w:t xml:space="preserve">One of the most salient features of rumination is that it is mostly expressed in a verbal modality</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Behar, &amp; Sibrava,</w:t>
      </w:r>
      <w:r>
        <w:t xml:space="preserve"> </w:t>
      </w:r>
      <w:hyperlink w:anchor="ref-goldwin_concreteness_2013">
        <w:r>
          <w:rPr>
            <w:rStyle w:val="Hyperlink"/>
          </w:rPr>
          <w:t xml:space="preserve">2013</w:t>
        </w:r>
      </w:hyperlink>
      <w:r>
        <w:t xml:space="preserve">; McLaughlin, Borkovec, &amp; Sibrava,</w:t>
      </w:r>
      <w:r>
        <w:t xml:space="preserve"> </w:t>
      </w:r>
      <w:hyperlink w:anchor="ref-mclaughlin_effects_2007">
        <w:r>
          <w:rPr>
            <w:rStyle w:val="Hyperlink"/>
          </w:rPr>
          <w:t xml:space="preserve">2007</w:t>
        </w:r>
      </w:hyperlink>
      <w:r>
        <w:t xml:space="preserve">)</w:t>
      </w:r>
      <w:r>
        <w:t xml:space="preserve">. In other words, while ruminating, we are mostly talking to ourselves silently. However, rumination can also be experienced as visual imagery</w:t>
      </w:r>
      <w:r>
        <w:t xml:space="preserve"> </w:t>
      </w:r>
      <w:r>
        <w:t xml:space="preserve">(Goldwin &amp; Behar,</w:t>
      </w:r>
      <w:r>
        <w:t xml:space="preserve"> </w:t>
      </w:r>
      <w:hyperlink w:anchor="ref-goldwin_concreteness_2012">
        <w:r>
          <w:rPr>
            <w:rStyle w:val="Hyperlink"/>
          </w:rPr>
          <w:t xml:space="preserve">2012</w:t>
        </w:r>
      </w:hyperlink>
      <w:r>
        <w:t xml:space="preserve">; Newby &amp; Moulds,</w:t>
      </w:r>
      <w:r>
        <w:t xml:space="preserve"> </w:t>
      </w:r>
      <w:hyperlink w:anchor="ref-newby_comparison_2012">
        <w:r>
          <w:rPr>
            <w:rStyle w:val="Hyperlink"/>
          </w:rPr>
          <w:t xml:space="preserve">2012</w:t>
        </w:r>
      </w:hyperlink>
      <w:r>
        <w:t xml:space="preserve">; Pearson, Brewin, Rhodes, &amp; McCarron,</w:t>
      </w:r>
      <w:r>
        <w:t xml:space="preserve"> </w:t>
      </w:r>
      <w:hyperlink w:anchor="ref-pearson_frequency_2008">
        <w:r>
          <w:rPr>
            <w:rStyle w:val="Hyperlink"/>
          </w:rPr>
          <w:t xml:space="preserve">2008</w:t>
        </w:r>
      </w:hyperlink>
      <w:r>
        <w:t xml:space="preserve">)</w:t>
      </w:r>
      <w:r>
        <w:t xml:space="preserve">. By</w:t>
      </w:r>
      <w:r>
        <w:t xml:space="preserve"> </w:t>
      </w:r>
      <w:r>
        <w:t xml:space="preserve">“</w:t>
      </w:r>
      <w:r>
        <w:t xml:space="preserve">visual imagery</w:t>
      </w:r>
      <w:r>
        <w:t xml:space="preserve">”</w:t>
      </w:r>
      <w:r>
        <w:t xml:space="preserve"> </w:t>
      </w:r>
      <w:r>
        <w:t xml:space="preserve">we refer to a process during which perceptual information is retrieved from long-term memory, resulting in the experience of</w:t>
      </w:r>
      <w:r>
        <w:t xml:space="preserve"> </w:t>
      </w:r>
      <w:r>
        <w:t xml:space="preserve">“</w:t>
      </w:r>
      <w:r>
        <w:t xml:space="preserve">seeing with the mind’s eye</w:t>
      </w:r>
      <w:r>
        <w:t xml:space="preserve">”</w:t>
      </w:r>
      <w:r>
        <w:t xml:space="preserve"> </w:t>
      </w:r>
      <w:r>
        <w:t xml:space="preserve">(Ganis, Thompson, &amp; Kosslyn,</w:t>
      </w:r>
      <w:r>
        <w:t xml:space="preserve"> </w:t>
      </w:r>
      <w:hyperlink w:anchor="ref-ganis_brain_2004">
        <w:r>
          <w:rPr>
            <w:rStyle w:val="Hyperlink"/>
          </w:rPr>
          <w:t xml:space="preserve">2004</w:t>
        </w:r>
      </w:hyperlink>
      <w:r>
        <w:t xml:space="preserve">)</w:t>
      </w:r>
      <w:r>
        <w:t xml:space="preserve">. Some authors have suggested that because rumination is usually past-oriented, it should increase access to negative autobiographical memories</w:t>
      </w:r>
      <w:r>
        <w:t xml:space="preserve"> </w:t>
      </w:r>
      <w:r>
        <w:t xml:space="preserve">(Lyubomirsky et al.,</w:t>
      </w:r>
      <w:r>
        <w:t xml:space="preserve"> </w:t>
      </w:r>
      <w:hyperlink w:anchor="ref-Lyubomirsky1998">
        <w:r>
          <w:rPr>
            <w:rStyle w:val="Hyperlink"/>
          </w:rPr>
          <w:t xml:space="preserve">1998</w:t>
        </w:r>
      </w:hyperlink>
      <w:r>
        <w:t xml:space="preserve">)</w:t>
      </w:r>
      <w:r>
        <w:t xml:space="preserve">. Moreover, because autobiographical memories are often experienced as visual images, rumination should likewise include visual features</w:t>
      </w:r>
      <w:r>
        <w:t xml:space="preserve"> </w:t>
      </w:r>
      <w:r>
        <w:t xml:space="preserve">(Pearson et al.,</w:t>
      </w:r>
      <w:r>
        <w:t xml:space="preserve"> </w:t>
      </w:r>
      <w:hyperlink w:anchor="ref-pearson_frequency_2008">
        <w:r>
          <w:rPr>
            <w:rStyle w:val="Hyperlink"/>
          </w:rPr>
          <w:t xml:space="preserve">2008</w:t>
        </w:r>
      </w:hyperlink>
      <w:r>
        <w:t xml:space="preserve">)</w:t>
      </w:r>
      <w:r>
        <w:t xml:space="preserve">. Several studies have obtained results that are consistent with this claim. Among a sample of patients who were diagnosed as clinically depressed, a significant majority (94.7% and more than 70%) reported that rumination combined verbal and sensory elements, among which visual imagery</w:t>
      </w:r>
      <w:r>
        <w:t xml:space="preserve"> </w:t>
      </w:r>
      <w:r>
        <w:t xml:space="preserve">(Newby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 respectively)</w:t>
      </w:r>
      <w:r>
        <w:t xml:space="preserve">. When unselected individuals were asked about the quality of their rumination directly while ruminating, 60.53% of them said they had been experiencing verbal thoughts and 35.92% mental visual images</w:t>
      </w:r>
      <w:r>
        <w:t xml:space="preserve"> </w:t>
      </w:r>
      <w:r>
        <w:t xml:space="preserve">(McLaughlin et al.,</w:t>
      </w:r>
      <w:r>
        <w:t xml:space="preserve"> </w:t>
      </w:r>
      <w:hyperlink w:anchor="ref-mclaughlin_effects_2007">
        <w:r>
          <w:rPr>
            <w:rStyle w:val="Hyperlink"/>
          </w:rPr>
          <w:t xml:space="preserve">2007</w:t>
        </w:r>
      </w:hyperlink>
      <w:r>
        <w:t xml:space="preserve">)</w:t>
      </w:r>
      <w:r>
        <w:t xml:space="preserve">. Another study comparing naturally occurring depressive and anxious thoughts in a non-clinical sample, found that depressive thoughts involved more images than anxious thoughts</w:t>
      </w:r>
      <w:r>
        <w:t xml:space="preserve"> </w:t>
      </w:r>
      <w:r>
        <w:t xml:space="preserve">(Papageorgiou &amp; Wells,</w:t>
      </w:r>
      <w:r>
        <w:t xml:space="preserve"> </w:t>
      </w:r>
      <w:hyperlink w:anchor="ref-papageorgiou_process_1999">
        <w:r>
          <w:rPr>
            <w:rStyle w:val="Hyperlink"/>
          </w:rPr>
          <w:t xml:space="preserve">1999</w:t>
        </w:r>
      </w:hyperlink>
      <w:r>
        <w:t xml:space="preserve">)</w:t>
      </w:r>
      <w:r>
        <w:t xml:space="preserve">. In addition, a recent study demonstrated that a considerable number of people experience depressive cognition in a visual form</w:t>
      </w:r>
      <w:r>
        <w:t xml:space="preserve"> </w:t>
      </w:r>
      <w:r>
        <w:t xml:space="preserve">(Lawrence, Haigh, Siegle, &amp; Schwartz-Mette,</w:t>
      </w:r>
      <w:r>
        <w:t xml:space="preserve"> </w:t>
      </w:r>
      <w:hyperlink w:anchor="ref-lawrence_visual_2018">
        <w:r>
          <w:rPr>
            <w:rStyle w:val="Hyperlink"/>
          </w:rPr>
          <w:t xml:space="preserve">2018</w:t>
        </w:r>
      </w:hyperlink>
      <w:r>
        <w:t xml:space="preserve">)</w:t>
      </w:r>
      <w:r>
        <w:t xml:space="preserve">. Furthermore, this study showed that individuals with a visual depressive cognitive style reported a similar amount of rumination as individuals with a verbal style. Overall, the existing literature indicates that rumination can have visual features, despite being predominantly verbal.</w:t>
      </w:r>
    </w:p>
    <w:p>
      <w:pPr>
        <w:pStyle w:val="BodyText"/>
      </w:pPr>
      <w:r>
        <w:t xml:space="preserve">These observations about the quality of ruminative thoughts are consistent with those concerning worry</w:t>
      </w:r>
      <w:r>
        <w:t xml:space="preserve"> </w:t>
      </w:r>
      <w:r>
        <w:t xml:space="preserve">(e.g., Stöber,</w:t>
      </w:r>
      <w:r>
        <w:t xml:space="preserve"> </w:t>
      </w:r>
      <w:hyperlink w:anchor="ref-stober_worry_1998">
        <w:r>
          <w:rPr>
            <w:rStyle w:val="Hyperlink"/>
          </w:rPr>
          <w:t xml:space="preserve">1998</w:t>
        </w:r>
      </w:hyperlink>
      <w:r>
        <w:t xml:space="preserve">; McLaughlin et al.,</w:t>
      </w:r>
      <w:r>
        <w:t xml:space="preserve"> </w:t>
      </w:r>
      <w:hyperlink w:anchor="ref-mclaughlin_effects_2007">
        <w:r>
          <w:rPr>
            <w:rStyle w:val="Hyperlink"/>
          </w:rPr>
          <w:t xml:space="preserve">2007</w:t>
        </w:r>
      </w:hyperlink>
      <w:r>
        <w:t xml:space="preserve">)</w:t>
      </w:r>
      <w:r>
        <w:t xml:space="preserve">. Indeed the cognitive avoidance theory</w:t>
      </w:r>
      <w:r>
        <w:t xml:space="preserve"> </w:t>
      </w:r>
      <w:r>
        <w:t xml:space="preserve">(Sibrava &amp; Borkovec,</w:t>
      </w:r>
      <w:r>
        <w:t xml:space="preserve"> </w:t>
      </w:r>
      <w:hyperlink w:anchor="ref-davey_cognitive_2006">
        <w:r>
          <w:rPr>
            <w:rStyle w:val="Hyperlink"/>
          </w:rPr>
          <w:t xml:space="preserve">2006</w:t>
        </w:r>
      </w:hyperlink>
      <w:r>
        <w:t xml:space="preserve">)</w:t>
      </w:r>
      <w:r>
        <w:t xml:space="preserve"> </w:t>
      </w:r>
      <w:r>
        <w:t xml:space="preserve">suggest that worry, as a primarily linguistic repetitive thought, can be considered an avoidance response whose goal is to restrain aversive images, thus reducing somatic activation and processing of emotions. Similarly, forming negative mental visual images has been shown to lead to a greater increase in anxiety in comparison to forming negative descriptive sentences</w:t>
      </w:r>
      <w:r>
        <w:t xml:space="preserve"> </w:t>
      </w:r>
      <w:r>
        <w:t xml:space="preserve">(Holmes &amp; Mathews,</w:t>
      </w:r>
      <w:r>
        <w:t xml:space="preserve"> </w:t>
      </w:r>
      <w:hyperlink w:anchor="ref-holmes_mental_2005">
        <w:r>
          <w:rPr>
            <w:rStyle w:val="Hyperlink"/>
          </w:rPr>
          <w:t xml:space="preserve">2005</w:t>
        </w:r>
      </w:hyperlink>
      <w:r>
        <w:t xml:space="preserve">)</w:t>
      </w:r>
      <w:r>
        <w:t xml:space="preserve">. Taken together, these findings suggest that different modalities of rumination could have different effects on individuals. This idea is supported by studies showing the effectiveness of mental imagery in accessing and modifying emotion in therapy</w:t>
      </w:r>
      <w:r>
        <w:t xml:space="preserve"> </w:t>
      </w:r>
      <w:r>
        <w:t xml:space="preserve">(for an overview, see Hackmann &amp; Holmes,</w:t>
      </w:r>
      <w:r>
        <w:t xml:space="preserve"> </w:t>
      </w:r>
      <w:hyperlink w:anchor="ref-hackmann_reflecting_2004">
        <w:r>
          <w:rPr>
            <w:rStyle w:val="Hyperlink"/>
          </w:rPr>
          <w:t xml:space="preserve">2004</w:t>
        </w:r>
      </w:hyperlink>
      <w:r>
        <w:t xml:space="preserve">)</w:t>
      </w:r>
      <w:r>
        <w:t xml:space="preserve">. Overall, investigating the verbal and visual features of rumination could contribute to sharpen our understanding of the ruminative processes and lead to better-adapted therapeutic strategies.</w:t>
      </w:r>
    </w:p>
    <w:p>
      <w:pPr>
        <w:pStyle w:val="BodyText"/>
      </w:pPr>
      <w:r>
        <w:t xml:space="preserve">Some of the few studies specifically manipulating verbal and visual rumination were carried out by Zoccola and colleagues</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The verbal or visual form of rumination (or</w:t>
      </w:r>
      <w:r>
        <w:t xml:space="preserve"> </w:t>
      </w:r>
      <w:r>
        <w:rPr>
          <w:i/>
        </w:rPr>
        <w:t xml:space="preserve">mentation type</w:t>
      </w:r>
      <w:r>
        <w:t xml:space="preserve"> </w:t>
      </w:r>
      <w:r>
        <w:t xml:space="preserve">as these authors refer to it) was induced by playing audio tapes that directed participants’ thoughts. Prompts were similar in both conditions, differing only in the verbal/visual instruction (</w:t>
      </w:r>
      <w:r>
        <w:t xml:space="preserve">“</w:t>
      </w:r>
      <w:r>
        <w:t xml:space="preserve">Recall the speech task using words, phrases, and sentences.</w:t>
      </w:r>
      <w:r>
        <w:t xml:space="preserve">”</w:t>
      </w:r>
      <w:r>
        <w:t xml:space="preserve"> </w:t>
      </w:r>
      <w:r>
        <w:t xml:space="preserve">vs. </w:t>
      </w:r>
      <w:r>
        <w:t xml:space="preserve">“</w:t>
      </w:r>
      <w:r>
        <w:t xml:space="preserve">Recall the speech task using pictures and images.</w:t>
      </w:r>
      <w:r>
        <w:t xml:space="preserve">”</w:t>
      </w:r>
      <w:r>
        <w:t xml:space="preserve">). Participants were subsequently asked to estimate the proportion of verbal thoughts and mental visual images. Importantly, it should be noted that in none of the studies in which thinking modality was manipulated, did the participants solely use one type of thought. Even though participants in the imagery group of</w:t>
      </w:r>
      <w:r>
        <w:t xml:space="preserve"> </w:t>
      </w:r>
      <w:r>
        <w:t xml:space="preserve">Zoccola et al. (</w:t>
      </w:r>
      <w:hyperlink w:anchor="ref-zoccola_cardiovascular_2014">
        <w:r>
          <w:rPr>
            <w:rStyle w:val="Hyperlink"/>
          </w:rPr>
          <w:t xml:space="preserve">2014</w:t>
        </w:r>
      </w:hyperlink>
      <w:r>
        <w:t xml:space="preserve">)</w:t>
      </w:r>
      <w:r>
        <w:t xml:space="preserve"> </w:t>
      </w:r>
      <w:r>
        <w:t xml:space="preserve">reported higher levels of mental images in comparison to the participants in the verbal group, the later group also reported a certain level of mental imagery. This is in line with studies showing that rumination includes both verbal and visual components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implying that it is not exclusively experienced in one modality. These results are substantiated by a recent study which has shown that participants generate visual images both in cases where they were told to visualise or to verbally think, while they have strong verbal representations only when asked to verbally think</w:t>
      </w:r>
      <w:r>
        <w:t xml:space="preserve"> </w:t>
      </w:r>
      <w:r>
        <w:t xml:space="preserve">(Amit, Hoeflin, Hamzah, &amp; Fedorenko,</w:t>
      </w:r>
      <w:r>
        <w:t xml:space="preserve"> </w:t>
      </w:r>
      <w:hyperlink w:anchor="ref-amit_asymmetrical_2017">
        <w:r>
          <w:rPr>
            <w:rStyle w:val="Hyperlink"/>
          </w:rPr>
          <w:t xml:space="preserve">2017</w:t>
        </w:r>
      </w:hyperlink>
      <w:r>
        <w:t xml:space="preserve">)</w:t>
      </w:r>
      <w:r>
        <w:t xml:space="preserve">.</w:t>
      </w:r>
      <w:r>
        <w:t xml:space="preserve"> </w:t>
      </w:r>
      <w:r>
        <w:t xml:space="preserve">Amit et al. (</w:t>
      </w:r>
      <w:hyperlink w:anchor="ref-amit_asymmetrical_2017">
        <w:r>
          <w:rPr>
            <w:rStyle w:val="Hyperlink"/>
          </w:rPr>
          <w:t xml:space="preserve">2017</w:t>
        </w:r>
      </w:hyperlink>
      <w:r>
        <w:t xml:space="preserve">)</w:t>
      </w:r>
      <w:r>
        <w:t xml:space="preserve"> </w:t>
      </w:r>
      <w:r>
        <w:t xml:space="preserve">concluded that there is a difference in volitional control of verbal and visual thinking and that people have better control over inner speech than visual thought.</w:t>
      </w:r>
    </w:p>
    <w:p>
      <w:pPr>
        <w:pStyle w:val="BodyText"/>
      </w:pPr>
      <w:r>
        <w:t xml:space="preserve">To sum up, although rumination might be expressed in different modalities, it is usually expressed in a verbal form. Therefore, we suggest that</w:t>
      </w:r>
      <w:r>
        <w:t xml:space="preserve"> </w:t>
      </w:r>
      <w:r>
        <w:rPr>
          <w:i/>
        </w:rPr>
        <w:t xml:space="preserve">verbal</w:t>
      </w:r>
      <w:r>
        <w:t xml:space="preserve"> </w:t>
      </w:r>
      <w:r>
        <w:t xml:space="preserve">rumination migh be considered as a form of inner speech. To understand what this assumption implies for the study of rumination, we now turn to a brief historical overview of inner speech research. This historical tour will allow us to introduce the experimental tools that have been used to investigate inner speech throughout history. We will then present the main theoretical perspectives on inner speech and discuss its analogies with the broader phenomenon of motor imagery. Finally, we will discuss how surface electromyography can be used to investigate rumination as a form of inner speech.</w:t>
      </w:r>
    </w:p>
    <w:p>
      <w:pPr>
        <w:pStyle w:val="Heading2"/>
      </w:pPr>
      <w:bookmarkStart w:id="31" w:name="what-is-that-little-voice-inside-my-head"/>
      <w:r>
        <w:t xml:space="preserve">What is that little voice inside my head?</w:t>
      </w:r>
      <w:bookmarkEnd w:id="31"/>
    </w:p>
    <w:p>
      <w:pPr>
        <w:pStyle w:val="FirstParagraph"/>
      </w:pPr>
      <w:r>
        <w:t xml:space="preserve">To begin our investigation with a clear definition, when we use the term of</w:t>
      </w:r>
      <w:r>
        <w:t xml:space="preserve"> </w:t>
      </w:r>
      <w:r>
        <w:t xml:space="preserve">“</w:t>
      </w:r>
      <w:r>
        <w:t xml:space="preserve">inner speech</w:t>
      </w:r>
      <w:r>
        <w:t xml:space="preserve">”</w:t>
      </w:r>
      <w:r>
        <w:t xml:space="preserve">, we refer broadly to the activity of silently talking to oneself. Whereas the exact nature of inner speech is still the matter of lively debates,</w:t>
      </w:r>
      <w:r>
        <w:t xml:space="preserve"> </w:t>
      </w:r>
      <w:r>
        <w:t xml:space="preserve">Gregory (</w:t>
      </w:r>
      <w:hyperlink w:anchor="ref-gregory_inner_2017">
        <w:r>
          <w:rPr>
            <w:rStyle w:val="Hyperlink"/>
          </w:rPr>
          <w:t xml:space="preserve">2017</w:t>
        </w:r>
      </w:hyperlink>
      <w:r>
        <w:t xml:space="preserve">)</w:t>
      </w:r>
      <w:r>
        <w:t xml:space="preserve"> </w:t>
      </w:r>
      <w:r>
        <w:t xml:space="preserve">lists some consensual properties of inner speech, namely, that i) inner speech takes place in the mind, ii) an instance of inner speech is a linguistic occurrence, iii) inner speech is episodic (it occurs at a given moment in time), iv) an episode of inner speech involves mental imagery (may it be auditory, visual, or kinaesthetic), v) inner speech can be used in the service of working memory, vi) inner speech does not</w:t>
      </w:r>
      <w:r>
        <w:t xml:space="preserve"> </w:t>
      </w:r>
      <w:r>
        <w:rPr>
          <w:i/>
        </w:rPr>
        <w:t xml:space="preserve">necessarily</w:t>
      </w:r>
      <w:r>
        <w:t xml:space="preserve"> </w:t>
      </w:r>
      <w:r>
        <w:t xml:space="preserve">(and often does not) take the form of complete grammatical sentences (cf. our later discussion of Vygotsky’s theory of inner speech development), vii) we do not have the same level of control upon our inner speech than upon our overt speech (whereas it is easy to stop producing external speech, it can be quite arduous to override inner speech).</w:t>
      </w:r>
    </w:p>
    <w:p>
      <w:pPr>
        <w:pStyle w:val="BodyText"/>
      </w:pPr>
      <w:r>
        <w:t xml:space="preserve">While we produce inner speech on a daily basis to conduct inner monologues or dialogues, to prepare or to remember conversations, this activity remains nevertheless arduous to investigate in a controlled environment. Like most psychological phenomena, the study of inner speech began with introspective observations</w:t>
      </w:r>
      <w:r>
        <w:t xml:space="preserve"> </w:t>
      </w:r>
      <w:r>
        <w:t xml:space="preserve">(Morin,</w:t>
      </w:r>
      <w:r>
        <w:t xml:space="preserve"> </w:t>
      </w:r>
      <w:hyperlink w:anchor="ref-morin_inner_2009">
        <w:r>
          <w:rPr>
            <w:rStyle w:val="Hyperlink"/>
          </w:rPr>
          <w:t xml:space="preserve">2009</w:t>
        </w:r>
      </w:hyperlink>
      <w:r>
        <w:t xml:space="preserve">)</w:t>
      </w:r>
      <w:r>
        <w:t xml:space="preserve">. At the end of the XIXth century and throughout the XXth century, experimental psychologists gave a new look at inner speech through novel (neuro)physiological methods (we review these findings later on). As a result of being both a multi-facetted phenomenon (inner speech can be expressed in many forms or</w:t>
      </w:r>
      <w:r>
        <w:t xml:space="preserve"> </w:t>
      </w:r>
      <w:r>
        <w:rPr>
          <w:i/>
        </w:rPr>
        <w:t xml:space="preserve">varieties</w:t>
      </w:r>
      <w:r>
        <w:t xml:space="preserve">) and being studied from different perspectives (from philosophy to linguistics and neurosciences), the activity of inner speech has been given many other names, such as covert speech, subvocal speech, verbal thinking, implicit speech, internal monologue, internal dialogue, endophasy, speech imagery, auditory verbal imagery, silent talk or silent speech. This plethora of names might be explained by the variety of the activity in itself (inner speech can be expressed in several forms) but also by the relatively vague definition that is usually attached to it.</w:t>
      </w:r>
    </w:p>
    <w:p>
      <w:pPr>
        <w:pStyle w:val="BodyText"/>
      </w:pPr>
      <w:r>
        <w:t xml:space="preserve">Indeed, as noted by</w:t>
      </w:r>
      <w:r>
        <w:t xml:space="preserve"> </w:t>
      </w:r>
      <w:r>
        <w:t xml:space="preserve">Vygotsky (</w:t>
      </w:r>
      <w:hyperlink w:anchor="ref-vygotsky_thought_2012">
        <w:r>
          <w:rPr>
            <w:rStyle w:val="Hyperlink"/>
          </w:rPr>
          <w:t xml:space="preserve">2012</w:t>
        </w:r>
      </w:hyperlink>
      <w:r>
        <w:t xml:space="preserve">)</w:t>
      </w:r>
      <w:r>
        <w:t xml:space="preserve">, the term of inner speech has been used to describe somehow different phenomena. More precisely,</w:t>
      </w:r>
      <w:r>
        <w:t xml:space="preserve"> </w:t>
      </w:r>
      <w:r>
        <w:t xml:space="preserve">Vygotsky (</w:t>
      </w:r>
      <w:hyperlink w:anchor="ref-vygotsky_thought_2012">
        <w:r>
          <w:rPr>
            <w:rStyle w:val="Hyperlink"/>
          </w:rPr>
          <w:t xml:space="preserve">2012</w:t>
        </w:r>
      </w:hyperlink>
      <w:r>
        <w:t xml:space="preserve">)</w:t>
      </w:r>
      <w:r>
        <w:t xml:space="preserve"> </w:t>
      </w:r>
      <w:r>
        <w:t xml:space="preserve">suggested that this term has initially been employed to refer to</w:t>
      </w:r>
      <w:r>
        <w:t xml:space="preserve"> </w:t>
      </w:r>
      <w:r>
        <w:t xml:space="preserve">“</w:t>
      </w:r>
      <w:r>
        <w:t xml:space="preserve">verbal memory</w:t>
      </w:r>
      <w:r>
        <w:t xml:space="preserve">”</w:t>
      </w:r>
      <w:r>
        <w:t xml:space="preserve">, citing for example the</w:t>
      </w:r>
      <w:r>
        <w:t xml:space="preserve"> </w:t>
      </w:r>
      <w:r>
        <w:t xml:space="preserve">“</w:t>
      </w:r>
      <w:r>
        <w:t xml:space="preserve">silent recital of a peom known by heart</w:t>
      </w:r>
      <w:r>
        <w:t xml:space="preserve">”</w:t>
      </w:r>
      <w:r>
        <w:t xml:space="preserve"> </w:t>
      </w:r>
      <w:r>
        <w:t xml:space="preserve">(p.238). In that vein,</w:t>
      </w:r>
      <w:r>
        <w:t xml:space="preserve"> </w:t>
      </w:r>
      <w:r>
        <w:t xml:space="preserve">Cardaillac (</w:t>
      </w:r>
      <w:hyperlink w:anchor="ref-cardaillac_etudes_1830">
        <w:r>
          <w:rPr>
            <w:rStyle w:val="Hyperlink"/>
          </w:rPr>
          <w:t xml:space="preserve">1830</w:t>
        </w:r>
      </w:hyperlink>
      <w:r>
        <w:t xml:space="preserve">)</w:t>
      </w:r>
      <w:r>
        <w:t xml:space="preserve"> </w:t>
      </w:r>
      <w:r>
        <w:t xml:space="preserve">earlier said:</w:t>
      </w:r>
      <w:r>
        <w:t xml:space="preserve"> </w:t>
      </w:r>
      <w:r>
        <w:t xml:space="preserve">“</w:t>
      </w:r>
      <w:r>
        <w:t xml:space="preserve">la parole intérieure n’est que le souvenir de la sensation que produit la parole extérieure</w:t>
      </w:r>
      <w:r>
        <w:t xml:space="preserve">”</w:t>
      </w:r>
      <w:r>
        <w:t xml:space="preserve"> </w:t>
      </w:r>
      <w:r>
        <w:t xml:space="preserve">(as quoted in Egger,</w:t>
      </w:r>
      <w:r>
        <w:t xml:space="preserve"> </w:t>
      </w:r>
      <w:hyperlink w:anchor="ref-egger_parole_1881">
        <w:r>
          <w:rPr>
            <w:rStyle w:val="Hyperlink"/>
          </w:rPr>
          <w:t xml:space="preserve">1881</w:t>
        </w:r>
      </w:hyperlink>
      <w:r>
        <w:t xml:space="preserve">, p. 53)</w:t>
      </w:r>
      <w:r>
        <w:t xml:space="preserve">.</w:t>
      </w:r>
      <w:r>
        <w:rPr>
          <w:rStyle w:val="FootnoteReference"/>
        </w:rPr>
        <w:footnoteReference w:id="32"/>
      </w:r>
      <w:r>
        <w:t xml:space="preserve"> </w:t>
      </w:r>
      <w:r>
        <w:t xml:space="preserve">The early investigations of inner speech throughout the XIXth century indeed mostly revolved around the question of knowing how words were reproduced in memory (either as auditory, visual or motor images). Under that view, inner speech is thought to correspond to an</w:t>
      </w:r>
      <w:r>
        <w:t xml:space="preserve"> </w:t>
      </w:r>
      <w:r>
        <w:t xml:space="preserve">“</w:t>
      </w:r>
      <w:r>
        <w:t xml:space="preserve">image</w:t>
      </w:r>
      <w:r>
        <w:t xml:space="preserve">”</w:t>
      </w:r>
      <w:r>
        <w:t xml:space="preserve"> </w:t>
      </w:r>
      <w:r>
        <w:t xml:space="preserve">of actual (overt) speech and this position may be said to correspond to the</w:t>
      </w:r>
      <w:r>
        <w:t xml:space="preserve"> </w:t>
      </w:r>
      <w:r>
        <w:rPr>
          <w:i/>
        </w:rPr>
        <w:t xml:space="preserve">imagined speech view</w:t>
      </w:r>
      <w:r>
        <w:t xml:space="preserve"> </w:t>
      </w:r>
      <w:r>
        <w:t xml:space="preserve">described in</w:t>
      </w:r>
      <w:r>
        <w:t xml:space="preserve"> </w:t>
      </w:r>
      <w:r>
        <w:t xml:space="preserve">Gregory (</w:t>
      </w:r>
      <w:hyperlink w:anchor="ref-gregory_inner_2017">
        <w:r>
          <w:rPr>
            <w:rStyle w:val="Hyperlink"/>
          </w:rPr>
          <w:t xml:space="preserve">2017</w:t>
        </w:r>
      </w:hyperlink>
      <w:r>
        <w:t xml:space="preserve">)</w:t>
      </w:r>
      <w:r>
        <w:t xml:space="preserve">.</w:t>
      </w:r>
    </w:p>
    <w:p>
      <w:pPr>
        <w:pStyle w:val="BodyText"/>
      </w:pPr>
      <w:r>
        <w:t xml:space="preserve">According to the second perspective listed by</w:t>
      </w:r>
      <w:r>
        <w:t xml:space="preserve"> </w:t>
      </w:r>
      <w:r>
        <w:t xml:space="preserve">Vygotsky (</w:t>
      </w:r>
      <w:hyperlink w:anchor="ref-vygotsky_thought_2012">
        <w:r>
          <w:rPr>
            <w:rStyle w:val="Hyperlink"/>
          </w:rPr>
          <w:t xml:space="preserve">2012</w:t>
        </w:r>
      </w:hyperlink>
      <w:r>
        <w:t xml:space="preserve">)</w:t>
      </w:r>
      <w:r>
        <w:t xml:space="preserve">, inner speech could be conceived as truncated overt speech, that is,</w:t>
      </w:r>
      <w:r>
        <w:t xml:space="preserve"> </w:t>
      </w:r>
      <w:r>
        <w:t xml:space="preserve">“</w:t>
      </w:r>
      <w:r>
        <w:t xml:space="preserve">speech minus sounds</w:t>
      </w:r>
      <w:r>
        <w:t xml:space="preserve">”</w:t>
      </w:r>
      <w:r>
        <w:t xml:space="preserve"> </w:t>
      </w:r>
      <w:r>
        <w:t xml:space="preserve">or</w:t>
      </w:r>
      <w:r>
        <w:t xml:space="preserve"> </w:t>
      </w:r>
      <w:r>
        <w:t xml:space="preserve">“</w:t>
      </w:r>
      <w:r>
        <w:t xml:space="preserve">subvocal speech</w:t>
      </w:r>
      <w:r>
        <w:t xml:space="preserve">”</w:t>
      </w:r>
      <w:r>
        <w:t xml:space="preserve"> </w:t>
      </w:r>
      <w:r>
        <w:t xml:space="preserve">(Watson,</w:t>
      </w:r>
      <w:r>
        <w:t xml:space="preserve"> </w:t>
      </w:r>
      <w:hyperlink w:anchor="ref-watson_psychology_1919">
        <w:r>
          <w:rPr>
            <w:rStyle w:val="Hyperlink"/>
          </w:rPr>
          <w:t xml:space="preserve">1919</w:t>
        </w:r>
      </w:hyperlink>
      <w:r>
        <w:t xml:space="preserve">)</w:t>
      </w:r>
      <w:r>
        <w:t xml:space="preserve">. For instance, in line with his reflexologist theory of thought, Sechenov considered inner speech to be an inhibited (motor) reflex and wrote:</w:t>
      </w:r>
      <w:r>
        <w:t xml:space="preserve"> </w:t>
      </w:r>
      <w:r>
        <w:t xml:space="preserve">“</w:t>
      </w:r>
      <w:r>
        <w:t xml:space="preserve">I never think directly in words, but always instead in muscular sensation which accompany my thought in the form of a conversation</w:t>
      </w:r>
      <w:r>
        <w:t xml:space="preserve">”</w:t>
      </w:r>
      <w:r>
        <w:t xml:space="preserve"> </w:t>
      </w:r>
      <w:r>
        <w:t xml:space="preserve">(cited in Sokolov,</w:t>
      </w:r>
      <w:r>
        <w:t xml:space="preserve"> </w:t>
      </w:r>
      <w:hyperlink w:anchor="ref-sokolov_inner_1972">
        <w:r>
          <w:rPr>
            <w:rStyle w:val="Hyperlink"/>
          </w:rPr>
          <w:t xml:space="preserve">1972</w:t>
        </w:r>
      </w:hyperlink>
      <w:r>
        <w:t xml:space="preserve">, p. 4)</w:t>
      </w:r>
      <w:r>
        <w:t xml:space="preserve">. It should be noted however, as highlighted by</w:t>
      </w:r>
      <w:r>
        <w:t xml:space="preserve"> </w:t>
      </w:r>
      <w:r>
        <w:t xml:space="preserve">Sokolov (</w:t>
      </w:r>
      <w:hyperlink w:anchor="ref-sokolov_inner_1972">
        <w:r>
          <w:rPr>
            <w:rStyle w:val="Hyperlink"/>
          </w:rPr>
          <w:t xml:space="preserve">1972</w:t>
        </w:r>
      </w:hyperlink>
      <w:r>
        <w:t xml:space="preserve">)</w:t>
      </w:r>
      <w:r>
        <w:t xml:space="preserve">, that the behaviourist approach and the reflex approach differ in that the former consider that inner speech</w:t>
      </w:r>
      <w:r>
        <w:t xml:space="preserve"> </w:t>
      </w:r>
      <w:r>
        <w:t xml:space="preserve">“</w:t>
      </w:r>
      <w:r>
        <w:t xml:space="preserve">originate</w:t>
      </w:r>
      <w:r>
        <w:t xml:space="preserve">”</w:t>
      </w:r>
      <w:r>
        <w:t xml:space="preserve"> </w:t>
      </w:r>
      <w:r>
        <w:t xml:space="preserve">from peripheral muscular activations, whereas the later consider inner speech to result from central (cerebral) processes. According to that latter perspective, the peripheral muscular activity recorded during imagined actions (or inner speech) would be a side-effect of these central processes.</w:t>
      </w:r>
      <w:r>
        <w:rPr>
          <w:rStyle w:val="FootnoteReference"/>
        </w:rPr>
        <w:footnoteReference w:id="33"/>
      </w:r>
      <w:r>
        <w:t xml:space="preserve"> </w:t>
      </w:r>
      <w:r>
        <w:t xml:space="preserve">In that view, inner speech is considered as an occurrence of actual speech (as overt speech is) thought to correspond to an</w:t>
      </w:r>
      <w:r>
        <w:t xml:space="preserve"> </w:t>
      </w:r>
      <w:r>
        <w:t xml:space="preserve">“</w:t>
      </w:r>
      <w:r>
        <w:t xml:space="preserve">image</w:t>
      </w:r>
      <w:r>
        <w:t xml:space="preserve">”</w:t>
      </w:r>
      <w:r>
        <w:t xml:space="preserve"> </w:t>
      </w:r>
      <w:r>
        <w:t xml:space="preserve">of actual (overt) speech and this position may be said to correspond to the</w:t>
      </w:r>
      <w:r>
        <w:t xml:space="preserve"> </w:t>
      </w:r>
      <w:r>
        <w:rPr>
          <w:i/>
        </w:rPr>
        <w:t xml:space="preserve">actual speech view</w:t>
      </w:r>
      <w:r>
        <w:t xml:space="preserve"> </w:t>
      </w:r>
      <w:r>
        <w:t xml:space="preserve">described in</w:t>
      </w:r>
      <w:r>
        <w:t xml:space="preserve"> </w:t>
      </w:r>
      <w:r>
        <w:t xml:space="preserve">Gregory (</w:t>
      </w:r>
      <w:hyperlink w:anchor="ref-gregory_inner_2017">
        <w:r>
          <w:rPr>
            <w:rStyle w:val="Hyperlink"/>
          </w:rPr>
          <w:t xml:space="preserve">2017</w:t>
        </w:r>
      </w:hyperlink>
      <w:r>
        <w:t xml:space="preserve">)</w:t>
      </w:r>
      <w:r>
        <w:t xml:space="preserve">.</w:t>
      </w:r>
    </w:p>
    <w:p>
      <w:pPr>
        <w:pStyle w:val="BodyText"/>
      </w:pPr>
      <w:r>
        <w:t xml:space="preserve">According to</w:t>
      </w:r>
      <w:r>
        <w:t xml:space="preserve"> </w:t>
      </w:r>
      <w:r>
        <w:t xml:space="preserve">Vygotsky (</w:t>
      </w:r>
      <w:hyperlink w:anchor="ref-vygotsky_thought_2012">
        <w:r>
          <w:rPr>
            <w:rStyle w:val="Hyperlink"/>
          </w:rPr>
          <w:t xml:space="preserve">2012</w:t>
        </w:r>
      </w:hyperlink>
      <w:r>
        <w:t xml:space="preserve">)</w:t>
      </w:r>
      <w:r>
        <w:t xml:space="preserve">, a third interpretation of inner speech would refer to everything that</w:t>
      </w:r>
      <w:r>
        <w:t xml:space="preserve"> </w:t>
      </w:r>
      <w:r>
        <w:t xml:space="preserve">“</w:t>
      </w:r>
      <w:r>
        <w:t xml:space="preserve">precedes the motor act of speaking</w:t>
      </w:r>
      <w:r>
        <w:t xml:space="preserve">”</w:t>
      </w:r>
      <w:r>
        <w:t xml:space="preserve">. In other words, inner speech would include speech</w:t>
      </w:r>
      <w:r>
        <w:t xml:space="preserve"> </w:t>
      </w:r>
      <w:r>
        <w:t xml:space="preserve">“</w:t>
      </w:r>
      <w:r>
        <w:t xml:space="preserve">motives</w:t>
      </w:r>
      <w:r>
        <w:t xml:space="preserve">”</w:t>
      </w:r>
      <w:r>
        <w:t xml:space="preserve"> </w:t>
      </w:r>
      <w:r>
        <w:t xml:space="preserve">(or intentions) and the preverbal message that precedes speech production. We will come back to that position briefly when mentioning psycholinguistic models of speech production</w:t>
      </w:r>
      <w:r>
        <w:t xml:space="preserve"> </w:t>
      </w:r>
      <w:r>
        <w:t xml:space="preserve">(e.g., Levelt,</w:t>
      </w:r>
      <w:r>
        <w:t xml:space="preserve"> </w:t>
      </w:r>
      <w:hyperlink w:anchor="ref-levelt_speaking_1989">
        <w:r>
          <w:rPr>
            <w:rStyle w:val="Hyperlink"/>
          </w:rPr>
          <w:t xml:space="preserve">1989</w:t>
        </w:r>
      </w:hyperlink>
      <w:r>
        <w:t xml:space="preserve">)</w:t>
      </w:r>
      <w:r>
        <w:t xml:space="preserve"> </w:t>
      </w:r>
      <w:r>
        <w:t xml:space="preserve">as well as the motor simulation model of motor imagery</w:t>
      </w:r>
      <w:r>
        <w:t xml:space="preserve"> </w:t>
      </w:r>
      <w:r>
        <w:t xml:space="preserve">(e.g., Jeannerod,</w:t>
      </w:r>
      <w:r>
        <w:t xml:space="preserve"> </w:t>
      </w:r>
      <w:hyperlink w:anchor="ref-jeannerod_motor_2006">
        <w:r>
          <w:rPr>
            <w:rStyle w:val="Hyperlink"/>
          </w:rPr>
          <w:t xml:space="preserve">2006</w:t>
        </w:r>
      </w:hyperlink>
      <w:r>
        <w:t xml:space="preserve">)</w:t>
      </w:r>
      <w:r>
        <w:t xml:space="preserve">. However, for the purpose of the current section, we are mostly concerned with the first and second position, namely, the view of inner speech as either imagined or actual speech.</w:t>
      </w:r>
    </w:p>
    <w:p>
      <w:pPr>
        <w:pStyle w:val="BodyText"/>
      </w:pPr>
      <w:r>
        <w:t xml:space="preserve">In trying to separate these two views,</w:t>
      </w:r>
      <w:r>
        <w:t xml:space="preserve"> </w:t>
      </w:r>
      <w:r>
        <w:t xml:space="preserve">Gregory (</w:t>
      </w:r>
      <w:hyperlink w:anchor="ref-gregory_inner_2017">
        <w:r>
          <w:rPr>
            <w:rStyle w:val="Hyperlink"/>
          </w:rPr>
          <w:t xml:space="preserve">2017</w:t>
        </w:r>
      </w:hyperlink>
      <w:r>
        <w:t xml:space="preserve">)</w:t>
      </w:r>
      <w:r>
        <w:t xml:space="preserve"> </w:t>
      </w:r>
      <w:r>
        <w:t xml:space="preserve">first notes that, phenomenologically, producing inner speech feels like speaking (albeit covertly), and not like imagining speaking. Gregory then lists some further arguments in favour of the actual speech view: i)</w:t>
      </w:r>
      <w:r>
        <w:t xml:space="preserve"> </w:t>
      </w:r>
      <w:r>
        <w:rPr>
          <w:i/>
        </w:rPr>
        <w:t xml:space="preserve">the embedding argument</w:t>
      </w:r>
      <w:r>
        <w:t xml:space="preserve">: we can imagine producing inner speech, but we cannot imagine</w:t>
      </w:r>
      <w:r>
        <w:t xml:space="preserve"> </w:t>
      </w:r>
      <w:r>
        <w:rPr>
          <w:i/>
        </w:rPr>
        <w:t xml:space="preserve">imagining</w:t>
      </w:r>
      <w:r>
        <w:t xml:space="preserve"> </w:t>
      </w:r>
      <w:r>
        <w:t xml:space="preserve">producing inner speech, therefore inner speech is actual speech (rather than imagined speech), ii)</w:t>
      </w:r>
      <w:r>
        <w:t xml:space="preserve"> </w:t>
      </w:r>
      <w:r>
        <w:rPr>
          <w:i/>
        </w:rPr>
        <w:t xml:space="preserve">the paralleled case argument</w:t>
      </w:r>
      <w:r>
        <w:t xml:space="preserve">: inner speech stands in the same relation to speech in a pretend scenario as overt speech does, therefore, inner speech is also actual speech</w:t>
      </w:r>
      <w:r>
        <w:t xml:space="preserve"> </w:t>
      </w:r>
      <w:r>
        <w:t xml:space="preserve">(for more details, see Gregory,</w:t>
      </w:r>
      <w:r>
        <w:t xml:space="preserve"> </w:t>
      </w:r>
      <w:hyperlink w:anchor="ref-gregory_inner_2017">
        <w:r>
          <w:rPr>
            <w:rStyle w:val="Hyperlink"/>
          </w:rPr>
          <w:t xml:space="preserve">2017</w:t>
        </w:r>
      </w:hyperlink>
      <w:r>
        <w:t xml:space="preserve">, p. 40)</w:t>
      </w:r>
      <w:r>
        <w:t xml:space="preserve">, iii)</w:t>
      </w:r>
      <w:r>
        <w:t xml:space="preserve"> </w:t>
      </w:r>
      <w:r>
        <w:rPr>
          <w:i/>
        </w:rPr>
        <w:t xml:space="preserve">the continuity argument</w:t>
      </w:r>
      <w:r>
        <w:t xml:space="preserve">: inner speech sits on a continuum with various kinds of external (and therefore actual) speech, iv)</w:t>
      </w:r>
      <w:r>
        <w:t xml:space="preserve"> </w:t>
      </w:r>
      <w:r>
        <w:rPr>
          <w:i/>
        </w:rPr>
        <w:t xml:space="preserve">the precisification argument</w:t>
      </w:r>
      <w:r>
        <w:t xml:space="preserve">: the imagined speech view leaves too much details unspecified (e.g., who is speaking ? In what context ?), which is not the case of the actual speech view.</w:t>
      </w:r>
    </w:p>
    <w:p>
      <w:pPr>
        <w:pStyle w:val="BodyText"/>
      </w:pPr>
      <w:r>
        <w:t xml:space="preserve">While we will not directly assess the empirical arguments in favour of either the</w:t>
      </w:r>
      <w:r>
        <w:t xml:space="preserve"> </w:t>
      </w:r>
      <w:r>
        <w:rPr>
          <w:i/>
        </w:rPr>
        <w:t xml:space="preserve">imagined speech</w:t>
      </w:r>
      <w:r>
        <w:t xml:space="preserve"> </w:t>
      </w:r>
      <w:r>
        <w:t xml:space="preserve">or the</w:t>
      </w:r>
      <w:r>
        <w:t xml:space="preserve"> </w:t>
      </w:r>
      <w:r>
        <w:rPr>
          <w:i/>
        </w:rPr>
        <w:t xml:space="preserve">actual speech</w:t>
      </w:r>
      <w:r>
        <w:t xml:space="preserve"> </w:t>
      </w:r>
      <w:r>
        <w:t xml:space="preserve">view of inner speech, we wanted to give the reader a clear definition of what we mean by</w:t>
      </w:r>
      <w:r>
        <w:t xml:space="preserve"> </w:t>
      </w:r>
      <w:r>
        <w:t xml:space="preserve">“</w:t>
      </w:r>
      <w:r>
        <w:t xml:space="preserve">inner speech</w:t>
      </w:r>
      <w:r>
        <w:t xml:space="preserve">”</w:t>
      </w:r>
      <w:r>
        <w:t xml:space="preserve"> </w:t>
      </w:r>
      <w:r>
        <w:t xml:space="preserve">and to present the two main conceptions about the nature of inner speech. We think these two conceptions and the arguments that have been advanced in favour or against each view are worthy to keep in mind while reviewing the empirical evidence on the topic. In the next section, we will briefly review the historical development of ideas and methods used to describe inner speech, before turning to a description of the developmental mechanisms of inner speech and to contemporary neurocognitive models of inner speech production.</w:t>
      </w:r>
    </w:p>
    <w:p>
      <w:pPr>
        <w:pStyle w:val="Heading3"/>
      </w:pPr>
      <w:bookmarkStart w:id="34" w:name="X15b1aa545f0a7213ac1f0014ee2ff83e1a9b20b"/>
      <w:r>
        <w:t xml:space="preserve">Historical overview of inner speech investigations</w:t>
      </w:r>
      <w:bookmarkEnd w:id="34"/>
    </w:p>
    <w:p>
      <w:pPr>
        <w:pStyle w:val="Heading4"/>
      </w:pPr>
      <w:bookmarkStart w:id="35" w:name="X88278e69d4132c206c3d21cead4c447ba1d47a3"/>
      <w:r>
        <w:t xml:space="preserve">From introspection to experimental psychology</w:t>
      </w:r>
      <w:bookmarkEnd w:id="35"/>
    </w:p>
    <w:p>
      <w:pPr>
        <w:pStyle w:val="FirstParagraph"/>
      </w:pPr>
      <w:r>
        <w:t xml:space="preserve">The question of the relation and intertwinement of thought and language is one of the most enduring philosophical question. Most notable reflections can be traced back to Plato’s</w:t>
      </w:r>
      <w:r>
        <w:t xml:space="preserve"> </w:t>
      </w:r>
      <w:r>
        <w:rPr>
          <w:i/>
        </w:rPr>
        <w:t xml:space="preserve">Theaetetus</w:t>
      </w:r>
      <w:r>
        <w:t xml:space="preserve">, in which Plato defines thinking as</w:t>
      </w:r>
      <w:r>
        <w:t xml:space="preserve"> </w:t>
      </w:r>
      <w:r>
        <w:t xml:space="preserve">“</w:t>
      </w:r>
      <w:r>
        <w:t xml:space="preserve">the conversation which the soul holds with itself in considering anything</w:t>
      </w:r>
      <w:r>
        <w:t xml:space="preserve">”</w:t>
      </w:r>
      <w:r>
        <w:t xml:space="preserve">. For Plato, the definition of thinking is taken to correspond to</w:t>
      </w:r>
      <w:r>
        <w:t xml:space="preserve"> </w:t>
      </w:r>
      <w:r>
        <w:t xml:space="preserve">“</w:t>
      </w:r>
      <w:r>
        <w:t xml:space="preserve">word[s] spoken in silence</w:t>
      </w:r>
      <w:r>
        <w:t xml:space="preserve">”</w:t>
      </w:r>
      <w:r>
        <w:t xml:space="preserve">.</w:t>
      </w:r>
      <w:r>
        <w:t xml:space="preserve"> </w:t>
      </w:r>
      <w:r>
        <w:t xml:space="preserve">Sokolov (</w:t>
      </w:r>
      <w:hyperlink w:anchor="ref-sokolov_inner_1972">
        <w:r>
          <w:rPr>
            <w:rStyle w:val="Hyperlink"/>
          </w:rPr>
          <w:t xml:space="preserve">1972</w:t>
        </w:r>
      </w:hyperlink>
      <w:r>
        <w:t xml:space="preserve">)</w:t>
      </w:r>
      <w:r>
        <w:t xml:space="preserve"> </w:t>
      </w:r>
      <w:r>
        <w:t xml:space="preserve">notes that ancient thinkers, by noticing a relation between thoughts and words, and between words and breathing, used to think that thoughts and words originated in the lungs. For instance, Socrates, in Plato’s</w:t>
      </w:r>
      <w:r>
        <w:t xml:space="preserve"> </w:t>
      </w:r>
      <w:r>
        <w:rPr>
          <w:i/>
        </w:rPr>
        <w:t xml:space="preserve">Phaedrus</w:t>
      </w:r>
      <w:r>
        <w:t xml:space="preserve">, said that</w:t>
      </w:r>
      <w:r>
        <w:t xml:space="preserve"> </w:t>
      </w:r>
      <w:r>
        <w:t xml:space="preserve">“</w:t>
      </w:r>
      <w:r>
        <w:t xml:space="preserve">his chest is full of thoughts</w:t>
      </w:r>
      <w:r>
        <w:t xml:space="preserve">”</w:t>
      </w:r>
      <w:r>
        <w:t xml:space="preserve"> </w:t>
      </w:r>
      <w:r>
        <w:t xml:space="preserve">(as quoted in Sokolov,</w:t>
      </w:r>
      <w:r>
        <w:t xml:space="preserve"> </w:t>
      </w:r>
      <w:hyperlink w:anchor="ref-sokolov_inner_1972">
        <w:r>
          <w:rPr>
            <w:rStyle w:val="Hyperlink"/>
          </w:rPr>
          <w:t xml:space="preserve">1972</w:t>
        </w:r>
      </w:hyperlink>
      <w:r>
        <w:t xml:space="preserve">, p. 14)</w:t>
      </w:r>
      <w:r>
        <w:t xml:space="preserve">. In another context, by noting the progressive internalisation of external speech into inner speech during normal development,</w:t>
      </w:r>
      <w:r>
        <w:t xml:space="preserve"> </w:t>
      </w:r>
      <w:r>
        <w:t xml:space="preserve">Egger (</w:t>
      </w:r>
      <w:hyperlink w:anchor="ref-egger_parole_1881">
        <w:r>
          <w:rPr>
            <w:rStyle w:val="Hyperlink"/>
          </w:rPr>
          <w:t xml:space="preserve">1881</w:t>
        </w:r>
      </w:hyperlink>
      <w:r>
        <w:t xml:space="preserve">)</w:t>
      </w:r>
      <w:r>
        <w:t xml:space="preserve"> </w:t>
      </w:r>
      <w:r>
        <w:t xml:space="preserve">wonders whether the phylogeny (the evolution of the species) followed this same course of development. In support of that idea,</w:t>
      </w:r>
      <w:r>
        <w:t xml:space="preserve"> </w:t>
      </w:r>
      <w:r>
        <w:t xml:space="preserve">Egger (</w:t>
      </w:r>
      <w:hyperlink w:anchor="ref-egger_parole_1881">
        <w:r>
          <w:rPr>
            <w:rStyle w:val="Hyperlink"/>
          </w:rPr>
          <w:t xml:space="preserve">1881</w:t>
        </w:r>
      </w:hyperlink>
      <w:r>
        <w:t xml:space="preserve">)</w:t>
      </w:r>
      <w:r>
        <w:t xml:space="preserve"> </w:t>
      </w:r>
      <w:r>
        <w:t xml:space="preserve">reports the existence of an ancient Egyptian ideogram, representing a crouched man, with the right hand close to the mouth.</w:t>
      </w:r>
      <w:r>
        <w:t xml:space="preserve"> </w:t>
      </w:r>
      <w:r>
        <w:t xml:space="preserve">Egger (</w:t>
      </w:r>
      <w:hyperlink w:anchor="ref-egger_parole_1881">
        <w:r>
          <w:rPr>
            <w:rStyle w:val="Hyperlink"/>
          </w:rPr>
          <w:t xml:space="preserve">1881</w:t>
        </w:r>
      </w:hyperlink>
      <w:r>
        <w:t xml:space="preserve">)</w:t>
      </w:r>
      <w:r>
        <w:t xml:space="preserve"> </w:t>
      </w:r>
      <w:r>
        <w:t xml:space="preserve">explains that this ideogram was meant to represent undistinctly the ideas of eating, drinking, screaming, talking, meditating, knowing or judging, suggesting that thought was considered to be localised in the mouth (p.84).</w:t>
      </w:r>
    </w:p>
    <w:p>
      <w:pPr>
        <w:pStyle w:val="BodyText"/>
      </w:pPr>
      <w:r>
        <w:t xml:space="preserve">Somehow consistently with that idea,</w:t>
      </w:r>
      <w:r>
        <w:t xml:space="preserve"> </w:t>
      </w:r>
      <w:r>
        <w:t xml:space="preserve">Stricker (</w:t>
      </w:r>
      <w:hyperlink w:anchor="ref-stricker_studien_1880">
        <w:r>
          <w:rPr>
            <w:rStyle w:val="Hyperlink"/>
          </w:rPr>
          <w:t xml:space="preserve">1880</w:t>
        </w:r>
      </w:hyperlink>
      <w:r>
        <w:t xml:space="preserve">)</w:t>
      </w:r>
      <w:r>
        <w:t xml:space="preserve"> </w:t>
      </w:r>
      <w:r>
        <w:t xml:space="preserve">reported (based on his own introspections) that he was not able to mentally produce speech sounds without making movements with the articulators. He also reported not being able to produce two different speech sounds, or to produce speech sounds that were incongruent with movement of the articulators. To give a reproducible example of his intuition,</w:t>
      </w:r>
      <w:r>
        <w:t xml:space="preserve"> </w:t>
      </w:r>
      <w:r>
        <w:t xml:space="preserve">Stricker (</w:t>
      </w:r>
      <w:hyperlink w:anchor="ref-stricker_studien_1880">
        <w:r>
          <w:rPr>
            <w:rStyle w:val="Hyperlink"/>
          </w:rPr>
          <w:t xml:space="preserve">1880</w:t>
        </w:r>
      </w:hyperlink>
      <w:r>
        <w:t xml:space="preserve">)</w:t>
      </w:r>
      <w:r>
        <w:t xml:space="preserve"> </w:t>
      </w:r>
      <w:r>
        <w:t xml:space="preserve">suggested the following experiment: open your mouth and try to pronounce a word including labials or dentals, such as</w:t>
      </w:r>
      <w:r>
        <w:t xml:space="preserve"> </w:t>
      </w:r>
      <w:r>
        <w:t xml:space="preserve">“</w:t>
      </w:r>
      <w:r>
        <w:t xml:space="preserve">bubble</w:t>
      </w:r>
      <w:r>
        <w:t xml:space="preserve">”</w:t>
      </w:r>
      <w:r>
        <w:t xml:space="preserve"> </w:t>
      </w:r>
      <w:r>
        <w:t xml:space="preserve">or</w:t>
      </w:r>
      <w:r>
        <w:t xml:space="preserve"> </w:t>
      </w:r>
      <w:r>
        <w:t xml:space="preserve">“</w:t>
      </w:r>
      <w:r>
        <w:t xml:space="preserve">toddle</w:t>
      </w:r>
      <w:r>
        <w:t xml:space="preserve">”</w:t>
      </w:r>
      <w:r>
        <w:t xml:space="preserve">. Ask yourself whether the image of the word (your inner speech) is clear or distinct? According to Stricker (and James), most people would find it very difficult to imagine cleary these words with the mouth being open. Instead, the image of the work is rather imprecise and sounds like we were trying to produce (overtly) the word while keeping the mouth open. This sensation was already nicely described and analysed by</w:t>
      </w:r>
      <w:r>
        <w:t xml:space="preserve"> </w:t>
      </w:r>
      <w:r>
        <w:t xml:space="preserve">Bain (</w:t>
      </w:r>
      <w:hyperlink w:anchor="ref-bain_senses_1855">
        <w:r>
          <w:rPr>
            <w:rStyle w:val="Hyperlink"/>
          </w:rPr>
          <w:t xml:space="preserve">1855</w:t>
        </w:r>
      </w:hyperlink>
      <w:r>
        <w:t xml:space="preserve">)</w:t>
      </w:r>
      <w:r>
        <w:t xml:space="preserve">:</w:t>
      </w:r>
    </w:p>
    <w:p>
      <w:pPr>
        <w:pStyle w:val="BlockText"/>
      </w:pPr>
      <w:r>
        <w:t xml:space="preserve">“</w:t>
      </w:r>
      <w:r>
        <w:t xml:space="preserve">When we recall the impression of a word or sentence, if we do not speak it out, we feel the twitter of the organs just about to come to that point. The articulating parts –the larynx, the tongue, the lips,– are all sensibly excited; a suppressed articulation is in fact the material of our recollection, the intellectual manifestation, the idea of speech.</w:t>
      </w:r>
      <w:r>
        <w:t xml:space="preserve">”</w:t>
      </w:r>
    </w:p>
    <w:p>
      <w:pPr>
        <w:pStyle w:val="FirstParagraph"/>
      </w:pPr>
      <w:r>
        <w:t xml:space="preserve">James (</w:t>
      </w:r>
      <w:hyperlink w:anchor="ref-james_principles_1890">
        <w:r>
          <w:rPr>
            <w:rStyle w:val="Hyperlink"/>
          </w:rPr>
          <w:t xml:space="preserve">1890</w:t>
        </w:r>
      </w:hyperlink>
      <w:r>
        <w:t xml:space="preserve">)</w:t>
      </w:r>
      <w:r>
        <w:t xml:space="preserve"> </w:t>
      </w:r>
      <w:r>
        <w:t xml:space="preserve">then notes that Stricker,</w:t>
      </w:r>
      <w:r>
        <w:t xml:space="preserve"> </w:t>
      </w:r>
      <w:r>
        <w:t xml:space="preserve">“</w:t>
      </w:r>
      <w:r>
        <w:t xml:space="preserve">Like most psychologists, however, […] makes of his personal peculiarities a rule, and says that verbal thinking is normally and universally an exclusively motor representation.</w:t>
      </w:r>
      <w:r>
        <w:t xml:space="preserve">”</w:t>
      </w:r>
      <w:r>
        <w:t xml:space="preserve"> </w:t>
      </w:r>
      <w:r>
        <w:t xml:space="preserve">Indeed,</w:t>
      </w:r>
      <w:r>
        <w:t xml:space="preserve"> </w:t>
      </w:r>
      <w:r>
        <w:t xml:space="preserve">Paulhan (</w:t>
      </w:r>
      <w:hyperlink w:anchor="ref-paulhan_langage_1886">
        <w:r>
          <w:rPr>
            <w:rStyle w:val="Hyperlink"/>
          </w:rPr>
          <w:t xml:space="preserve">1886</w:t>
        </w:r>
      </w:hyperlink>
      <w:r>
        <w:t xml:space="preserve">)</w:t>
      </w:r>
      <w:r>
        <w:t xml:space="preserve"> </w:t>
      </w:r>
      <w:r>
        <w:t xml:space="preserve">replied to Stricker that he was able to produce overtly the vowel [a] while simultaneously being able to get and maintain the mental image of any other vowel. He also reported that he was able to imagine the sound of any vowel without motor actions or feelings (images). On a similar note,</w:t>
      </w:r>
      <w:r>
        <w:t xml:space="preserve"> </w:t>
      </w:r>
      <w:r>
        <w:t xml:space="preserve">Egger (</w:t>
      </w:r>
      <w:hyperlink w:anchor="ref-egger_parole_1881">
        <w:r>
          <w:rPr>
            <w:rStyle w:val="Hyperlink"/>
          </w:rPr>
          <w:t xml:space="preserve">1881</w:t>
        </w:r>
      </w:hyperlink>
      <w:r>
        <w:t xml:space="preserve">)</w:t>
      </w:r>
      <w:r>
        <w:t xml:space="preserve"> </w:t>
      </w:r>
      <w:r>
        <w:t xml:space="preserve">believed inner speech to exist independently of motor phenomena and to be based predominantly on auditory representations. He noticed that although inner speech may be accompanied by vivid auditory imagery, inner speech is also very different from overt (external) speech, with inner speech being usually shorter and less grammatically structured than overt speech (we will come back to that observation later when discussing the development of inner speech).</w:t>
      </w:r>
    </w:p>
    <w:p>
      <w:pPr>
        <w:pStyle w:val="BodyText"/>
      </w:pPr>
      <w:r>
        <w:t xml:space="preserve">In an attempt to reconcile the view of</w:t>
      </w:r>
      <w:r>
        <w:t xml:space="preserve"> </w:t>
      </w:r>
      <w:r>
        <w:t xml:space="preserve">Stricker (</w:t>
      </w:r>
      <w:hyperlink w:anchor="ref-stricker_studien_1880">
        <w:r>
          <w:rPr>
            <w:rStyle w:val="Hyperlink"/>
          </w:rPr>
          <w:t xml:space="preserve">1880</w:t>
        </w:r>
      </w:hyperlink>
      <w:r>
        <w:t xml:space="preserve">)</w:t>
      </w:r>
      <w:r>
        <w:t xml:space="preserve"> </w:t>
      </w:r>
      <w:r>
        <w:t xml:space="preserve">for whom inner speech was purely motor with the view of</w:t>
      </w:r>
      <w:r>
        <w:t xml:space="preserve"> </w:t>
      </w:r>
      <w:r>
        <w:t xml:space="preserve">Paulhan (</w:t>
      </w:r>
      <w:hyperlink w:anchor="ref-paulhan_langage_1886">
        <w:r>
          <w:rPr>
            <w:rStyle w:val="Hyperlink"/>
          </w:rPr>
          <w:t xml:space="preserve">1886</w:t>
        </w:r>
      </w:hyperlink>
      <w:r>
        <w:t xml:space="preserve">)</w:t>
      </w:r>
      <w:r>
        <w:t xml:space="preserve"> </w:t>
      </w:r>
      <w:r>
        <w:t xml:space="preserve">and</w:t>
      </w:r>
      <w:r>
        <w:t xml:space="preserve"> </w:t>
      </w:r>
      <w:r>
        <w:t xml:space="preserve">Egger (</w:t>
      </w:r>
      <w:hyperlink w:anchor="ref-egger_parole_1881">
        <w:r>
          <w:rPr>
            <w:rStyle w:val="Hyperlink"/>
          </w:rPr>
          <w:t xml:space="preserve">1881</w:t>
        </w:r>
      </w:hyperlink>
      <w:r>
        <w:t xml:space="preserve">)</w:t>
      </w:r>
      <w:r>
        <w:t xml:space="preserve">,</w:t>
      </w:r>
      <w:r>
        <w:t xml:space="preserve"> </w:t>
      </w:r>
      <w:r>
        <w:t xml:space="preserve">Ballet (</w:t>
      </w:r>
      <w:hyperlink w:anchor="ref-ballet_langage_1886">
        <w:r>
          <w:rPr>
            <w:rStyle w:val="Hyperlink"/>
          </w:rPr>
          <w:t xml:space="preserve">1886</w:t>
        </w:r>
      </w:hyperlink>
      <w:r>
        <w:t xml:space="preserve">)</w:t>
      </w:r>
      <w:r>
        <w:t xml:space="preserve"> </w:t>
      </w:r>
      <w:r>
        <w:t xml:space="preserve">suggested</w:t>
      </w:r>
      <w:r>
        <w:t xml:space="preserve"> </w:t>
      </w:r>
      <w:r>
        <w:t xml:space="preserve">(as James,</w:t>
      </w:r>
      <w:r>
        <w:t xml:space="preserve"> </w:t>
      </w:r>
      <w:hyperlink w:anchor="ref-james_principles_1890">
        <w:r>
          <w:rPr>
            <w:rStyle w:val="Hyperlink"/>
          </w:rPr>
          <w:t xml:space="preserve">1890</w:t>
        </w:r>
      </w:hyperlink>
      <w:r>
        <w:t xml:space="preserve">)</w:t>
      </w:r>
      <w:r>
        <w:t xml:space="preserve">, that these authors probably generalised to the population what they observed on themselves. Ballet then asserted that the predominance of motor over sensory representations (or the reverse) might be a question of individual differences. We might add that the relative predominance of motor or sensory representations during inner speech might also be due to individual differences in the phenomenological sensitivity to some specific representation (some might be very acute in discriminating similar auditory images while not being able to discriminate similar visual images) and to contextual differences.</w:t>
      </w:r>
      <w:r>
        <w:rPr>
          <w:rStyle w:val="FootnoteReference"/>
        </w:rPr>
        <w:footnoteReference w:id="36"/>
      </w:r>
      <w:r>
        <w:t xml:space="preserve"> </w:t>
      </w:r>
      <w:r>
        <w:t xml:space="preserve">Nonetheless, for many authors, this debate highlighted the limitations of the introspective method</w:t>
      </w:r>
      <w:r>
        <w:t xml:space="preserve"> </w:t>
      </w:r>
      <w:r>
        <w:t xml:space="preserve">(e.g., Reed,</w:t>
      </w:r>
      <w:r>
        <w:t xml:space="preserve"> </w:t>
      </w:r>
      <w:hyperlink w:anchor="ref-reed_existence_1916">
        <w:r>
          <w:rPr>
            <w:rStyle w:val="Hyperlink"/>
          </w:rPr>
          <w:t xml:space="preserve">1916</w:t>
        </w:r>
      </w:hyperlink>
      <w:r>
        <w:t xml:space="preserve">)</w:t>
      </w:r>
      <w:r>
        <w:t xml:space="preserve">. To be able to decide between different individual experiences and interpretations, some researchers therefore tried to find more objective methods to assess inner speech, or as put by</w:t>
      </w:r>
      <w:r>
        <w:t xml:space="preserve"> </w:t>
      </w:r>
      <w:r>
        <w:t xml:space="preserve">Reed (</w:t>
      </w:r>
      <w:hyperlink w:anchor="ref-reed_existence_1916">
        <w:r>
          <w:rPr>
            <w:rStyle w:val="Hyperlink"/>
          </w:rPr>
          <w:t xml:space="preserve">1916</w:t>
        </w:r>
      </w:hyperlink>
      <w:r>
        <w:t xml:space="preserve">)</w:t>
      </w:r>
      <w:r>
        <w:t xml:space="preserve">, to go beyond introspection and to start looking for</w:t>
      </w:r>
      <w:r>
        <w:t xml:space="preserve"> </w:t>
      </w:r>
      <w:r>
        <w:t xml:space="preserve">“</w:t>
      </w:r>
      <w:r>
        <w:t xml:space="preserve">the stamp of objective certainty</w:t>
      </w:r>
      <w:r>
        <w:t xml:space="preserve">”</w:t>
      </w:r>
      <w:r>
        <w:t xml:space="preserve">. With this ambitious goal in mind,</w:t>
      </w:r>
      <w:r>
        <w:t xml:space="preserve"> </w:t>
      </w:r>
      <w:r>
        <w:t xml:space="preserve">Reed (</w:t>
      </w:r>
      <w:hyperlink w:anchor="ref-reed_existence_1916">
        <w:r>
          <w:rPr>
            <w:rStyle w:val="Hyperlink"/>
          </w:rPr>
          <w:t xml:space="preserve">1916</w:t>
        </w:r>
      </w:hyperlink>
      <w:r>
        <w:t xml:space="preserve">)</w:t>
      </w:r>
      <w:r>
        <w:t xml:space="preserve"> </w:t>
      </w:r>
      <w:r>
        <w:t xml:space="preserve">describes an apparatus he used to examine tongue movements (see Figure</w:t>
      </w:r>
      <w:r>
        <w:t xml:space="preserve"> </w:t>
      </w:r>
      <w:r>
        <w:t xml:space="preserve">2</w:t>
      </w:r>
      <w:r>
        <w:t xml:space="preserve">). Reed then reports the results of an experiment aiming to examine the involvement of inner speech (and speech motor processes) in thinking.</w:t>
      </w:r>
    </w:p>
    <w:p>
      <w:pPr>
        <w:pStyle w:val="CaptionedFigure"/>
      </w:pPr>
      <w:r>
        <w:drawing>
          <wp:inline>
            <wp:extent cx="5334000" cy="7146192"/>
            <wp:effectExtent b="0" l="0" r="0" t="0"/>
            <wp:docPr descr="Figure 2: Figure 1 &amp; 2 from Reed (1916) describing the apparatus used to record tongue movement during thinking and inner speech." title="" id="1" name="Picture"/>
            <a:graphic>
              <a:graphicData uri="http://schemas.openxmlformats.org/drawingml/2006/picture">
                <pic:pic>
                  <pic:nvPicPr>
                    <pic:cNvPr descr="assets/reed.png" id="0" name="Picture"/>
                    <pic:cNvPicPr>
                      <a:picLocks noChangeArrowheads="1" noChangeAspect="1"/>
                    </pic:cNvPicPr>
                  </pic:nvPicPr>
                  <pic:blipFill>
                    <a:blip r:embed="rId37"/>
                    <a:stretch>
                      <a:fillRect/>
                    </a:stretch>
                  </pic:blipFill>
                  <pic:spPr bwMode="auto">
                    <a:xfrm>
                      <a:off x="0" y="0"/>
                      <a:ext cx="5334000" cy="7146192"/>
                    </a:xfrm>
                    <a:prstGeom prst="rect">
                      <a:avLst/>
                    </a:prstGeom>
                    <a:noFill/>
                    <a:ln w="9525">
                      <a:noFill/>
                      <a:headEnd/>
                      <a:tailEnd/>
                    </a:ln>
                  </pic:spPr>
                </pic:pic>
              </a:graphicData>
            </a:graphic>
          </wp:inline>
        </w:drawing>
      </w:r>
    </w:p>
    <w:p>
      <w:pPr>
        <w:pStyle w:val="ImageCaption"/>
      </w:pPr>
      <w:r>
        <w:t xml:space="preserve">Figure 2: Figure 1 &amp; 2 from Reed (1916) describing the apparatus used to record tongue movement during thinking and inner speech.</w:t>
      </w:r>
    </w:p>
    <w:p>
      <w:pPr>
        <w:pStyle w:val="BodyText"/>
      </w:pPr>
      <w:r>
        <w:t xml:space="preserve">Reed (</w:t>
      </w:r>
      <w:hyperlink w:anchor="ref-reed_existence_1916">
        <w:r>
          <w:rPr>
            <w:rStyle w:val="Hyperlink"/>
          </w:rPr>
          <w:t xml:space="preserve">1916</w:t>
        </w:r>
      </w:hyperlink>
      <w:r>
        <w:t xml:space="preserve">)</w:t>
      </w:r>
      <w:r>
        <w:t xml:space="preserve"> </w:t>
      </w:r>
      <w:r>
        <w:t xml:space="preserve">observed that while reading, his participants were moving their tongue and lips (and were sometimes whispering). These observations, in addition to the behaviorist revolution in Psychology paved the way for new lines of research. The initial suggestion of</w:t>
      </w:r>
      <w:r>
        <w:t xml:space="preserve"> </w:t>
      </w:r>
      <w:r>
        <w:t xml:space="preserve">Watson (</w:t>
      </w:r>
      <w:hyperlink w:anchor="ref-watson_psychology_1913">
        <w:r>
          <w:rPr>
            <w:rStyle w:val="Hyperlink"/>
          </w:rPr>
          <w:t xml:space="preserve">1913</w:t>
        </w:r>
      </w:hyperlink>
      <w:r>
        <w:t xml:space="preserve">)</w:t>
      </w:r>
      <w:r>
        <w:t xml:space="preserve"> </w:t>
      </w:r>
      <w:r>
        <w:t xml:space="preserve">that</w:t>
      </w:r>
      <w:r>
        <w:t xml:space="preserve"> </w:t>
      </w:r>
      <w:r>
        <w:t xml:space="preserve">“</w:t>
      </w:r>
      <w:r>
        <w:t xml:space="preserve">thought processes are really motor habits in the larynx</w:t>
      </w:r>
      <w:r>
        <w:t xml:space="preserve">”</w:t>
      </w:r>
      <w:r>
        <w:t xml:space="preserve"> </w:t>
      </w:r>
      <w:r>
        <w:t xml:space="preserve">lead to a fruitful line of research about the muscular bases and/or correlates of thought and inner speech.</w:t>
      </w:r>
      <w:r>
        <w:t xml:space="preserve"> </w:t>
      </w:r>
      <w:r>
        <w:t xml:space="preserve">Sokolov (</w:t>
      </w:r>
      <w:hyperlink w:anchor="ref-sokolov_inner_1972">
        <w:r>
          <w:rPr>
            <w:rStyle w:val="Hyperlink"/>
          </w:rPr>
          <w:t xml:space="preserve">1972</w:t>
        </w:r>
      </w:hyperlink>
      <w:r>
        <w:t xml:space="preserve">)</w:t>
      </w:r>
      <w:r>
        <w:t xml:space="preserve"> </w:t>
      </w:r>
      <w:r>
        <w:t xml:space="preserve">gives an overview of the experiments carried out at the beginning of the XXth century in that perspective. For instance,</w:t>
      </w:r>
      <w:r>
        <w:t xml:space="preserve"> </w:t>
      </w:r>
      <w:r>
        <w:t xml:space="preserve">Dodge (</w:t>
      </w:r>
      <w:hyperlink w:anchor="ref-dodge_motorischen_1896">
        <w:r>
          <w:rPr>
            <w:rStyle w:val="Hyperlink"/>
          </w:rPr>
          <w:t xml:space="preserve">1896</w:t>
        </w:r>
      </w:hyperlink>
      <w:r>
        <w:t xml:space="preserve">)</w:t>
      </w:r>
      <w:r>
        <w:t xml:space="preserve"> </w:t>
      </w:r>
      <w:r>
        <w:t xml:space="preserve">anesthetised his lips and tongue and realised that it did not have any impact on his inner speech.</w:t>
      </w:r>
      <w:r>
        <w:t xml:space="preserve"> </w:t>
      </w:r>
      <w:r>
        <w:t xml:space="preserve">Curtis (</w:t>
      </w:r>
      <w:hyperlink w:anchor="ref-curtis_automatic_1900">
        <w:r>
          <w:rPr>
            <w:rStyle w:val="Hyperlink"/>
          </w:rPr>
          <w:t xml:space="preserve">1900</w:t>
        </w:r>
      </w:hyperlink>
      <w:r>
        <w:t xml:space="preserve">)</w:t>
      </w:r>
      <w:r>
        <w:t xml:space="preserve"> </w:t>
      </w:r>
      <w:r>
        <w:t xml:space="preserve">and</w:t>
      </w:r>
      <w:r>
        <w:t xml:space="preserve"> </w:t>
      </w:r>
      <w:r>
        <w:t xml:space="preserve">Courten (</w:t>
      </w:r>
      <w:hyperlink w:anchor="ref-courten_involuntary_1902">
        <w:r>
          <w:rPr>
            <w:rStyle w:val="Hyperlink"/>
          </w:rPr>
          <w:t xml:space="preserve">1902</w:t>
        </w:r>
      </w:hyperlink>
      <w:r>
        <w:t xml:space="preserve">)</w:t>
      </w:r>
      <w:r>
        <w:t xml:space="preserve"> </w:t>
      </w:r>
      <w:r>
        <w:t xml:space="preserve">recorded laryngeal movements using a pneumatic drum and a kymograph while their participants recited verses or were reading. They observed that laryngeal movements were not always present and depended on what was being read and/or produced, as well as on the</w:t>
      </w:r>
      <w:r>
        <w:t xml:space="preserve"> </w:t>
      </w:r>
      <w:r>
        <w:t xml:space="preserve">“</w:t>
      </w:r>
      <w:r>
        <w:t xml:space="preserve">degree of understanding</w:t>
      </w:r>
      <w:r>
        <w:t xml:space="preserve">”</w:t>
      </w:r>
      <w:r>
        <w:t xml:space="preserve"> </w:t>
      </w:r>
      <w:r>
        <w:t xml:space="preserve">of the participant</w:t>
      </w:r>
      <w:r>
        <w:t xml:space="preserve"> </w:t>
      </w:r>
      <w:r>
        <w:t xml:space="preserve">(for further references, see Sokolov,</w:t>
      </w:r>
      <w:r>
        <w:t xml:space="preserve"> </w:t>
      </w:r>
      <w:hyperlink w:anchor="ref-sokolov_inner_1972">
        <w:r>
          <w:rPr>
            <w:rStyle w:val="Hyperlink"/>
          </w:rPr>
          <w:t xml:space="preserve">1972</w:t>
        </w:r>
      </w:hyperlink>
      <w:r>
        <w:t xml:space="preserve">, pp. 43–45)</w:t>
      </w:r>
      <w:r>
        <w:t xml:space="preserve">.</w:t>
      </w:r>
    </w:p>
    <w:p>
      <w:pPr>
        <w:pStyle w:val="BodyText"/>
      </w:pPr>
      <w:r>
        <w:t xml:space="preserve">Using a galvanometer and electrodes inserted in the tip of the tongue, in the cheek, or under the lip,</w:t>
      </w:r>
      <w:r>
        <w:t xml:space="preserve"> </w:t>
      </w:r>
      <w:r>
        <w:t xml:space="preserve">Jacobson (</w:t>
      </w:r>
      <w:hyperlink w:anchor="ref-jacobson_electrical_1931">
        <w:r>
          <w:rPr>
            <w:rStyle w:val="Hyperlink"/>
          </w:rPr>
          <w:t xml:space="preserve">1931</w:t>
        </w:r>
      </w:hyperlink>
      <w:r>
        <w:t xml:space="preserve">)</w:t>
      </w:r>
      <w:r>
        <w:t xml:space="preserve"> </w:t>
      </w:r>
      <w:r>
        <w:t xml:space="preserve">recorded muscular action potential while participants were asked to produce verbal content covertly (e.g., counting or reciting a poem), but not during relaxation. Interestingly,</w:t>
      </w:r>
      <w:r>
        <w:t xml:space="preserve"> </w:t>
      </w:r>
      <w:r>
        <w:t xml:space="preserve">Jacobson (</w:t>
      </w:r>
      <w:hyperlink w:anchor="ref-jacobson_electrical_1931">
        <w:r>
          <w:rPr>
            <w:rStyle w:val="Hyperlink"/>
          </w:rPr>
          <w:t xml:space="preserve">1931</w:t>
        </w:r>
      </w:hyperlink>
      <w:r>
        <w:t xml:space="preserve">)</w:t>
      </w:r>
      <w:r>
        <w:t xml:space="preserve"> </w:t>
      </w:r>
      <w:r>
        <w:t xml:space="preserve">adds that</w:t>
      </w:r>
      <w:r>
        <w:t xml:space="preserve"> </w:t>
      </w:r>
      <w:r>
        <w:t xml:space="preserve">“</w:t>
      </w:r>
      <w:r>
        <w:t xml:space="preserve">the series of vibrations during the mental activity occur in patterns evidently corresponding with those present during actual speech.</w:t>
      </w:r>
      <w:r>
        <w:t xml:space="preserve">”</w:t>
      </w:r>
      <w:r>
        <w:t xml:space="preserve"> </w:t>
      </w:r>
      <w:r>
        <w:t xml:space="preserve">More precisely, the pattern of muscular of activity recorded during inner speech production was similar to the pattern of muscular activity recorded during overt speech production, but of lesser amplitude.</w:t>
      </w:r>
    </w:p>
    <w:p>
      <w:pPr>
        <w:pStyle w:val="BodyText"/>
      </w:pPr>
      <w:r>
        <w:t xml:space="preserve">Throughout the present section, we briefly reviewed the history of ideas and methods used to describe inner speech in the second part of the XIXth century and at the beginning of the XXth century. In the next section, we discuss the developmental trajectory of inner speech. How and when do we (humans) acquire the ability to talk to ourselves silently? Is it even acquired? To answer these questions, we will briefly review Vygotsky’s theory of inner speech development and some of its more recent refinements. By examining how inner speech develops, we might gain new insights about the characteristics of inner speech in the adult mind.</w:t>
      </w:r>
    </w:p>
    <w:p>
      <w:pPr>
        <w:pStyle w:val="Heading4"/>
      </w:pPr>
      <w:bookmarkStart w:id="38" w:name="the-development-of-inner-speech"/>
      <w:r>
        <w:t xml:space="preserve">The development of inner speech</w:t>
      </w:r>
      <w:bookmarkEnd w:id="38"/>
    </w:p>
    <w:p>
      <w:pPr>
        <w:pStyle w:val="FirstParagraph"/>
      </w:pPr>
      <w:r>
        <w:t xml:space="preserve">The developmental course of inner speech was possibly the most investigated issue related to inner speech in the first part of the XXth century. Among many, Watson, Piaget, Luria, Leontiev, and most famously Vygotsky confronted this question.</w:t>
      </w:r>
      <w:r>
        <w:t xml:space="preserve"> </w:t>
      </w:r>
      <w:r>
        <w:t xml:space="preserve">Watson (</w:t>
      </w:r>
      <w:hyperlink w:anchor="ref-watson_psychology_1919">
        <w:r>
          <w:rPr>
            <w:rStyle w:val="Hyperlink"/>
          </w:rPr>
          <w:t xml:space="preserve">1919</w:t>
        </w:r>
      </w:hyperlink>
      <w:r>
        <w:t xml:space="preserve">)</w:t>
      </w:r>
      <w:r>
        <w:t xml:space="preserve"> </w:t>
      </w:r>
      <w:r>
        <w:t xml:space="preserve">suggested that thought was rooted in (overt) speech, with maturation leading from speech to thought (where thought is a synonym to inner speech, in Watson’s terminology). This hypothesis also applied to reading, with the novice reader reading overtly and progressively shifting to silent reading. For Vygotsky, the study of inner speech in the mature (i.e., adult) brain could only be understood from a developmental perspective. In the last chapter of his book</w:t>
      </w:r>
      <w:r>
        <w:t xml:space="preserve"> </w:t>
      </w:r>
      <w:r>
        <w:rPr>
          <w:i/>
        </w:rPr>
        <w:t xml:space="preserve">Thought and Language</w:t>
      </w:r>
      <w:r>
        <w:t xml:space="preserve">, Vygotsky analyses the relationship between thought and word in the mature mind. The central idea of this chapter is stated as follows:</w:t>
      </w:r>
    </w:p>
    <w:p>
      <w:pPr>
        <w:pStyle w:val="BlockText"/>
      </w:pPr>
      <w:r>
        <w:t xml:space="preserve">“</w:t>
      </w:r>
      <w:r>
        <w:t xml:space="preserve">The relationship between thought and language is not a thing, but a process, a continual movement back and forth from thought to word and from word to thought. Viewed in the light of a psychological analysis, this relation is a process that passes through a series of phases and stages, during which its essential features undergo changes that may be called development in the strict sense. Of course, this is a functional development, not development in the sense of aging; but the path traversed by thinking as a process from thought to word is development nonetheless.</w:t>
      </w:r>
      <w:r>
        <w:t xml:space="preserve">”</w:t>
      </w:r>
    </w:p>
    <w:p>
      <w:pPr>
        <w:pStyle w:val="FirstParagraph"/>
      </w:pPr>
      <w:r>
        <w:t xml:space="preserve">Fundamentally, Vygostky believed that language was a psychological tool and that its development during childhood interacts with the development of abstract thinking. Vygotsky observed, as Piaget before him, that the child tends to speak (aloud) to himself while playing. Piaget characterised this form of speech as</w:t>
      </w:r>
      <w:r>
        <w:t xml:space="preserve"> </w:t>
      </w:r>
      <w:r>
        <w:t xml:space="preserve">“</w:t>
      </w:r>
      <w:r>
        <w:t xml:space="preserve">egocentric speech</w:t>
      </w:r>
      <w:r>
        <w:t xml:space="preserve">”</w:t>
      </w:r>
      <w:r>
        <w:t xml:space="preserve"> </w:t>
      </w:r>
      <w:r>
        <w:t xml:space="preserve">because in this form of speech, according to Piaget, the child does not try to take the perspective of the listener. Piaget thought this form of speech to disappear at the age of seven or eight. In contrast, Vygotsky thought that the so-called egocentric speech (or private speech) continues but that it becomes more and more internalised, until reaching the status of</w:t>
      </w:r>
      <w:r>
        <w:t xml:space="preserve"> </w:t>
      </w:r>
      <w:r>
        <w:t xml:space="preserve">“</w:t>
      </w:r>
      <w:r>
        <w:t xml:space="preserve">inner</w:t>
      </w:r>
      <w:r>
        <w:t xml:space="preserve">”</w:t>
      </w:r>
      <w:r>
        <w:t xml:space="preserve"> </w:t>
      </w:r>
      <w:r>
        <w:t xml:space="preserve">speech. For Vygostky, this internalisation process starts with social speech, that is speech addressed to others. During development, this form of speech evolves to either communicative speech (speech addressed to others) and so-called egocentric speech (speech addressed overtly to oneself). This form of speech appears naturally in children while being faced with a problem to solve, but also in adults faced with difficult problems. This egocentric speech would then became internalised, resulting in what we call inner speech. This lead Vygostky to claim a functional equivalence between egocentric speech and internal speech, the later resulting from a progressive internalisation of the former.</w:t>
      </w:r>
    </w:p>
    <w:p>
      <w:pPr>
        <w:pStyle w:val="BodyText"/>
      </w:pPr>
      <w:r>
        <w:t xml:space="preserve">However and importantly, this internalisation process does not</w:t>
      </w:r>
      <w:r>
        <w:t xml:space="preserve"> </w:t>
      </w:r>
      <w:r>
        <w:rPr>
          <w:i/>
        </w:rPr>
        <w:t xml:space="preserve">only</w:t>
      </w:r>
      <w:r>
        <w:t xml:space="preserve"> </w:t>
      </w:r>
      <w:r>
        <w:t xml:space="preserve">entail a movement from the outside to the inside but also entails a transformation of speech, or, as put by Vygotsky, an</w:t>
      </w:r>
      <w:r>
        <w:t xml:space="preserve"> </w:t>
      </w:r>
      <w:r>
        <w:t xml:space="preserve">“</w:t>
      </w:r>
      <w:r>
        <w:t xml:space="preserve">internal reconstruction of an external operation</w:t>
      </w:r>
      <w:r>
        <w:t xml:space="preserve">”</w:t>
      </w:r>
      <w:r>
        <w:t xml:space="preserve">. Therefore, for Vygostky, it follows that the passage from inner speech to overt speech consists not in simply</w:t>
      </w:r>
      <w:r>
        <w:t xml:space="preserve"> </w:t>
      </w:r>
      <w:r>
        <w:t xml:space="preserve">“</w:t>
      </w:r>
      <w:r>
        <w:t xml:space="preserve">vocalising</w:t>
      </w:r>
      <w:r>
        <w:t xml:space="preserve">”</w:t>
      </w:r>
      <w:r>
        <w:t xml:space="preserve"> </w:t>
      </w:r>
      <w:r>
        <w:t xml:space="preserve">inner speech but in</w:t>
      </w:r>
      <w:r>
        <w:t xml:space="preserve"> </w:t>
      </w:r>
      <w:r>
        <w:rPr>
          <w:i/>
        </w:rPr>
        <w:t xml:space="preserve">restructuring</w:t>
      </w:r>
      <w:r>
        <w:t xml:space="preserve"> </w:t>
      </w:r>
      <w:r>
        <w:t xml:space="preserve">inner speech (e.g., retrieving a syntax proper to overt speech, retrieving the phonetic structure, etc). According to</w:t>
      </w:r>
      <w:r>
        <w:t xml:space="preserve"> </w:t>
      </w:r>
      <w:r>
        <w:t xml:space="preserve">Vygotsky (</w:t>
      </w:r>
      <w:hyperlink w:anchor="ref-vygotsky_thought_2012">
        <w:r>
          <w:rPr>
            <w:rStyle w:val="Hyperlink"/>
          </w:rPr>
          <w:t xml:space="preserve">2012</w:t>
        </w:r>
      </w:hyperlink>
      <w:r>
        <w:t xml:space="preserve">)</w:t>
      </w:r>
      <w:r>
        <w:t xml:space="preserve">, inner speech is described by some essential properties such as: i)</w:t>
      </w:r>
      <w:r>
        <w:t xml:space="preserve"> </w:t>
      </w:r>
      <w:r>
        <w:rPr>
          <w:i/>
        </w:rPr>
        <w:t xml:space="preserve">abbreviation</w:t>
      </w:r>
      <w:r>
        <w:t xml:space="preserve">: the phonetic aspect is</w:t>
      </w:r>
      <w:r>
        <w:t xml:space="preserve"> </w:t>
      </w:r>
      <w:r>
        <w:t xml:space="preserve">“</w:t>
      </w:r>
      <w:r>
        <w:t xml:space="preserve">diminished</w:t>
      </w:r>
      <w:r>
        <w:t xml:space="preserve">”</w:t>
      </w:r>
      <w:r>
        <w:t xml:space="preserve">, reduced,</w:t>
      </w:r>
      <w:r>
        <w:t xml:space="preserve"> </w:t>
      </w:r>
      <w:r>
        <w:t xml:space="preserve">“</w:t>
      </w:r>
      <w:r>
        <w:t xml:space="preserve">In inner speech we do not need to pronounce a word in its entirety. We understand, by virtue of our very intention, what word we wanted to say […] Strictly speaking, inner speech is almost wordless</w:t>
      </w:r>
      <w:r>
        <w:t xml:space="preserve">”</w:t>
      </w:r>
      <w:r>
        <w:t xml:space="preserve">, ii)</w:t>
      </w:r>
      <w:r>
        <w:t xml:space="preserve"> </w:t>
      </w:r>
      <w:r>
        <w:rPr>
          <w:i/>
        </w:rPr>
        <w:t xml:space="preserve">predicativeness</w:t>
      </w:r>
      <w:r>
        <w:t xml:space="preserve">,</w:t>
      </w:r>
      <w:r>
        <w:t xml:space="preserve"> </w:t>
      </w:r>
      <w:r>
        <w:t xml:space="preserve">“</w:t>
      </w:r>
      <w:r>
        <w:t xml:space="preserve">Psychologically, inner speech consists of predicates only</w:t>
      </w:r>
      <w:r>
        <w:t xml:space="preserve">”</w:t>
      </w:r>
      <w:r>
        <w:t xml:space="preserve">;</w:t>
      </w:r>
      <w:r>
        <w:t xml:space="preserve"> </w:t>
      </w:r>
      <w:r>
        <w:t xml:space="preserve">“</w:t>
      </w:r>
      <w:r>
        <w:t xml:space="preserve">the subject of our inner reason is always present in our thought</w:t>
      </w:r>
      <w:r>
        <w:t xml:space="preserve">”</w:t>
      </w:r>
      <w:r>
        <w:t xml:space="preserve">; it is always implicitly understood, iii) it has a semantic structure of its own: predominance of</w:t>
      </w:r>
      <w:r>
        <w:t xml:space="preserve"> </w:t>
      </w:r>
      <w:r>
        <w:rPr>
          <w:i/>
        </w:rPr>
        <w:t xml:space="preserve">sense</w:t>
      </w:r>
      <w:r>
        <w:t xml:space="preserve"> </w:t>
      </w:r>
      <w:r>
        <w:t xml:space="preserve">over</w:t>
      </w:r>
      <w:r>
        <w:t xml:space="preserve"> </w:t>
      </w:r>
      <w:r>
        <w:rPr>
          <w:i/>
        </w:rPr>
        <w:t xml:space="preserve">meaning</w:t>
      </w:r>
      <w:r>
        <w:rPr>
          <w:rStyle w:val="FootnoteReference"/>
        </w:rPr>
        <w:footnoteReference w:id="39"/>
      </w:r>
      <w:r>
        <w:t xml:space="preserve">, it is idiomatic, agglutination of semantic units (several words can be</w:t>
      </w:r>
      <w:r>
        <w:t xml:space="preserve"> </w:t>
      </w:r>
      <w:r>
        <w:t xml:space="preserve">“</w:t>
      </w:r>
      <w:r>
        <w:t xml:space="preserve">merged</w:t>
      </w:r>
      <w:r>
        <w:t xml:space="preserve">”</w:t>
      </w:r>
      <w:r>
        <w:t xml:space="preserve"> </w:t>
      </w:r>
      <w:r>
        <w:t xml:space="preserve">into a single word), and</w:t>
      </w:r>
      <w:r>
        <w:t xml:space="preserve"> </w:t>
      </w:r>
      <w:r>
        <w:rPr>
          <w:i/>
        </w:rPr>
        <w:t xml:space="preserve">infusion of sense</w:t>
      </w:r>
      <w:r>
        <w:t xml:space="preserve"> </w:t>
      </w:r>
      <w:r>
        <w:t xml:space="preserve">into a word (a word in inner speech becomes</w:t>
      </w:r>
      <w:r>
        <w:t xml:space="preserve"> </w:t>
      </w:r>
      <w:r>
        <w:t xml:space="preserve">“</w:t>
      </w:r>
      <w:r>
        <w:t xml:space="preserve">loaded</w:t>
      </w:r>
      <w:r>
        <w:t xml:space="preserve">”</w:t>
      </w:r>
      <w:r>
        <w:t xml:space="preserve"> </w:t>
      </w:r>
      <w:r>
        <w:t xml:space="preserve">with more associaitons thant in conventional use).</w:t>
      </w:r>
    </w:p>
    <w:p>
      <w:pPr>
        <w:pStyle w:val="BodyText"/>
      </w:pPr>
      <w:r>
        <w:t xml:space="preserve">Interestingly, Vygotsky rejected both the verbal memory view of inner speech (i.e., inner speech is simply the retrieval of acoustic, optic or motor images of words) and the behaviourist view of inner speech as merely a soundless form of external speech (à la Watson). For Vygotsy, the most determining factors of inner speech are its semantic (psychological) features, as expressed by his famous dictum:</w:t>
      </w:r>
      <w:r>
        <w:t xml:space="preserve"> </w:t>
      </w:r>
      <w:r>
        <w:rPr>
          <w:i/>
        </w:rPr>
        <w:t xml:space="preserve">Thought is not expressed in words; it comes into existence through them</w:t>
      </w:r>
      <w:r>
        <w:t xml:space="preserve">.</w:t>
      </w:r>
    </w:p>
    <w:p>
      <w:pPr>
        <w:pStyle w:val="BodyText"/>
      </w:pPr>
      <w:r>
        <w:t xml:space="preserve">Fernyhough (</w:t>
      </w:r>
      <w:hyperlink w:anchor="ref-fernyhough_alien_2004">
        <w:r>
          <w:rPr>
            <w:rStyle w:val="Hyperlink"/>
          </w:rPr>
          <w:t xml:space="preserve">2004</w:t>
        </w:r>
      </w:hyperlink>
      <w:r>
        <w:t xml:space="preserve">)</w:t>
      </w:r>
      <w:r>
        <w:t xml:space="preserve"> </w:t>
      </w:r>
      <w:r>
        <w:t xml:space="preserve">recently proposed an extension of Vygotsky’s three-level model of inner speech development (i.e., external speech, egocentric speech, inner speech) to a four-level model, from external dialogue to private speech, expanded inner speech and condensed inner speech (see Figure</w:t>
      </w:r>
      <w:r>
        <w:t xml:space="preserve"> </w:t>
      </w:r>
      <w:r>
        <w:t xml:space="preserve">3</w:t>
      </w:r>
      <w:r>
        <w:t xml:space="preserve">).</w:t>
      </w:r>
      <w:r>
        <w:t xml:space="preserve"> </w:t>
      </w:r>
      <w:r>
        <w:t xml:space="preserve">Fernyhough (</w:t>
      </w:r>
      <w:hyperlink w:anchor="ref-fernyhough_alien_2004">
        <w:r>
          <w:rPr>
            <w:rStyle w:val="Hyperlink"/>
          </w:rPr>
          <w:t xml:space="preserve">2004</w:t>
        </w:r>
      </w:hyperlink>
      <w:r>
        <w:t xml:space="preserve">)</w:t>
      </w:r>
      <w:r>
        <w:t xml:space="preserve"> </w:t>
      </w:r>
      <w:r>
        <w:t xml:space="preserve">notes that this model describe stages in the development of inner speech (during childhood) but also movements</w:t>
      </w:r>
      <w:r>
        <w:t xml:space="preserve"> </w:t>
      </w:r>
      <w:r>
        <w:t xml:space="preserve">“</w:t>
      </w:r>
      <w:r>
        <w:t xml:space="preserve">between the levels at any given point in time</w:t>
      </w:r>
      <w:r>
        <w:t xml:space="preserve">”</w:t>
      </w:r>
      <w:r>
        <w:t xml:space="preserve">. Indeed, it is possible to</w:t>
      </w:r>
      <w:r>
        <w:t xml:space="preserve"> </w:t>
      </w:r>
      <w:r>
        <w:t xml:space="preserve">“</w:t>
      </w:r>
      <w:r>
        <w:t xml:space="preserve">move</w:t>
      </w:r>
      <w:r>
        <w:t xml:space="preserve">”</w:t>
      </w:r>
      <w:r>
        <w:t xml:space="preserve"> </w:t>
      </w:r>
      <w:r>
        <w:t xml:space="preserve">between levels under certain conditions. For instance, in cognitively demanding conditions, we can observe transitions between levels, with condensed inner speech being transformed to expanded inner speech and even dialogic private speech through a process of</w:t>
      </w:r>
      <w:r>
        <w:t xml:space="preserve"> </w:t>
      </w:r>
      <w:r>
        <w:t xml:space="preserve">“</w:t>
      </w:r>
      <w:r>
        <w:t xml:space="preserve">re-expansion</w:t>
      </w:r>
      <w:r>
        <w:t xml:space="preserve">”</w:t>
      </w:r>
      <w:r>
        <w:t xml:space="preserve">. This idea is supported by many studies showing an progressive externalisation of inner speech under cognitively demanding situations</w:t>
      </w:r>
      <w:r>
        <w:t xml:space="preserve"> </w:t>
      </w:r>
      <w:r>
        <w:t xml:space="preserve">(e.g., Sokolov,</w:t>
      </w:r>
      <w:r>
        <w:t xml:space="preserve"> </w:t>
      </w:r>
      <w:hyperlink w:anchor="ref-sokolov_inner_1972">
        <w:r>
          <w:rPr>
            <w:rStyle w:val="Hyperlink"/>
          </w:rPr>
          <w:t xml:space="preserve">1972</w:t>
        </w:r>
      </w:hyperlink>
      <w:r>
        <w:t xml:space="preserve">)</w:t>
      </w:r>
      <w:r>
        <w:t xml:space="preserve">.</w:t>
      </w:r>
    </w:p>
    <w:p>
      <w:pPr>
        <w:pStyle w:val="CaptionedFigure"/>
      </w:pPr>
      <w:r>
        <w:drawing>
          <wp:inline>
            <wp:extent cx="5334000" cy="7750256"/>
            <wp:effectExtent b="0" l="0" r="0" t="0"/>
            <wp:docPr descr="Figure 3: Stages of internalisation. Figure from Fernyhough (2004)." title="" id="1" name="Picture"/>
            <a:graphic>
              <a:graphicData uri="http://schemas.openxmlformats.org/drawingml/2006/picture">
                <pic:pic>
                  <pic:nvPicPr>
                    <pic:cNvPr descr="assets/fernyhough_model_2004.pdf" id="0" name="Picture"/>
                    <pic:cNvPicPr>
                      <a:picLocks noChangeArrowheads="1" noChangeAspect="1"/>
                    </pic:cNvPicPr>
                  </pic:nvPicPr>
                  <pic:blipFill>
                    <a:blip r:embed="rId40"/>
                    <a:stretch>
                      <a:fillRect/>
                    </a:stretch>
                  </pic:blipFill>
                  <pic:spPr bwMode="auto">
                    <a:xfrm>
                      <a:off x="0" y="0"/>
                      <a:ext cx="5334000" cy="7750256"/>
                    </a:xfrm>
                    <a:prstGeom prst="rect">
                      <a:avLst/>
                    </a:prstGeom>
                    <a:noFill/>
                    <a:ln w="9525">
                      <a:noFill/>
                      <a:headEnd/>
                      <a:tailEnd/>
                    </a:ln>
                  </pic:spPr>
                </pic:pic>
              </a:graphicData>
            </a:graphic>
          </wp:inline>
        </w:drawing>
      </w:r>
    </w:p>
    <w:p>
      <w:pPr>
        <w:pStyle w:val="ImageCaption"/>
      </w:pPr>
      <w:r>
        <w:t xml:space="preserve">Figure 3: Stages of internalisation. Figure from Fernyhough (2004).</w:t>
      </w:r>
    </w:p>
    <w:p>
      <w:pPr>
        <w:pStyle w:val="BodyText"/>
      </w:pPr>
      <w:r>
        <w:t xml:space="preserve">To sum up, it is suggested that inner speech (in the adult mind) is the result of a progressive internalisation process. This internalisation process covers different stages or expressions of speech from social speech, self-addressed speech (private speech or egocentric speech) to inner speech (first in a very expanded form and then in a more condensed form). Being an internalised version of private speech, inner speech is hypothesised to be attached with the same functions as private speech. In other words, adults use inner speech with the same goals as they previously used (during childhood) overt private speech. Importantly, this internalisation process does not</w:t>
      </w:r>
      <w:r>
        <w:t xml:space="preserve"> </w:t>
      </w:r>
      <w:r>
        <w:rPr>
          <w:i/>
        </w:rPr>
        <w:t xml:space="preserve">only</w:t>
      </w:r>
      <w:r>
        <w:t xml:space="preserve"> </w:t>
      </w:r>
      <w:r>
        <w:t xml:space="preserve">entail an internalisation but also a transformation of the way speech is expressed: the characteristics of inner speech are distinguishable from the characteristics of overt (private) speech. Interestingly, these different levels (or stages) in the internalisation process, in addition to describing stages of development, also describe the</w:t>
      </w:r>
      <w:r>
        <w:t xml:space="preserve"> </w:t>
      </w:r>
      <w:r>
        <w:t xml:space="preserve">“</w:t>
      </w:r>
      <w:r>
        <w:t xml:space="preserve">movements</w:t>
      </w:r>
      <w:r>
        <w:t xml:space="preserve">”</w:t>
      </w:r>
      <w:r>
        <w:t xml:space="preserve"> </w:t>
      </w:r>
      <w:r>
        <w:t xml:space="preserve">that can be performed between levels or stages. More precisely, the externalisation of inner speech would entail the inverse transformation that has been applied during the internalisation of private speech. In the next section, we come back to our historical perspective by reviewing inner speech research that has been carried out in the second part of the XXth century, before turning to an overview of the main theoretical perspectives on inner speech production.</w:t>
      </w:r>
    </w:p>
    <w:p>
      <w:pPr>
        <w:pStyle w:val="Heading4"/>
      </w:pPr>
      <w:bookmarkStart w:id="41" w:name="X664ba7d4392ce29d38fb60aa43161690c1edf5b"/>
      <w:r>
        <w:t xml:space="preserve">Inner speech research from 1950 to present days</w:t>
      </w:r>
      <w:bookmarkEnd w:id="41"/>
    </w:p>
    <w:p>
      <w:pPr>
        <w:pStyle w:val="FirstParagraph"/>
      </w:pPr>
      <w:r>
        <w:t xml:space="preserve">Following the pioneering work of</w:t>
      </w:r>
      <w:r>
        <w:t xml:space="preserve"> </w:t>
      </w:r>
      <w:r>
        <w:t xml:space="preserve">Jacobson (</w:t>
      </w:r>
      <w:hyperlink w:anchor="ref-jacobson_electrical_1931">
        <w:r>
          <w:rPr>
            <w:rStyle w:val="Hyperlink"/>
          </w:rPr>
          <w:t xml:space="preserve">1931</w:t>
        </w:r>
      </w:hyperlink>
      <w:r>
        <w:t xml:space="preserve">)</w:t>
      </w:r>
      <w:r>
        <w:t xml:space="preserve">, the second part of the XXth century witnessed an upsurge of electrophyioslogical methods (and especially of electromyography</w:t>
      </w:r>
      <w:r>
        <w:rPr>
          <w:rStyle w:val="FootnoteReference"/>
        </w:rPr>
        <w:footnoteReference w:id="42"/>
      </w:r>
      <w:r>
        <w:t xml:space="preserve">) to study the production of inner speech. Interestingly, the dominant interpretation of the muscular correlates of inner speech</w:t>
      </w:r>
      <w:r>
        <w:t xml:space="preserve"> </w:t>
      </w:r>
      <w:r>
        <w:t xml:space="preserve">(as identified by Jacobson,</w:t>
      </w:r>
      <w:r>
        <w:t xml:space="preserve"> </w:t>
      </w:r>
      <w:hyperlink w:anchor="ref-jacobson_electrical_1931">
        <w:r>
          <w:rPr>
            <w:rStyle w:val="Hyperlink"/>
          </w:rPr>
          <w:t xml:space="preserve">1931</w:t>
        </w:r>
      </w:hyperlink>
      <w:r>
        <w:t xml:space="preserve">)</w:t>
      </w:r>
      <w:r>
        <w:t xml:space="preserve"> </w:t>
      </w:r>
      <w:r>
        <w:t xml:space="preserve">at the beginning of the last century was that the peripheral muscular activity observed during imagined actions was the</w:t>
      </w:r>
      <w:r>
        <w:t xml:space="preserve"> </w:t>
      </w:r>
      <w:r>
        <w:rPr>
          <w:i/>
        </w:rPr>
        <w:t xml:space="preserve">source</w:t>
      </w:r>
      <w:r>
        <w:t xml:space="preserve"> </w:t>
      </w:r>
      <w:r>
        <w:t xml:space="preserve">of the mental content. However, as explained by</w:t>
      </w:r>
      <w:r>
        <w:t xml:space="preserve"> </w:t>
      </w:r>
      <w:r>
        <w:t xml:space="preserve">Jeannerod (</w:t>
      </w:r>
      <w:hyperlink w:anchor="ref-jeannerod_motor_2006">
        <w:r>
          <w:rPr>
            <w:rStyle w:val="Hyperlink"/>
          </w:rPr>
          <w:t xml:space="preserve">2006</w:t>
        </w:r>
      </w:hyperlink>
      <w:r>
        <w:t xml:space="preserve">)</w:t>
      </w:r>
      <w:r>
        <w:t xml:space="preserve">, this interpretation of mental processes as a consequence of peripheral feedback is now disproved, for instance by the simple fact that many people can experiment inner speech (or motor imagery) without any observable muscular activity. From there, one can ask whether the peripheral muscular activity observed during inner speech is</w:t>
      </w:r>
      <w:r>
        <w:t xml:space="preserve"> </w:t>
      </w:r>
      <w:r>
        <w:rPr>
          <w:i/>
        </w:rPr>
        <w:t xml:space="preserve">necessary</w:t>
      </w:r>
      <w:r>
        <w:t xml:space="preserve"> </w:t>
      </w:r>
      <w:r>
        <w:t xml:space="preserve">to the production of inner speech, or rather can be considered a consequence of inner speech production. As pinpointed by</w:t>
      </w:r>
      <w:r>
        <w:t xml:space="preserve"> </w:t>
      </w:r>
      <w:r>
        <w:t xml:space="preserve">Cohen (</w:t>
      </w:r>
      <w:hyperlink w:anchor="ref-cohen_motor_1986">
        <w:r>
          <w:rPr>
            <w:rStyle w:val="Hyperlink"/>
          </w:rPr>
          <w:t xml:space="preserve">1986</w:t>
        </w:r>
      </w:hyperlink>
      <w:r>
        <w:t xml:space="preserve">)</w:t>
      </w:r>
      <w:r>
        <w:t xml:space="preserve">, to prove that a pattern of motor activity is</w:t>
      </w:r>
      <w:r>
        <w:t xml:space="preserve"> </w:t>
      </w:r>
      <w:r>
        <w:rPr>
          <w:i/>
        </w:rPr>
        <w:t xml:space="preserve">necessary</w:t>
      </w:r>
      <w:r>
        <w:t xml:space="preserve"> </w:t>
      </w:r>
      <w:r>
        <w:t xml:space="preserve">for some mental activity, it is not enough to show that this pattern is always associated with the mental activity, we also have to show that when the pattern of motor activity is disrupted, the mental activity is in turn disrupted. In that vein, the</w:t>
      </w:r>
      <w:r>
        <w:t xml:space="preserve"> </w:t>
      </w:r>
      <w:r>
        <w:rPr>
          <w:i/>
        </w:rPr>
        <w:t xml:space="preserve">peripheralist</w:t>
      </w:r>
      <w:r>
        <w:t xml:space="preserve"> </w:t>
      </w:r>
      <w:r>
        <w:t xml:space="preserve">interpretation of the motor correlates of inner speech (see Box</w:t>
      </w:r>
      <w:r>
        <w:t xml:space="preserve"> </w:t>
      </w:r>
      <w:r>
        <w:t xml:space="preserve">) has been disproved by the heroic experiment carried out by</w:t>
      </w:r>
      <w:r>
        <w:t xml:space="preserve"> </w:t>
      </w:r>
      <w:r>
        <w:t xml:space="preserve">Smith, Brown, Toman, &amp; Goodman (</w:t>
      </w:r>
      <w:hyperlink w:anchor="ref-smith_lack_1947">
        <w:r>
          <w:rPr>
            <w:rStyle w:val="Hyperlink"/>
          </w:rPr>
          <w:t xml:space="preserve">1947</w:t>
        </w:r>
      </w:hyperlink>
      <w:r>
        <w:t xml:space="preserve">)</w:t>
      </w:r>
      <w:r>
        <w:t xml:space="preserve">. Smith used d-tubocurarine (curare) to paralyse his own facial muscles in order to test whether peripheral muscular activation was necessary to inner speech. He reported that, while being paralysed, he was still able to think in words and to solve mathematical problems</w:t>
      </w:r>
      <w:r>
        <w:t xml:space="preserve"> </w:t>
      </w:r>
      <w:r>
        <w:t xml:space="preserve">(these results echo thoese of Dodge,</w:t>
      </w:r>
      <w:r>
        <w:t xml:space="preserve"> </w:t>
      </w:r>
      <w:hyperlink w:anchor="ref-dodge_motorischen_1896">
        <w:r>
          <w:rPr>
            <w:rStyle w:val="Hyperlink"/>
          </w:rPr>
          <w:t xml:space="preserve">1896</w:t>
        </w:r>
      </w:hyperlink>
      <w:r>
        <w:t xml:space="preserve">, mentioned earlier)</w:t>
      </w:r>
      <w:r>
        <w:t xml:space="preserve">.</w:t>
      </w:r>
    </w:p>
    <w:p>
      <w:pPr>
        <w:pStyle w:val="BodyText"/>
      </w:pPr>
      <w:r>
        <w:t xml:space="preserve">Another way of looking at the motor correlates of inner speech production is to assume that these correlates are instead a consequence of central processes involved in inner speech production. As such, a disruption of these correlates do not necessary entail a disruption of the ongoing mental processes. Depending on the framework, these peripheral correlates might be considered as either necessary at the first stages of development of inner speech (as in behaviourist views of inner speech) or not necessary at all in other</w:t>
      </w:r>
      <w:r>
        <w:t xml:space="preserve"> </w:t>
      </w:r>
      <w:r>
        <w:rPr>
          <w:i/>
        </w:rPr>
        <w:t xml:space="preserve">centralist</w:t>
      </w:r>
      <w:r>
        <w:t xml:space="preserve"> </w:t>
      </w:r>
      <w:r>
        <w:t xml:space="preserve">perspectives such as the Russian reflexology or the more recent simulation or emulation frameworks. In these simulationnist frameworks, the peripheral muscular activity observed during inner speech production (or motor imagery) may be hypothesised to be the result of an incomplete inhibition of motor output during the mental states involving motor simulation (although the precise nature of these inhibitory mechanisms is still the matter of debates, cf. section</w:t>
      </w:r>
      <w:r>
        <w:t xml:space="preserve"> </w:t>
      </w:r>
      <w:r>
        <w:t xml:space="preserve">1.2.2</w:t>
      </w:r>
      <w:r>
        <w:t xml:space="preserve">).</w:t>
      </w:r>
    </w:p>
    <w:p>
      <w:pPr>
        <w:pStyle w:val="BodyText"/>
      </w:pPr>
      <w:r>
        <w:t xml:space="preserve">Another fruitful line of research consisted in using</w:t>
      </w:r>
      <w:r>
        <w:t xml:space="preserve"> </w:t>
      </w:r>
      <w:r>
        <w:rPr>
          <w:i/>
        </w:rPr>
        <w:t xml:space="preserve">mental chronometry</w:t>
      </w:r>
      <w:r>
        <w:t xml:space="preserve"> </w:t>
      </w:r>
      <w:r>
        <w:t xml:space="preserve">(i.e., the timing of mental operations) to examine the cognitive processes underlying inner speech production. The logic underlying this paradigm is that if inner speech and overt speech production involve the same (or the same kind of) cognitive processes, then its production should take approximately the same time. By varying the conditions in which inner (or overt) speech is to be produced and by noticing the temporal equivalence (or non-equivalence) between inner and overt speech, we can infer whether the underlying cognitive processes are (dis)similar and how they are impacted by contextual demands. In that vein,</w:t>
      </w:r>
      <w:r>
        <w:t xml:space="preserve"> </w:t>
      </w:r>
      <w:r>
        <w:t xml:space="preserve">Landauer (</w:t>
      </w:r>
      <w:hyperlink w:anchor="ref-landauer_rate_1962">
        <w:r>
          <w:rPr>
            <w:rStyle w:val="Hyperlink"/>
          </w:rPr>
          <w:t xml:space="preserve">1962</w:t>
        </w:r>
      </w:hyperlink>
      <w:r>
        <w:t xml:space="preserve">)</w:t>
      </w:r>
      <w:r>
        <w:t xml:space="preserve"> </w:t>
      </w:r>
      <w:r>
        <w:t xml:space="preserve">shown (using a single subject) that it takes approximately the same amount of time to say the alphabet (or series of numbers) aloud as it takes to produce it innerly. Similarly,</w:t>
      </w:r>
      <w:r>
        <w:t xml:space="preserve"> </w:t>
      </w:r>
      <w:r>
        <w:t xml:space="preserve">Weber &amp; Bach (</w:t>
      </w:r>
      <w:hyperlink w:anchor="ref-weber_visual_1969">
        <w:r>
          <w:rPr>
            <w:rStyle w:val="Hyperlink"/>
          </w:rPr>
          <w:t xml:space="preserve">1969</w:t>
        </w:r>
      </w:hyperlink>
      <w:r>
        <w:t xml:space="preserve">)</w:t>
      </w:r>
      <w:r>
        <w:t xml:space="preserve"> </w:t>
      </w:r>
      <w:r>
        <w:t xml:space="preserve">and</w:t>
      </w:r>
      <w:r>
        <w:t xml:space="preserve"> </w:t>
      </w:r>
      <w:r>
        <w:t xml:space="preserve">Weber &amp; Castleman (</w:t>
      </w:r>
      <w:hyperlink w:anchor="ref-weber_time_1970">
        <w:r>
          <w:rPr>
            <w:rStyle w:val="Hyperlink"/>
          </w:rPr>
          <w:t xml:space="preserve">1970</w:t>
        </w:r>
      </w:hyperlink>
      <w:r>
        <w:t xml:space="preserve">)</w:t>
      </w:r>
      <w:r>
        <w:t xml:space="preserve"> </w:t>
      </w:r>
      <w:r>
        <w:t xml:space="preserve">shown that the rate of inner speech and overt speech is approximately the same (around 6 to 6.5 letters per second in these experiments). However, other researchers have observed opposite findings with inner speech being faster to produce than overt speech</w:t>
      </w:r>
      <w:r>
        <w:t xml:space="preserve"> </w:t>
      </w:r>
      <w:r>
        <w:t xml:space="preserve">(e.g., Anderson,</w:t>
      </w:r>
      <w:r>
        <w:t xml:space="preserve"> </w:t>
      </w:r>
      <w:hyperlink w:anchor="ref-anderson_speech_1982">
        <w:r>
          <w:rPr>
            <w:rStyle w:val="Hyperlink"/>
          </w:rPr>
          <w:t xml:space="preserve">1982</w:t>
        </w:r>
      </w:hyperlink>
      <w:r>
        <w:t xml:space="preserve">; Coltheart,</w:t>
      </w:r>
      <w:r>
        <w:t xml:space="preserve"> </w:t>
      </w:r>
      <w:hyperlink w:anchor="ref-coltheart_phonological_1999">
        <w:r>
          <w:rPr>
            <w:rStyle w:val="Hyperlink"/>
          </w:rPr>
          <w:t xml:space="preserve">1999</w:t>
        </w:r>
      </w:hyperlink>
      <w:r>
        <w:t xml:space="preserve">; Korba,</w:t>
      </w:r>
      <w:r>
        <w:t xml:space="preserve"> </w:t>
      </w:r>
      <w:hyperlink w:anchor="ref-korba_rate_1990">
        <w:r>
          <w:rPr>
            <w:rStyle w:val="Hyperlink"/>
          </w:rPr>
          <w:t xml:space="preserve">1990</w:t>
        </w:r>
      </w:hyperlink>
      <w:r>
        <w:t xml:space="preserve">; Mackay,</w:t>
      </w:r>
      <w:r>
        <w:t xml:space="preserve"> </w:t>
      </w:r>
      <w:hyperlink w:anchor="ref-mackay_problem_1981">
        <w:r>
          <w:rPr>
            <w:rStyle w:val="Hyperlink"/>
          </w:rPr>
          <w:t xml:space="preserve">1981</w:t>
        </w:r>
      </w:hyperlink>
      <w:r>
        <w:t xml:space="preserve">)</w:t>
      </w:r>
      <w:r>
        <w:t xml:space="preserve">. More recently,</w:t>
      </w:r>
      <w:r>
        <w:t xml:space="preserve"> </w:t>
      </w:r>
      <w:r>
        <w:t xml:space="preserve">Netsell, Kleinsasser, &amp; Daniel (</w:t>
      </w:r>
      <w:hyperlink w:anchor="ref-netsell_rate_2016">
        <w:r>
          <w:rPr>
            <w:rStyle w:val="Hyperlink"/>
          </w:rPr>
          <w:t xml:space="preserve">2016</w:t>
        </w:r>
      </w:hyperlink>
      <w:r>
        <w:t xml:space="preserve">)</w:t>
      </w:r>
      <w:r>
        <w:t xml:space="preserve"> </w:t>
      </w:r>
      <w:r>
        <w:t xml:space="preserve">have examined the rate of spontaneous speech production in both overt and covert modes. They asked participants to produce the first thing that came to their mind and observed that the rate of inner speech (around 5.8 syllables / second) was faster than the rate of overt speech (around 5.2 syllables / second). They suggest that this difference may be due to the time taken to effectively move the articulators during overt speech production (whereas these movements are inhibited during inner speech production). However, they also highlight that the rate of inner speech and the temporal equivalence between inner speech and overt speech may be affected by i) the type of speaking task (i.e., whether the task consists in reciting some learned verbal material or novel material) and ii) the form of inner speech (e.g., condensed vs. expanded inner speech). More precisely, they suggest that the rate of inner speech should be faster for learned material than for novel material and that condensed inner speech should be faster than expanded inner speech.</w:t>
      </w:r>
    </w:p>
    <w:p>
      <w:pPr>
        <w:pStyle w:val="BodyText"/>
      </w:pPr>
      <w:r>
        <w:t xml:space="preserve">MacKay (</w:t>
      </w:r>
      <w:hyperlink w:anchor="ref-mackay_constraints_1992">
        <w:r>
          <w:rPr>
            <w:rStyle w:val="Hyperlink"/>
          </w:rPr>
          <w:t xml:space="preserve">1992</w:t>
        </w:r>
      </w:hyperlink>
      <w:r>
        <w:t xml:space="preserve">)</w:t>
      </w:r>
      <w:r>
        <w:t xml:space="preserve"> </w:t>
      </w:r>
      <w:r>
        <w:t xml:space="preserve">notes that the faster rate that is usually observed for inner speech in comparison to overt speech reminds of the faster rates also occur for other highly trained skills (e.g., tying a shoelace). Indeed, the fact that inner speech is usually faster than overt speech (or that some forms of inner speech are faster than overt speech) and the fact that the chronometric similarity between inner speech and overt speech may be affected by the task echo findings from the field of motor imagery studies. In their review of the determinants of the temporal equivalence (or non-equivalence) between overt and covert actions,</w:t>
      </w:r>
      <w:r>
        <w:t xml:space="preserve"> </w:t>
      </w:r>
      <w:r>
        <w:t xml:space="preserve">Guillot et al.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 </w:t>
      </w:r>
      <w:r>
        <w:t xml:space="preserve">have clearly identified that this temporal equivalence may be affected by the type of action and the form of imagery. For instance, they suggest that there exists a sigmoidal relation between the duration of the overt action and the duration of the covert action, with short actions (less than a few seconds) being usually overestimated, medium action showing an isochrony in overt and covert modes and longer actions (more than 30 seconds) being usually underestimated in motor imagery (cf. Figure</w:t>
      </w:r>
      <w:r>
        <w:t xml:space="preserve"> </w:t>
      </w:r>
      <w:r>
        <w:t xml:space="preserve">4</w:t>
      </w:r>
      <w:r>
        <w:t xml:space="preserve">). In addition to the duration of the movement,</w:t>
      </w:r>
      <w:r>
        <w:t xml:space="preserve"> </w:t>
      </w:r>
      <w:r>
        <w:t xml:space="preserve">Guillot et al.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 </w:t>
      </w:r>
      <w:r>
        <w:t xml:space="preserve">suggest that environmental constraints (e.g., temporal constraints, circadian rhythms), the motor imagery content (e.g., imagery type, imagery perspective), the individual strategy (e.g., where the focus of attention is), the individual characteristics (e.g., expertise level, age) and the motor skills characteristics (e.g., task duration, task difficulty) may also affect the duration of covert actions and the temporal congruence between overt and covert actions. Accordingly, the rate of inner speech (and its temporal correspondence to overt speech) might depend, as suggested by</w:t>
      </w:r>
      <w:r>
        <w:t xml:space="preserve"> </w:t>
      </w:r>
      <w:r>
        <w:t xml:space="preserve">Netsell et al. (</w:t>
      </w:r>
      <w:hyperlink w:anchor="ref-netsell_rate_2016">
        <w:r>
          <w:rPr>
            <w:rStyle w:val="Hyperlink"/>
          </w:rPr>
          <w:t xml:space="preserve">2016</w:t>
        </w:r>
      </w:hyperlink>
      <w:r>
        <w:t xml:space="preserve">)</w:t>
      </w:r>
      <w:r>
        <w:t xml:space="preserve">, on the type of inner speech to produce, on the length of the material to be produced and on individual characteristics (e.g., age, expertise), amongst other things.</w:t>
      </w:r>
    </w:p>
    <w:p>
      <w:pPr>
        <w:pStyle w:val="CaptionedFigure"/>
      </w:pPr>
      <w:r>
        <w:drawing>
          <wp:inline>
            <wp:extent cx="5334000" cy="7606089"/>
            <wp:effectExtent b="0" l="0" r="0" t="0"/>
            <wp:docPr descr="Figure 4: Relationship between the actual duration of a movement and its mental representation. Figure from Guillot et al. (2012)." title="" id="1" name="Picture"/>
            <a:graphic>
              <a:graphicData uri="http://schemas.openxmlformats.org/drawingml/2006/picture">
                <pic:pic>
                  <pic:nvPicPr>
                    <pic:cNvPr descr="assets/guillot_2012.pdf" id="0" name="Picture"/>
                    <pic:cNvPicPr>
                      <a:picLocks noChangeArrowheads="1" noChangeAspect="1"/>
                    </pic:cNvPicPr>
                  </pic:nvPicPr>
                  <pic:blipFill>
                    <a:blip r:embed="rId43"/>
                    <a:stretch>
                      <a:fillRect/>
                    </a:stretch>
                  </pic:blipFill>
                  <pic:spPr bwMode="auto">
                    <a:xfrm>
                      <a:off x="0" y="0"/>
                      <a:ext cx="5334000" cy="7606089"/>
                    </a:xfrm>
                    <a:prstGeom prst="rect">
                      <a:avLst/>
                    </a:prstGeom>
                    <a:noFill/>
                    <a:ln w="9525">
                      <a:noFill/>
                      <a:headEnd/>
                      <a:tailEnd/>
                    </a:ln>
                  </pic:spPr>
                </pic:pic>
              </a:graphicData>
            </a:graphic>
          </wp:inline>
        </w:drawing>
      </w:r>
    </w:p>
    <w:p>
      <w:pPr>
        <w:pStyle w:val="ImageCaption"/>
      </w:pPr>
      <w:r>
        <w:t xml:space="preserve">Figure 4: Relationship between the actual duration of a movement and its mental representation. Figure from Guillot et al. (2012).</w:t>
      </w:r>
    </w:p>
    <w:p>
      <w:pPr>
        <w:pStyle w:val="BodyText"/>
      </w:pPr>
      <w:r>
        <w:t xml:space="preserve">In addition to mental chronometry, many authors in the second part of the XXth century turned to psychophysiological methods to investigate inner speech. The idea that the production of inner speech may involve the speech motor system is supported by many studies showing peripheral muscular activation during inner speech production</w:t>
      </w:r>
      <w:r>
        <w:t xml:space="preserve"> </w:t>
      </w:r>
      <w:r>
        <w:t xml:space="preserve">(as reviewed for instance in Garrity,</w:t>
      </w:r>
      <w:r>
        <w:t xml:space="preserve"> </w:t>
      </w:r>
      <w:hyperlink w:anchor="ref-garrity_electromyography_1977">
        <w:r>
          <w:rPr>
            <w:rStyle w:val="Hyperlink"/>
          </w:rPr>
          <w:t xml:space="preserve">1977</w:t>
        </w:r>
      </w:hyperlink>
      <w:r>
        <w:t xml:space="preserve">; Locke,</w:t>
      </w:r>
      <w:r>
        <w:t xml:space="preserve"> </w:t>
      </w:r>
      <w:hyperlink w:anchor="ref-locke_subvocal_1970-1">
        <w:r>
          <w:rPr>
            <w:rStyle w:val="Hyperlink"/>
          </w:rPr>
          <w:t xml:space="preserve">1970</w:t>
        </w:r>
      </w:hyperlink>
      <w:r>
        <w:t xml:space="preserve">; Sokolov,</w:t>
      </w:r>
      <w:r>
        <w:t xml:space="preserve"> </w:t>
      </w:r>
      <w:hyperlink w:anchor="ref-sokolov_inner_1972">
        <w:r>
          <w:rPr>
            <w:rStyle w:val="Hyperlink"/>
          </w:rPr>
          <w:t xml:space="preserve">1972</w:t>
        </w:r>
      </w:hyperlink>
      <w:r>
        <w:t xml:space="preserve">)</w:t>
      </w:r>
      <w:r>
        <w:t xml:space="preserve">. Among these,</w:t>
      </w:r>
      <w:r>
        <w:t xml:space="preserve"> </w:t>
      </w:r>
      <w:r>
        <w:t xml:space="preserve">Faaborg-Andersen, Edfeldt, &amp; Nykøbing (</w:t>
      </w:r>
      <w:hyperlink w:anchor="Xd771bf3c8ee3c7d6850d4862a55458275062a37">
        <w:r>
          <w:rPr>
            <w:rStyle w:val="Hyperlink"/>
          </w:rPr>
          <w:t xml:space="preserve">1958</w:t>
        </w:r>
      </w:hyperlink>
      <w:r>
        <w:t xml:space="preserve">)</w:t>
      </w:r>
      <w:r>
        <w:t xml:space="preserve"> </w:t>
      </w:r>
      <w:r>
        <w:t xml:space="preserve">and</w:t>
      </w:r>
      <w:r>
        <w:t xml:space="preserve"> </w:t>
      </w:r>
      <w:r>
        <w:t xml:space="preserve">McGuigan &amp; Rodier (</w:t>
      </w:r>
      <w:hyperlink w:anchor="ref-mcguigan_effects_1968">
        <w:r>
          <w:rPr>
            <w:rStyle w:val="Hyperlink"/>
          </w:rPr>
          <w:t xml:space="preserve">1968</w:t>
        </w:r>
      </w:hyperlink>
      <w:r>
        <w:t xml:space="preserve">)</w:t>
      </w:r>
      <w:r>
        <w:t xml:space="preserve"> </w:t>
      </w:r>
      <w:r>
        <w:t xml:space="preserve">found an increase in peripheral muscular activity in the speech muscles during silent reading. Interestingly, this activity was more strongly marked for novice readers or for difficult material.</w:t>
      </w:r>
      <w:r>
        <w:t xml:space="preserve"> </w:t>
      </w:r>
      <w:r>
        <w:t xml:space="preserve">Locke &amp; Fehr (</w:t>
      </w:r>
      <w:hyperlink w:anchor="ref-locke_subvocal_1970">
        <w:r>
          <w:rPr>
            <w:rStyle w:val="Hyperlink"/>
          </w:rPr>
          <w:t xml:space="preserve">1970</w:t>
        </w:r>
      </w:hyperlink>
      <w:r>
        <w:t xml:space="preserve">)</w:t>
      </w:r>
      <w:r>
        <w:t xml:space="preserve"> </w:t>
      </w:r>
      <w:r>
        <w:t xml:space="preserve">compared the electromyographic correlates of subvocal speech (inner speech) during the (visual) presentation and rehearsal of disyllabic words that either contain or do not contain labial phonemes. They observed a greater EMG amplitude recorded over a</w:t>
      </w:r>
      <w:r>
        <w:t xml:space="preserve"> </w:t>
      </w:r>
      <w:r>
        <w:t xml:space="preserve">“</w:t>
      </w:r>
      <w:r>
        <w:t xml:space="preserve">chin-lip</w:t>
      </w:r>
      <w:r>
        <w:t xml:space="preserve">”</w:t>
      </w:r>
      <w:r>
        <w:t xml:space="preserve"> </w:t>
      </w:r>
      <w:r>
        <w:t xml:space="preserve">site during the presentation and rehearsal of labial words than for non-labial words.</w:t>
      </w:r>
    </w:p>
    <w:p>
      <w:pPr>
        <w:pStyle w:val="BodyText"/>
      </w:pPr>
      <w:r>
        <w:t xml:space="preserve">In his seminal book,</w:t>
      </w:r>
      <w:r>
        <w:t xml:space="preserve"> </w:t>
      </w:r>
      <w:r>
        <w:t xml:space="preserve">Sokolov (</w:t>
      </w:r>
      <w:hyperlink w:anchor="ref-sokolov_inner_1972">
        <w:r>
          <w:rPr>
            <w:rStyle w:val="Hyperlink"/>
          </w:rPr>
          <w:t xml:space="preserve">1972</w:t>
        </w:r>
      </w:hyperlink>
      <w:r>
        <w:t xml:space="preserve">)</w:t>
      </w:r>
      <w:r>
        <w:t xml:space="preserve"> </w:t>
      </w:r>
      <w:r>
        <w:t xml:space="preserve">meticulously describes a series of experiments conducted in order to examine the relation between inner speech and thought.</w:t>
      </w:r>
      <w:r>
        <w:t xml:space="preserve"> </w:t>
      </w:r>
      <w:r>
        <w:t xml:space="preserve">Sokolov (</w:t>
      </w:r>
      <w:hyperlink w:anchor="ref-sokolov_inner_1972">
        <w:r>
          <w:rPr>
            <w:rStyle w:val="Hyperlink"/>
          </w:rPr>
          <w:t xml:space="preserve">1972</w:t>
        </w:r>
      </w:hyperlink>
      <w:r>
        <w:t xml:space="preserve">)</w:t>
      </w:r>
      <w:r>
        <w:t xml:space="preserve"> </w:t>
      </w:r>
      <w:r>
        <w:t xml:space="preserve">starts with a review of previous theories about the relation between speech and thought, before turning to the specific question of inner speech. He then presents his experimental work under two main parts. First,</w:t>
      </w:r>
      <w:r>
        <w:t xml:space="preserve"> </w:t>
      </w:r>
      <w:r>
        <w:t xml:space="preserve">Sokolov (</w:t>
      </w:r>
      <w:hyperlink w:anchor="ref-sokolov_inner_1972">
        <w:r>
          <w:rPr>
            <w:rStyle w:val="Hyperlink"/>
          </w:rPr>
          <w:t xml:space="preserve">1972</w:t>
        </w:r>
      </w:hyperlink>
      <w:r>
        <w:t xml:space="preserve">)</w:t>
      </w:r>
      <w:r>
        <w:t xml:space="preserve"> </w:t>
      </w:r>
      <w:r>
        <w:t xml:space="preserve">used articulatory suppression</w:t>
      </w:r>
      <w:r>
        <w:rPr>
          <w:rStyle w:val="FootnoteReference"/>
        </w:rPr>
        <w:footnoteReference w:id="44"/>
      </w:r>
      <w:r>
        <w:t xml:space="preserve"> </w:t>
      </w:r>
      <w:r>
        <w:t xml:space="preserve">to interference with mental activity (e.g., perception, memorisation, thinking). Second, he used electromyography to investigate the involvement of the speech motor system during inner speech as well as in verbal and concrete thinking.</w:t>
      </w:r>
    </w:p>
    <w:p>
      <w:pPr>
        <w:pStyle w:val="BodyText"/>
      </w:pPr>
      <w:r>
        <w:t xml:space="preserve">Summarising the studies using articulatory suppression,</w:t>
      </w:r>
      <w:r>
        <w:t xml:space="preserve"> </w:t>
      </w:r>
      <w:r>
        <w:t xml:space="preserve">Sokolov (</w:t>
      </w:r>
      <w:hyperlink w:anchor="ref-sokolov_inner_1972">
        <w:r>
          <w:rPr>
            <w:rStyle w:val="Hyperlink"/>
          </w:rPr>
          <w:t xml:space="preserve">1972</w:t>
        </w:r>
      </w:hyperlink>
      <w:r>
        <w:t xml:space="preserve">)</w:t>
      </w:r>
      <w:r>
        <w:t xml:space="preserve"> </w:t>
      </w:r>
      <w:r>
        <w:t xml:space="preserve">notes that</w:t>
      </w:r>
      <w:r>
        <w:t xml:space="preserve"> </w:t>
      </w:r>
      <w:r>
        <w:t xml:space="preserve">“</w:t>
      </w:r>
      <w:r>
        <w:t xml:space="preserve">mechanical retardation of external articulation (speech movements of lips and tongue) has an insignificant effect on the performance of mental tasks by adults; in many cases it has no effect at all. In children, the mechanical retardation of articulation has a noticeable negative effect</w:t>
      </w:r>
      <w:r>
        <w:t xml:space="preserve">”</w:t>
      </w:r>
      <w:r>
        <w:t xml:space="preserve"> </w:t>
      </w:r>
      <w:r>
        <w:t xml:space="preserve">(p.152). This result is coherent with the idea of a progressive internalisation of inner speech, that would become more and more independent from the speech motor system throughout development (and thus less affected by motor constraints). However, Sokolov notes that articulated speech and verbal-auditory stimuli have a strong effect on memory (p.152). Moreover, Sokolov discusses some of his previous experimental work showing that motor interference (e.g., articulatory suppression) ceases to be efficient when the mental activity (inner speech) is automatised (e.g., rehearsing a poem learned by heart). In addition to age and expertise, Sokolov discusses findings from Teplov, who observed that the involvement of the speech motor system during inner speech might vary according to the</w:t>
      </w:r>
      <w:r>
        <w:t xml:space="preserve"> </w:t>
      </w:r>
      <w:r>
        <w:t xml:space="preserve">“</w:t>
      </w:r>
      <w:r>
        <w:t xml:space="preserve">voluntariness</w:t>
      </w:r>
      <w:r>
        <w:t xml:space="preserve">”</w:t>
      </w:r>
      <w:r>
        <w:t xml:space="preserve"> </w:t>
      </w:r>
      <w:r>
        <w:t xml:space="preserve">of the speech to be produced. According to Teplov, the speech motor system would be necessarily involved during voluntary inner singing (a musical form of inner speech) whereas it may or may not be involved during involuntary inner singing</w:t>
      </w:r>
      <w:r>
        <w:t xml:space="preserve"> </w:t>
      </w:r>
      <w:r>
        <w:t xml:space="preserve">(Sokolov,</w:t>
      </w:r>
      <w:r>
        <w:t xml:space="preserve"> </w:t>
      </w:r>
      <w:hyperlink w:anchor="ref-sokolov_inner_1972">
        <w:r>
          <w:rPr>
            <w:rStyle w:val="Hyperlink"/>
          </w:rPr>
          <w:t xml:space="preserve">1972</w:t>
        </w:r>
      </w:hyperlink>
      <w:r>
        <w:t xml:space="preserve">, p. 51)</w:t>
      </w:r>
      <w:r>
        <w:t xml:space="preserve">.</w:t>
      </w:r>
    </w:p>
    <w:p>
      <w:pPr>
        <w:pStyle w:val="BodyText"/>
      </w:pPr>
      <w:r>
        <w:t xml:space="preserve">Using electromyography,</w:t>
      </w:r>
      <w:r>
        <w:t xml:space="preserve"> </w:t>
      </w:r>
      <w:r>
        <w:t xml:space="preserve">Sokolov (</w:t>
      </w:r>
      <w:hyperlink w:anchor="ref-sokolov_inner_1972">
        <w:r>
          <w:rPr>
            <w:rStyle w:val="Hyperlink"/>
          </w:rPr>
          <w:t xml:space="preserve">1972</w:t>
        </w:r>
      </w:hyperlink>
      <w:r>
        <w:t xml:space="preserve">)</w:t>
      </w:r>
      <w:r>
        <w:t xml:space="preserve"> </w:t>
      </w:r>
      <w:r>
        <w:t xml:space="preserve">also provided seminal observations that inner speech is involved during reading, to an extent that is directly related to the difficulty of the ongoing reading task</w:t>
      </w:r>
      <w:r>
        <w:t xml:space="preserve"> </w:t>
      </w:r>
      <w:r>
        <w:t xml:space="preserve">(as observed previously by Faaborg-Andersen et al.,</w:t>
      </w:r>
      <w:r>
        <w:t xml:space="preserve"> </w:t>
      </w:r>
      <w:hyperlink w:anchor="Xd771bf3c8ee3c7d6850d4862a55458275062a37">
        <w:r>
          <w:rPr>
            <w:rStyle w:val="Hyperlink"/>
          </w:rPr>
          <w:t xml:space="preserve">1958</w:t>
        </w:r>
      </w:hyperlink>
      <w:r>
        <w:t xml:space="preserve">)</w:t>
      </w:r>
      <w:r>
        <w:t xml:space="preserve">. More precisely, he observed that the more difficult the task was, the stronger the</w:t>
      </w:r>
      <w:r>
        <w:t xml:space="preserve"> </w:t>
      </w:r>
      <w:r>
        <w:t xml:space="preserve">“</w:t>
      </w:r>
      <w:r>
        <w:t xml:space="preserve">speech motor impulses</w:t>
      </w:r>
      <w:r>
        <w:t xml:space="preserve">”</w:t>
      </w:r>
      <w:r>
        <w:t xml:space="preserve"> </w:t>
      </w:r>
      <w:r>
        <w:t xml:space="preserve">(i.e., the EMG amplitude) in the speech muscles. Moreover, the difficulty of the task was also related to the abbreviatedness of inner speech. Simpler reading tasks were associated with abbreviated (condensed)</w:t>
      </w:r>
      <w:r>
        <w:rPr>
          <w:rStyle w:val="FootnoteReference"/>
        </w:rPr>
        <w:footnoteReference w:id="45"/>
      </w:r>
      <w:r>
        <w:t xml:space="preserve"> </w:t>
      </w:r>
      <w:r>
        <w:t xml:space="preserve">inner speech whereas difficult tasks were associates with</w:t>
      </w:r>
      <w:r>
        <w:t xml:space="preserve"> </w:t>
      </w:r>
      <w:r>
        <w:t xml:space="preserve">“</w:t>
      </w:r>
      <w:r>
        <w:t xml:space="preserve">unfolded</w:t>
      </w:r>
      <w:r>
        <w:t xml:space="preserve">”</w:t>
      </w:r>
      <w:r>
        <w:t xml:space="preserve"> </w:t>
      </w:r>
      <w:r>
        <w:t xml:space="preserve">(expanded) inner speech, and sometimes externalised (overt) speech. Sokolov later says (on p.202):</w:t>
      </w:r>
    </w:p>
    <w:p>
      <w:pPr>
        <w:pStyle w:val="BlockText"/>
      </w:pPr>
      <w:r>
        <w:t xml:space="preserve">“</w:t>
      </w:r>
      <w:r>
        <w:t xml:space="preserve">[…] thus, it is evident that both the degree to which mental operations are automatized and the degree of complexity of the operations being performed can be assessed with a high degree of probability [confidence] on the basis of the intensity of hidden motor speech reactions.</w:t>
      </w:r>
      <w:r>
        <w:t xml:space="preserve">”</w:t>
      </w:r>
    </w:p>
    <w:p>
      <w:pPr>
        <w:pStyle w:val="FirstParagraph"/>
      </w:pPr>
      <w:r>
        <w:t xml:space="preserve">Moreover, Sokolov observes that the muscular activity associated with inner speech production decreases when the verbal material is repeated many times (p.200-201). It increases again when new content is to be produced. For instance, he observes an important muscular activity during the reading of a new text, whereas this activity decreases when reading the text again. Interestingly, this reduction of peripheral muscular activity as a function of repetition may be countered by the instruction given to the participant. For instance, when the participant is given the instruction to</w:t>
      </w:r>
      <w:r>
        <w:t xml:space="preserve"> </w:t>
      </w:r>
      <w:r>
        <w:t xml:space="preserve">“</w:t>
      </w:r>
      <w:r>
        <w:t xml:space="preserve">read it more attentively</w:t>
      </w:r>
      <w:r>
        <w:t xml:space="preserve">”</w:t>
      </w:r>
      <w:r>
        <w:t xml:space="preserve"> </w:t>
      </w:r>
      <w:r>
        <w:t xml:space="preserve">or to</w:t>
      </w:r>
      <w:r>
        <w:t xml:space="preserve"> </w:t>
      </w:r>
      <w:r>
        <w:t xml:space="preserve">“</w:t>
      </w:r>
      <w:r>
        <w:t xml:space="preserve">memorize it more accurately</w:t>
      </w:r>
      <w:r>
        <w:t xml:space="preserve">”</w:t>
      </w:r>
      <w:r>
        <w:t xml:space="preserve">, the reading of a known text results in similar peripheral muscular activity (in the speech muscles) as for the reading of a novel text (read without such instructions).</w:t>
      </w:r>
    </w:p>
    <w:p>
      <w:pPr>
        <w:pStyle w:val="BodyText"/>
      </w:pPr>
      <w:r>
        <w:t xml:space="preserve">To summarise previous (i.e., anterior to Sokolov) research, articulatory suppression and electromyographic investigations conducted by</w:t>
      </w:r>
      <w:r>
        <w:t xml:space="preserve"> </w:t>
      </w:r>
      <w:r>
        <w:t xml:space="preserve">Sokolov (</w:t>
      </w:r>
      <w:hyperlink w:anchor="ref-sokolov_inner_1972">
        <w:r>
          <w:rPr>
            <w:rStyle w:val="Hyperlink"/>
          </w:rPr>
          <w:t xml:space="preserve">1972</w:t>
        </w:r>
      </w:hyperlink>
      <w:r>
        <w:t xml:space="preserve">)</w:t>
      </w:r>
      <w:r>
        <w:t xml:space="preserve">, the involvement of the speech motor system during inner speech may vary according to the content of the verbal material, to characteristics of the task as well as to individual characteristics. More precisely, the intensity of</w:t>
      </w:r>
      <w:r>
        <w:t xml:space="preserve"> </w:t>
      </w:r>
      <w:r>
        <w:t xml:space="preserve">“</w:t>
      </w:r>
      <w:r>
        <w:t xml:space="preserve">motor speech impulses</w:t>
      </w:r>
      <w:r>
        <w:t xml:space="preserve">”</w:t>
      </w:r>
      <w:r>
        <w:t xml:space="preserve"> </w:t>
      </w:r>
      <w:r>
        <w:t xml:space="preserve">(in Sokolov’s terms) may be intensified or reduced depending on i) the difficulty and novelty of the mental tasks being performed, ii) the degree of automatisation, iii) the inclusions of visual elements (whether the task is purely verbal or not), iv) individual disposition toward specific types of imagery. We can also add to these factors the age of the participant, with an involvement of the speech motor system being a decreasing function of age. Overall, these findings are coherent with the idea of a progressive internalisation of speech into inner speech, which lead Sokolov to state that</w:t>
      </w:r>
      <w:r>
        <w:t xml:space="preserve"> </w:t>
      </w:r>
      <w:r>
        <w:t xml:space="preserve">“</w:t>
      </w:r>
      <w:r>
        <w:t xml:space="preserve">inner speech is nothing but speech to oneself</w:t>
      </w:r>
      <w:r>
        <w:t xml:space="preserve">”</w:t>
      </w:r>
      <w:r>
        <w:t xml:space="preserve"> </w:t>
      </w:r>
      <w:r>
        <w:t xml:space="preserve">and that it can be considered as an internalisation, a psychological transformation or an</w:t>
      </w:r>
      <w:r>
        <w:t xml:space="preserve"> </w:t>
      </w:r>
      <w:r>
        <w:t xml:space="preserve">“</w:t>
      </w:r>
      <w:r>
        <w:t xml:space="preserve">internal projection</w:t>
      </w:r>
      <w:r>
        <w:t xml:space="preserve">”</w:t>
      </w:r>
      <w:r>
        <w:t xml:space="preserve"> </w:t>
      </w:r>
      <w:r>
        <w:t xml:space="preserve">of overt speech</w:t>
      </w:r>
      <w:r>
        <w:t xml:space="preserve"> </w:t>
      </w:r>
      <w:r>
        <w:t xml:space="preserve">(Sokolov,</w:t>
      </w:r>
      <w:r>
        <w:t xml:space="preserve"> </w:t>
      </w:r>
      <w:hyperlink w:anchor="ref-sokolov_inner_1972">
        <w:r>
          <w:rPr>
            <w:rStyle w:val="Hyperlink"/>
          </w:rPr>
          <w:t xml:space="preserve">1972</w:t>
        </w:r>
      </w:hyperlink>
      <w:r>
        <w:t xml:space="preserve">)</w:t>
      </w:r>
      <w:r>
        <w:t xml:space="preserve">. Sokolov concludes his work by stating that inner speech is</w:t>
      </w:r>
      <w:r>
        <w:t xml:space="preserve"> </w:t>
      </w:r>
      <w:r>
        <w:t xml:space="preserve">“</w:t>
      </w:r>
      <w:r>
        <w:t xml:space="preserve">the principal mechanism of thought</w:t>
      </w:r>
      <w:r>
        <w:t xml:space="preserve">”</w:t>
      </w:r>
      <w:r>
        <w:t xml:space="preserve"> </w:t>
      </w:r>
      <w:r>
        <w:t xml:space="preserve">and</w:t>
      </w:r>
      <w:r>
        <w:t xml:space="preserve"> </w:t>
      </w:r>
      <w:r>
        <w:t xml:space="preserve">“</w:t>
      </w:r>
      <w:r>
        <w:t xml:space="preserve">an essential factor to human consciousness</w:t>
      </w:r>
      <w:r>
        <w:t xml:space="preserve">”</w:t>
      </w:r>
      <w:r>
        <w:t xml:space="preserve"> </w:t>
      </w:r>
      <w:r>
        <w:t xml:space="preserve">(Sokolov,</w:t>
      </w:r>
      <w:r>
        <w:t xml:space="preserve"> </w:t>
      </w:r>
      <w:hyperlink w:anchor="ref-sokolov_inner_1972">
        <w:r>
          <w:rPr>
            <w:rStyle w:val="Hyperlink"/>
          </w:rPr>
          <w:t xml:space="preserve">1972</w:t>
        </w:r>
      </w:hyperlink>
      <w:r>
        <w:t xml:space="preserve">, p. 262)</w:t>
      </w:r>
      <w:r>
        <w:t xml:space="preserve">.</w:t>
      </w:r>
    </w:p>
    <w:p>
      <w:pPr>
        <w:pStyle w:val="BodyText"/>
      </w:pPr>
      <w:r>
        <w:t xml:space="preserve">Following seminal work by</w:t>
      </w:r>
      <w:r>
        <w:t xml:space="preserve"> </w:t>
      </w:r>
      <w:r>
        <w:t xml:space="preserve">Jacobson (</w:t>
      </w:r>
      <w:hyperlink w:anchor="ref-jacobson_electrical_1931">
        <w:r>
          <w:rPr>
            <w:rStyle w:val="Hyperlink"/>
          </w:rPr>
          <w:t xml:space="preserve">1931</w:t>
        </w:r>
      </w:hyperlink>
      <w:r>
        <w:t xml:space="preserve">)</w:t>
      </w:r>
      <w:r>
        <w:t xml:space="preserve"> </w:t>
      </w:r>
      <w:r>
        <w:t xml:space="preserve">and</w:t>
      </w:r>
      <w:r>
        <w:t xml:space="preserve"> </w:t>
      </w:r>
      <w:r>
        <w:t xml:space="preserve">Sokolov (</w:t>
      </w:r>
      <w:hyperlink w:anchor="ref-sokolov_inner_1972">
        <w:r>
          <w:rPr>
            <w:rStyle w:val="Hyperlink"/>
          </w:rPr>
          <w:t xml:space="preserve">1972</w:t>
        </w:r>
      </w:hyperlink>
      <w:r>
        <w:t xml:space="preserve">)</w:t>
      </w:r>
      <w:r>
        <w:t xml:space="preserve">, the 70s and 80s witnessed an upsurge of electromyographic studies of inner speech production. For instance,</w:t>
      </w:r>
      <w:r>
        <w:t xml:space="preserve"> </w:t>
      </w:r>
      <w:r>
        <w:t xml:space="preserve">McGuigan &amp; Winstead (</w:t>
      </w:r>
      <w:hyperlink w:anchor="ref-mcguigan_discriminative_1974">
        <w:r>
          <w:rPr>
            <w:rStyle w:val="Hyperlink"/>
          </w:rPr>
          <w:t xml:space="preserve">1974</w:t>
        </w:r>
      </w:hyperlink>
      <w:r>
        <w:t xml:space="preserve">)</w:t>
      </w:r>
      <w:r>
        <w:t xml:space="preserve"> </w:t>
      </w:r>
      <w:r>
        <w:t xml:space="preserve">recorded both lip and tongue EMG activity during the reading, viewing, memorising or recalling of either bilabial or lingual-alveaolar verbal material. They observed a double dissociation with the bilabial material being associated with a greater EMG amplitude recorded over the lip and the lingual-alveolar being associated being associated with a greater EMG amplitude recorded over the tongue (whereas EMG amplitude recorded over the arm or the leg did not show these condition-specific changes). Similarly,</w:t>
      </w:r>
      <w:r>
        <w:t xml:space="preserve"> </w:t>
      </w:r>
      <w:r>
        <w:t xml:space="preserve">Garrity (</w:t>
      </w:r>
      <w:hyperlink w:anchor="ref-garrity_measurement_1975">
        <w:r>
          <w:rPr>
            <w:rStyle w:val="Hyperlink"/>
          </w:rPr>
          <w:t xml:space="preserve">1975</w:t>
        </w:r>
      </w:hyperlink>
      <w:r>
        <w:t xml:space="preserve">)</w:t>
      </w:r>
      <w:r>
        <w:t xml:space="preserve"> </w:t>
      </w:r>
      <w:r>
        <w:t xml:space="preserve">observed a greater lip activity during the covert production of labial items than during the covert production of nonlabial ites. Importantly, in her review,</w:t>
      </w:r>
      <w:r>
        <w:t xml:space="preserve"> </w:t>
      </w:r>
      <w:r>
        <w:t xml:space="preserve">Garrity (</w:t>
      </w:r>
      <w:hyperlink w:anchor="ref-garrity_electromyography_1977">
        <w:r>
          <w:rPr>
            <w:rStyle w:val="Hyperlink"/>
          </w:rPr>
          <w:t xml:space="preserve">1977</w:t>
        </w:r>
      </w:hyperlink>
      <w:r>
        <w:t xml:space="preserve">)</w:t>
      </w:r>
      <w:r>
        <w:t xml:space="preserve"> </w:t>
      </w:r>
      <w:r>
        <w:t xml:space="preserve">highlights some methodological limitations to EMG studies of inner speech and makes practical recommendations to avoid these pitfalls (see Box</w:t>
      </w:r>
      <w:r>
        <w:t xml:space="preserve"> </w:t>
      </w:r>
      <w:r>
        <w:t xml:space="preserve">).</w:t>
      </w:r>
      <w:r>
        <w:t xml:space="preserve"> </w:t>
      </w:r>
      <w:r>
        <w:t xml:space="preserve">McGuigan &amp; Dollins (</w:t>
      </w:r>
      <w:hyperlink w:anchor="ref-mcguigan_patterns_1989">
        <w:r>
          <w:rPr>
            <w:rStyle w:val="Hyperlink"/>
          </w:rPr>
          <w:t xml:space="preserve">1989</w:t>
        </w:r>
      </w:hyperlink>
      <w:r>
        <w:t xml:space="preserve">)</w:t>
      </w:r>
      <w:r>
        <w:t xml:space="preserve"> </w:t>
      </w:r>
      <w:r>
        <w:t xml:space="preserve">recorded EMG activity over the lip and the tongue during the processing of single phonemes (</w:t>
      </w:r>
      <w:r>
        <w:t xml:space="preserve">“</w:t>
      </w:r>
      <w:r>
        <w:t xml:space="preserve">P</w:t>
      </w:r>
      <w:r>
        <w:t xml:space="preserve">”</w:t>
      </w:r>
      <w:r>
        <w:t xml:space="preserve"> </w:t>
      </w:r>
      <w:r>
        <w:t xml:space="preserve">vs. </w:t>
      </w:r>
      <w:r>
        <w:t xml:space="preserve">“</w:t>
      </w:r>
      <w:r>
        <w:t xml:space="preserve">T</w:t>
      </w:r>
      <w:r>
        <w:t xml:space="preserve">”</w:t>
      </w:r>
      <w:r>
        <w:t xml:space="preserve">) and observed a greater activity of the lip during the processing of</w:t>
      </w:r>
      <w:r>
        <w:t xml:space="preserve"> </w:t>
      </w:r>
      <w:r>
        <w:t xml:space="preserve">“</w:t>
      </w:r>
      <w:r>
        <w:t xml:space="preserve">P</w:t>
      </w:r>
      <w:r>
        <w:t xml:space="preserve">”</w:t>
      </w:r>
      <w:r>
        <w:t xml:space="preserve"> </w:t>
      </w:r>
      <w:r>
        <w:t xml:space="preserve">and a greater amplitude of the tongue during the processing of</w:t>
      </w:r>
      <w:r>
        <w:t xml:space="preserve"> </w:t>
      </w:r>
      <w:r>
        <w:t xml:space="preserve">“</w:t>
      </w:r>
      <w:r>
        <w:t xml:space="preserve">T</w:t>
      </w:r>
      <w:r>
        <w:t xml:space="preserve">”</w:t>
      </w:r>
      <w:r>
        <w:t xml:space="preserve">, confirming previous results suggesting a discriminative relationship between the content of inner speech and its peripheral muscular correlates. In the same vein,</w:t>
      </w:r>
      <w:r>
        <w:t xml:space="preserve"> </w:t>
      </w:r>
      <w:r>
        <w:t xml:space="preserve">Livesay, Liebke, Samaras, &amp; Stanley (</w:t>
      </w:r>
      <w:hyperlink w:anchor="ref-livesay_covert_1996">
        <w:r>
          <w:rPr>
            <w:rStyle w:val="Hyperlink"/>
          </w:rPr>
          <w:t xml:space="preserve">1996</w:t>
        </w:r>
      </w:hyperlink>
      <w:r>
        <w:t xml:space="preserve">)</w:t>
      </w:r>
      <w:r>
        <w:t xml:space="preserve"> </w:t>
      </w:r>
      <w:r>
        <w:t xml:space="preserve">recorded EMG over the lip during the production of inner speech and during the visualisation of non-linguistic material and observed a greater EMG amplitude recorded over the lip during the production of inner speech. Interestingly, discussing the EMG correlates of inner speech (and motor imagery),</w:t>
      </w:r>
      <w:r>
        <w:t xml:space="preserve"> </w:t>
      </w:r>
      <w:r>
        <w:t xml:space="preserve">MacKay (</w:t>
      </w:r>
      <w:hyperlink w:anchor="ref-mackay_constraints_1992">
        <w:r>
          <w:rPr>
            <w:rStyle w:val="Hyperlink"/>
          </w:rPr>
          <w:t xml:space="preserve">1992</w:t>
        </w:r>
      </w:hyperlink>
      <w:r>
        <w:t xml:space="preserve">)</w:t>
      </w:r>
      <w:r>
        <w:t xml:space="preserve"> </w:t>
      </w:r>
      <w:r>
        <w:t xml:space="preserve">remarks that this</w:t>
      </w:r>
      <w:r>
        <w:t xml:space="preserve"> </w:t>
      </w:r>
      <w:r>
        <w:t xml:space="preserve">“</w:t>
      </w:r>
      <w:r>
        <w:t xml:space="preserve">EMG activity invariably precedes by a few milliseconds the full blown muscle activity that occurs during normal movements</w:t>
      </w:r>
      <w:r>
        <w:t xml:space="preserve">”</w:t>
      </w:r>
      <w:r>
        <w:t xml:space="preserve"> </w:t>
      </w:r>
      <w:r>
        <w:t xml:space="preserve">(p.133). Taken together, these results suggest that the peripheral muscular correlates of inner speech are content-specific and that it should be possible to use electromyographic measurements to identify or</w:t>
      </w:r>
      <w:r>
        <w:t xml:space="preserve"> </w:t>
      </w:r>
      <w:r>
        <w:t xml:space="preserve">“</w:t>
      </w:r>
      <w:r>
        <w:t xml:space="preserve">decode</w:t>
      </w:r>
      <w:r>
        <w:t xml:space="preserve">”</w:t>
      </w:r>
      <w:r>
        <w:t xml:space="preserve"> </w:t>
      </w:r>
      <w:r>
        <w:t xml:space="preserve">the content of inner speech. This idea has been corroborated by recent work showing that surface EMG can be used to discriminate between different digits produced innerly, and that it could be used as a silent communication device</w:t>
      </w:r>
      <w:r>
        <w:t xml:space="preserve"> </w:t>
      </w:r>
      <w:r>
        <w:t xml:space="preserve">(e.g., Kapur, Kapur, &amp; Maes,</w:t>
      </w:r>
      <w:r>
        <w:t xml:space="preserve"> </w:t>
      </w:r>
      <w:hyperlink w:anchor="ref-kapur_alterego_2018">
        <w:r>
          <w:rPr>
            <w:rStyle w:val="Hyperlink"/>
          </w:rPr>
          <w:t xml:space="preserve">2018</w:t>
        </w:r>
      </w:hyperlink>
      <w:r>
        <w:t xml:space="preserve">)</w:t>
      </w:r>
      <w:r>
        <w:t xml:space="preserve">. However, other teams find contrasting results</w:t>
      </w:r>
      <w:r>
        <w:t xml:space="preserve"> </w:t>
      </w:r>
      <w:r>
        <w:t xml:space="preserve">(e.g., our results in Chapter</w:t>
      </w:r>
      <w:r>
        <w:t xml:space="preserve"> </w:t>
      </w:r>
      <w:r>
        <w:t xml:space="preserve">5</w:t>
      </w:r>
      <w:r>
        <w:t xml:space="preserve"> </w:t>
      </w:r>
      <w:r>
        <w:t xml:space="preserve">or Meltzner et al.,</w:t>
      </w:r>
      <w:r>
        <w:t xml:space="preserve"> </w:t>
      </w:r>
      <w:hyperlink w:anchor="ref-meltzner_speech_2008">
        <w:r>
          <w:rPr>
            <w:rStyle w:val="Hyperlink"/>
          </w:rPr>
          <w:t xml:space="preserve">2008</w:t>
        </w:r>
      </w:hyperlink>
      <w:r>
        <w:t xml:space="preserve">)</w:t>
      </w:r>
      <w:r>
        <w:t xml:space="preserve"> </w:t>
      </w:r>
      <w:r>
        <w:t xml:space="preserve">and we discuss this issue further in Chapter</w:t>
      </w:r>
      <w:r>
        <w:t xml:space="preserve"> </w:t>
      </w:r>
      <w:r>
        <w:t xml:space="preserve">5</w:t>
      </w:r>
      <w:r>
        <w:t xml:space="preserve">.</w:t>
      </w:r>
    </w:p>
    <w:p>
      <w:pPr>
        <w:pStyle w:val="BodyText"/>
      </w:pPr>
      <w:r>
        <w:t xml:space="preserve">Besides mental chronometry and electromyography, the second part of the last century also witnessed a revival of introspective methods with the aim of refining the description of the phenomenological properties of inner speech. For instance, the use of the experience sampling methodology</w:t>
      </w:r>
      <w:r>
        <w:t xml:space="preserve"> </w:t>
      </w:r>
      <w:r>
        <w:t xml:space="preserve">(ESM, Csikszentmihalyi &amp; Larson,</w:t>
      </w:r>
      <w:r>
        <w:t xml:space="preserve"> </w:t>
      </w:r>
      <w:hyperlink w:anchor="ref-csikszentmihalyi_validity_1987">
        <w:r>
          <w:rPr>
            <w:rStyle w:val="Hyperlink"/>
          </w:rPr>
          <w:t xml:space="preserve">1987</w:t>
        </w:r>
      </w:hyperlink>
      <w:r>
        <w:t xml:space="preserve">)</w:t>
      </w:r>
      <w:r>
        <w:t xml:space="preserve"> </w:t>
      </w:r>
      <w:r>
        <w:t xml:space="preserve">permitted to examine inner speech in a naturalistic environment and to assess its frequency, forms and usages. For instance,</w:t>
      </w:r>
      <w:r>
        <w:t xml:space="preserve"> </w:t>
      </w:r>
      <w:r>
        <w:t xml:space="preserve">Klinger &amp; Cox (</w:t>
      </w:r>
      <w:hyperlink w:anchor="ref-klinger_dimensions_1987">
        <w:r>
          <w:rPr>
            <w:rStyle w:val="Hyperlink"/>
          </w:rPr>
          <w:t xml:space="preserve">1987</w:t>
        </w:r>
      </w:hyperlink>
      <w:r>
        <w:t xml:space="preserve">)</w:t>
      </w:r>
      <w:r>
        <w:t xml:space="preserve"> </w:t>
      </w:r>
      <w:r>
        <w:t xml:space="preserve">asked 29 students to carry a beeper that probed them randomly to described the properties of their mental activity. They observed that around 51% of the samples contained some form of internal monologue. Using a modified version of the ESM known as the</w:t>
      </w:r>
      <w:r>
        <w:t xml:space="preserve"> </w:t>
      </w:r>
      <w:r>
        <w:rPr>
          <w:i/>
        </w:rPr>
        <w:t xml:space="preserve">descriptive experience sampling</w:t>
      </w:r>
      <w:r>
        <w:t xml:space="preserve"> </w:t>
      </w:r>
      <w:r>
        <w:t xml:space="preserve">methodology</w:t>
      </w:r>
      <w:r>
        <w:t xml:space="preserve"> </w:t>
      </w:r>
      <w:r>
        <w:t xml:space="preserve">(DES, Hurlburt,</w:t>
      </w:r>
      <w:r>
        <w:t xml:space="preserve"> </w:t>
      </w:r>
      <w:hyperlink w:anchor="ref-Hurlburt2011">
        <w:r>
          <w:rPr>
            <w:rStyle w:val="Hyperlink"/>
          </w:rPr>
          <w:t xml:space="preserve">2011</w:t>
        </w:r>
      </w:hyperlink>
      <w:r>
        <w:t xml:space="preserve">; Hurlburt &amp; Akhter,</w:t>
      </w:r>
      <w:r>
        <w:t xml:space="preserve"> </w:t>
      </w:r>
      <w:hyperlink w:anchor="ref-hurlburt_descriptive_2006">
        <w:r>
          <w:rPr>
            <w:rStyle w:val="Hyperlink"/>
          </w:rPr>
          <w:t xml:space="preserve">2006</w:t>
        </w:r>
      </w:hyperlink>
      <w:r>
        <w:t xml:space="preserve">; Hurlburt &amp; Heavey,</w:t>
      </w:r>
      <w:r>
        <w:t xml:space="preserve"> </w:t>
      </w:r>
      <w:hyperlink w:anchor="ref-Hurlburt2001">
        <w:r>
          <w:rPr>
            <w:rStyle w:val="Hyperlink"/>
          </w:rPr>
          <w:t xml:space="preserve">2001</w:t>
        </w:r>
      </w:hyperlink>
      <w:r>
        <w:t xml:space="preserve">; Hurlburt, Heavey, &amp; Kelsey,</w:t>
      </w:r>
      <w:r>
        <w:t xml:space="preserve"> </w:t>
      </w:r>
      <w:hyperlink w:anchor="ref-Hurlburt2013">
        <w:r>
          <w:rPr>
            <w:rStyle w:val="Hyperlink"/>
          </w:rPr>
          <w:t xml:space="preserve">2013</w:t>
        </w:r>
      </w:hyperlink>
      <w:r>
        <w:t xml:space="preserve">)</w:t>
      </w:r>
      <w:r>
        <w:rPr>
          <w:rStyle w:val="FootnoteReference"/>
        </w:rPr>
        <w:footnoteReference w:id="46"/>
      </w:r>
      <w:r>
        <w:t xml:space="preserve">,</w:t>
      </w:r>
      <w:r>
        <w:t xml:space="preserve"> </w:t>
      </w:r>
      <w:r>
        <w:t xml:space="preserve">Heavey &amp; Hurlburt (</w:t>
      </w:r>
      <w:hyperlink w:anchor="ref-heavey_phenomena_2008">
        <w:r>
          <w:rPr>
            <w:rStyle w:val="Hyperlink"/>
          </w:rPr>
          <w:t xml:space="preserve">2008</w:t>
        </w:r>
      </w:hyperlink>
      <w:r>
        <w:t xml:space="preserve">)</w:t>
      </w:r>
      <w:r>
        <w:t xml:space="preserve"> </w:t>
      </w:r>
      <w:r>
        <w:t xml:space="preserve">assessed the frequency of common inner experiences and found that inner speech fills around 25% of our conscious inner life. Their results suggest that the rest of our inner experience is filled with four other main components: inner seeing, feeling (i.e., affective experiences such as happiness or sadness), sensory awareness (i.e., paying attention to immediate sensations such as hunger), and unsymbolised thinking (i.e., thinking without words, images, or any other symbol). Thus, our inner life is not only filled with language but other forms of thinking (defined broadly, as before, as any sort of mental activity) may coexist</w:t>
      </w:r>
      <w:r>
        <w:t xml:space="preserve"> </w:t>
      </w:r>
      <w:r>
        <w:t xml:space="preserve">(for a review and synthesis of DES findings, see Hurlburt,</w:t>
      </w:r>
      <w:r>
        <w:t xml:space="preserve"> </w:t>
      </w:r>
      <w:hyperlink w:anchor="ref-Hurlburt2011">
        <w:r>
          <w:rPr>
            <w:rStyle w:val="Hyperlink"/>
          </w:rPr>
          <w:t xml:space="preserve">2011</w:t>
        </w:r>
      </w:hyperlink>
      <w:r>
        <w:t xml:space="preserve">; Hurlburt et al.,</w:t>
      </w:r>
      <w:r>
        <w:t xml:space="preserve"> </w:t>
      </w:r>
      <w:hyperlink w:anchor="ref-Hurlburt2013">
        <w:r>
          <w:rPr>
            <w:rStyle w:val="Hyperlink"/>
          </w:rPr>
          <w:t xml:space="preserve">2013</w:t>
        </w:r>
      </w:hyperlink>
      <w:r>
        <w:t xml:space="preserve">)</w:t>
      </w:r>
      <w:r>
        <w:t xml:space="preserve">.</w:t>
      </w:r>
    </w:p>
    <w:p>
      <w:pPr>
        <w:pStyle w:val="BodyText"/>
      </w:pPr>
      <w:r>
        <w:t xml:space="preserve">Moreover, based on historical and DES data,</w:t>
      </w:r>
      <w:r>
        <w:t xml:space="preserve"> </w:t>
      </w:r>
      <w:r>
        <w:t xml:space="preserve">Hurlburt (</w:t>
      </w:r>
      <w:hyperlink w:anchor="ref-Hurlburt2011">
        <w:r>
          <w:rPr>
            <w:rStyle w:val="Hyperlink"/>
          </w:rPr>
          <w:t xml:space="preserve">2011</w:t>
        </w:r>
      </w:hyperlink>
      <w:r>
        <w:t xml:space="preserve">)</w:t>
      </w:r>
      <w:r>
        <w:t xml:space="preserve"> </w:t>
      </w:r>
      <w:r>
        <w:t xml:space="preserve">argues for a distinction between two forms of inner speech (or two phenomenological aspects of inner speech). According to Hurlburt, it is possible to make a distinction between the phenomenon of</w:t>
      </w:r>
      <w:r>
        <w:t xml:space="preserve"> </w:t>
      </w:r>
      <w:r>
        <w:rPr>
          <w:i/>
        </w:rPr>
        <w:t xml:space="preserve">inner speaking</w:t>
      </w:r>
      <w:r>
        <w:t xml:space="preserve"> </w:t>
      </w:r>
      <w:r>
        <w:t xml:space="preserve">and the phenomenon</w:t>
      </w:r>
      <w:r>
        <w:t xml:space="preserve"> </w:t>
      </w:r>
      <w:r>
        <w:rPr>
          <w:i/>
        </w:rPr>
        <w:t xml:space="preserve">inner hearing</w:t>
      </w:r>
      <w:r>
        <w:t xml:space="preserve">, whose feelings would be similar to talking in a tape recorder and to hear your voice played back, respectively</w:t>
      </w:r>
      <w:r>
        <w:t xml:space="preserve"> </w:t>
      </w:r>
      <w:r>
        <w:t xml:space="preserve">(Hurlburt et al.,</w:t>
      </w:r>
      <w:r>
        <w:t xml:space="preserve"> </w:t>
      </w:r>
      <w:hyperlink w:anchor="ref-Hurlburt2013">
        <w:r>
          <w:rPr>
            <w:rStyle w:val="Hyperlink"/>
          </w:rPr>
          <w:t xml:space="preserve">2013</w:t>
        </w:r>
      </w:hyperlink>
      <w:r>
        <w:t xml:space="preserve">)</w:t>
      </w:r>
      <w:r>
        <w:t xml:space="preserve">.</w:t>
      </w:r>
      <w:r>
        <w:t xml:space="preserve"> </w:t>
      </w:r>
      <w:r>
        <w:t xml:space="preserve">Hurlburt, Alderson-Day, Kühn, &amp; Fernyhough (</w:t>
      </w:r>
      <w:hyperlink w:anchor="ref-hurlburt_exploring_2016">
        <w:r>
          <w:rPr>
            <w:rStyle w:val="Hyperlink"/>
          </w:rPr>
          <w:t xml:space="preserve">2016</w:t>
        </w:r>
      </w:hyperlink>
      <w:r>
        <w:t xml:space="preserve">)</w:t>
      </w:r>
      <w:r>
        <w:t xml:space="preserve"> </w:t>
      </w:r>
      <w:r>
        <w:t xml:space="preserve">provide data suggesting that these two phenomena may have distinct neural correlates</w:t>
      </w:r>
      <w:r>
        <w:t xml:space="preserve"> </w:t>
      </w:r>
      <w:r>
        <w:t xml:space="preserve">(but see Lœvenbruck et al.,</w:t>
      </w:r>
      <w:r>
        <w:t xml:space="preserve"> </w:t>
      </w:r>
      <w:hyperlink w:anchor="ref-loevenbruck_cognitive_2018">
        <w:r>
          <w:rPr>
            <w:rStyle w:val="Hyperlink"/>
          </w:rPr>
          <w:t xml:space="preserve">2018</w:t>
        </w:r>
      </w:hyperlink>
      <w:r>
        <w:t xml:space="preserve">, for another stance on these data)</w:t>
      </w:r>
      <w:r>
        <w:t xml:space="preserve">. The distinction between inner speaking and inner hearing echoes previous distinctions</w:t>
      </w:r>
      <w:r>
        <w:t xml:space="preserve"> </w:t>
      </w:r>
      <w:r>
        <w:t xml:space="preserve">(e.g., MacKay,</w:t>
      </w:r>
      <w:r>
        <w:t xml:space="preserve"> </w:t>
      </w:r>
      <w:hyperlink w:anchor="ref-mackay_constraints_1992">
        <w:r>
          <w:rPr>
            <w:rStyle w:val="Hyperlink"/>
          </w:rPr>
          <w:t xml:space="preserve">1992</w:t>
        </w:r>
      </w:hyperlink>
      <w:r>
        <w:t xml:space="preserve">)</w:t>
      </w:r>
      <w:r>
        <w:t xml:space="preserve"> </w:t>
      </w:r>
      <w:r>
        <w:t xml:space="preserve">such as the one between the</w:t>
      </w:r>
      <w:r>
        <w:t xml:space="preserve"> </w:t>
      </w:r>
      <w:r>
        <w:t xml:space="preserve">“</w:t>
      </w:r>
      <w:r>
        <w:t xml:space="preserve">generative component</w:t>
      </w:r>
      <w:r>
        <w:t xml:space="preserve">”</w:t>
      </w:r>
      <w:r>
        <w:t xml:space="preserve"> </w:t>
      </w:r>
      <w:r>
        <w:t xml:space="preserve">(i.e., the feeling of producing speech) and the</w:t>
      </w:r>
      <w:r>
        <w:t xml:space="preserve"> </w:t>
      </w:r>
      <w:r>
        <w:t xml:space="preserve">“</w:t>
      </w:r>
      <w:r>
        <w:t xml:space="preserve">auditory component</w:t>
      </w:r>
      <w:r>
        <w:t xml:space="preserve">”</w:t>
      </w:r>
      <w:r>
        <w:t xml:space="preserve"> </w:t>
      </w:r>
      <w:r>
        <w:t xml:space="preserve">(i.e., the feeling of hearing speech) and the distinction between the</w:t>
      </w:r>
      <w:r>
        <w:t xml:space="preserve"> </w:t>
      </w:r>
      <w:r>
        <w:rPr>
          <w:i/>
        </w:rPr>
        <w:t xml:space="preserve">inner ear</w:t>
      </w:r>
      <w:r>
        <w:t xml:space="preserve"> </w:t>
      </w:r>
      <w:r>
        <w:t xml:space="preserve">and the</w:t>
      </w:r>
      <w:r>
        <w:t xml:space="preserve"> </w:t>
      </w:r>
      <w:r>
        <w:rPr>
          <w:i/>
        </w:rPr>
        <w:t xml:space="preserve">inner voice</w:t>
      </w:r>
      <w:r>
        <w:t xml:space="preserve"> </w:t>
      </w:r>
      <w:r>
        <w:t xml:space="preserve">in studies of working memory</w:t>
      </w:r>
      <w:r>
        <w:t xml:space="preserve"> </w:t>
      </w:r>
      <w:r>
        <w:t xml:space="preserve">(e.g., Baddeley, Lewis, &amp; Vallar,</w:t>
      </w:r>
      <w:r>
        <w:t xml:space="preserve"> </w:t>
      </w:r>
      <w:hyperlink w:anchor="ref-baddeley_exploring_1984">
        <w:r>
          <w:rPr>
            <w:rStyle w:val="Hyperlink"/>
          </w:rPr>
          <w:t xml:space="preserve">1984</w:t>
        </w:r>
      </w:hyperlink>
      <w:r>
        <w:t xml:space="preserve">; Buchsbaum,</w:t>
      </w:r>
      <w:r>
        <w:t xml:space="preserve"> </w:t>
      </w:r>
      <w:hyperlink w:anchor="ref-buchsbaum_role_2013">
        <w:r>
          <w:rPr>
            <w:rStyle w:val="Hyperlink"/>
          </w:rPr>
          <w:t xml:space="preserve">2013</w:t>
        </w:r>
      </w:hyperlink>
      <w:r>
        <w:t xml:space="preserve">)</w:t>
      </w:r>
      <w:r>
        <w:t xml:space="preserve">.</w:t>
      </w:r>
    </w:p>
    <w:p>
      <w:pPr>
        <w:pStyle w:val="BodyText"/>
      </w:pPr>
      <w:r>
        <w:t xml:space="preserve">Another source of information concerning the nature of inner speech comes from the study of errors produced during inner speech. For instance,</w:t>
      </w:r>
      <w:r>
        <w:t xml:space="preserve"> </w:t>
      </w:r>
      <w:r>
        <w:t xml:space="preserve">Dell &amp; Repka (</w:t>
      </w:r>
      <w:hyperlink w:anchor="ref-dell_errors_1992">
        <w:r>
          <w:rPr>
            <w:rStyle w:val="Hyperlink"/>
          </w:rPr>
          <w:t xml:space="preserve">1992</w:t>
        </w:r>
      </w:hyperlink>
      <w:r>
        <w:t xml:space="preserve">)</w:t>
      </w:r>
      <w:r>
        <w:t xml:space="preserve"> </w:t>
      </w:r>
      <w:r>
        <w:t xml:space="preserve">asked participants to produce tongue twisters (such as</w:t>
      </w:r>
      <w:r>
        <w:t xml:space="preserve"> </w:t>
      </w:r>
      <w:r>
        <w:t xml:space="preserve">“</w:t>
      </w:r>
      <w:r>
        <w:t xml:space="preserve">Unique New York</w:t>
      </w:r>
      <w:r>
        <w:t xml:space="preserve">”</w:t>
      </w:r>
      <w:r>
        <w:t xml:space="preserve">) either aloud or mentally and to report the type of error they made (if any). They observed that the participants made the same kind of errors in overt and inner speech, indicating that inner speech, like overt speech, may involve the same kind of units (e.g., phonological, morphological or lexical units). As suggested by</w:t>
      </w:r>
      <w:r>
        <w:t xml:space="preserve"> </w:t>
      </w:r>
      <w:r>
        <w:t xml:space="preserve">Oppenheim &amp; Dell (</w:t>
      </w:r>
      <w:hyperlink w:anchor="ref-oppenheim_inner_2008">
        <w:r>
          <w:rPr>
            <w:rStyle w:val="Hyperlink"/>
          </w:rPr>
          <w:t xml:space="preserve">2008</w:t>
        </w:r>
      </w:hyperlink>
      <w:r>
        <w:t xml:space="preserve">)</w:t>
      </w:r>
      <w:r>
        <w:t xml:space="preserve">, the similarity of errors found in inner speech and overt speech indicates that slips of the tongues are not really slip of the tongue, but rather slips of speech planning. More recently,</w:t>
      </w:r>
      <w:r>
        <w:t xml:space="preserve"> </w:t>
      </w:r>
      <w:r>
        <w:t xml:space="preserve">Oppenheim &amp; Dell (</w:t>
      </w:r>
      <w:hyperlink w:anchor="ref-oppenheim_inner_2008">
        <w:r>
          <w:rPr>
            <w:rStyle w:val="Hyperlink"/>
          </w:rPr>
          <w:t xml:space="preserve">2008</w:t>
        </w:r>
      </w:hyperlink>
      <w:r>
        <w:t xml:space="preserve">)</w:t>
      </w:r>
      <w:r>
        <w:t xml:space="preserve"> </w:t>
      </w:r>
      <w:r>
        <w:t xml:space="preserve">shown that the covert recitation of tongue twisters is accompanied by the lexical bias also observed in overt production but do not show the phonemic similarity bias (i.e., the tendency to exchange phonemes with common articulatory features) observed in overt speech. This observation lead</w:t>
      </w:r>
      <w:r>
        <w:t xml:space="preserve"> </w:t>
      </w:r>
      <w:r>
        <w:t xml:space="preserve">Oppenheim &amp; Dell (</w:t>
      </w:r>
      <w:hyperlink w:anchor="ref-oppenheim_inner_2008">
        <w:r>
          <w:rPr>
            <w:rStyle w:val="Hyperlink"/>
          </w:rPr>
          <w:t xml:space="preserve">2008</w:t>
        </w:r>
      </w:hyperlink>
      <w:r>
        <w:t xml:space="preserve">)</w:t>
      </w:r>
      <w:r>
        <w:t xml:space="preserve"> </w:t>
      </w:r>
      <w:r>
        <w:t xml:space="preserve">and</w:t>
      </w:r>
      <w:r>
        <w:t xml:space="preserve"> </w:t>
      </w:r>
      <w:r>
        <w:t xml:space="preserve">Oppenheim &amp; Dell (</w:t>
      </w:r>
      <w:hyperlink w:anchor="ref-oppenheim_motor_2010">
        <w:r>
          <w:rPr>
            <w:rStyle w:val="Hyperlink"/>
          </w:rPr>
          <w:t xml:space="preserve">2010</w:t>
        </w:r>
      </w:hyperlink>
      <w:r>
        <w:t xml:space="preserve">)</w:t>
      </w:r>
      <w:r>
        <w:t xml:space="preserve"> </w:t>
      </w:r>
      <w:r>
        <w:t xml:space="preserve">to claim that although inner speech is specified at a lexical level, it is impoverished at the featural (articulatory) level. In contrast to these results, however,</w:t>
      </w:r>
      <w:r>
        <w:t xml:space="preserve"> </w:t>
      </w:r>
      <w:r>
        <w:t xml:space="preserve">Corley, Brocklehurst, &amp; Moat (</w:t>
      </w:r>
      <w:hyperlink w:anchor="ref-corley_error_2011">
        <w:r>
          <w:rPr>
            <w:rStyle w:val="Hyperlink"/>
          </w:rPr>
          <w:t xml:space="preserve">2011</w:t>
        </w:r>
      </w:hyperlink>
      <w:r>
        <w:t xml:space="preserve">)</w:t>
      </w:r>
      <w:r>
        <w:t xml:space="preserve"> </w:t>
      </w:r>
      <w:r>
        <w:t xml:space="preserve">found the phonemic similarity effect to be present in inner speech, suggesting that inner speech is not necessarily impoverished at the articulatory level.</w:t>
      </w:r>
    </w:p>
    <w:p>
      <w:pPr>
        <w:pStyle w:val="BodyText"/>
      </w:pPr>
      <w:r>
        <w:t xml:space="preserve">Articulatory suppression, images, reisberg, VTE…</w:t>
      </w:r>
    </w:p>
    <w:p>
      <w:pPr>
        <w:pStyle w:val="BodyText"/>
      </w:pPr>
      <w:r>
        <w:t xml:space="preserve">Many studies investigated the cerebral correlates of both overt speech and inner speech and showed that both modes of speech production involve language areas in the left hemisphere, such as motor and premotor cortices in the frontal lobe, including Broca’s areas or the left inferior frontal gyrus (IFG). These studies also highlight the involvement of regions involved in speech perception such as auditory areas, Wernicke’s areas and the left parietal lobule, an associative region</w:t>
      </w:r>
      <w:r>
        <w:t xml:space="preserve"> </w:t>
      </w:r>
      <w:r>
        <w:t xml:space="preserve">(for review, see Geva,</w:t>
      </w:r>
      <w:r>
        <w:t xml:space="preserve"> </w:t>
      </w:r>
      <w:hyperlink w:anchor="ref-geva_inner_2018">
        <w:r>
          <w:rPr>
            <w:rStyle w:val="Hyperlink"/>
          </w:rPr>
          <w:t xml:space="preserve">2018</w:t>
        </w:r>
      </w:hyperlink>
      <w:r>
        <w:t xml:space="preserve">; Lœvenbruck et al.,</w:t>
      </w:r>
      <w:r>
        <w:t xml:space="preserve"> </w:t>
      </w:r>
      <w:hyperlink w:anchor="ref-loevenbruck_cognitive_2018">
        <w:r>
          <w:rPr>
            <w:rStyle w:val="Hyperlink"/>
          </w:rPr>
          <w:t xml:space="preserve">2018</w:t>
        </w:r>
      </w:hyperlink>
      <w:r>
        <w:t xml:space="preserve">; Perrone-Bertolotti, Rapin, Lachaux, Baciu, &amp; Lœvenbruck,</w:t>
      </w:r>
      <w:r>
        <w:t xml:space="preserve"> </w:t>
      </w:r>
      <w:hyperlink w:anchor="ref-Perrone-Bertolotti2014">
        <w:r>
          <w:rPr>
            <w:rStyle w:val="Hyperlink"/>
          </w:rPr>
          <w:t xml:space="preserve">2014</w:t>
        </w:r>
      </w:hyperlink>
      <w:r>
        <w:t xml:space="preserve">)</w:t>
      </w:r>
      <w:r>
        <w:t xml:space="preserve">…</w:t>
      </w:r>
    </w:p>
    <w:p>
      <w:pPr>
        <w:pStyle w:val="BodyText"/>
      </w:pPr>
      <w:r>
        <w:t xml:space="preserve">Ackermann &amp; Riecker (</w:t>
      </w:r>
      <w:hyperlink w:anchor="ref-ackermann_contribution_2004">
        <w:r>
          <w:rPr>
            <w:rStyle w:val="Hyperlink"/>
          </w:rPr>
          <w:t xml:space="preserve">2004</w:t>
        </w:r>
      </w:hyperlink>
      <w:r>
        <w:t xml:space="preserve">)</w:t>
      </w:r>
      <w:r>
        <w:t xml:space="preserve"> </w:t>
      </w:r>
      <w:r>
        <w:t xml:space="preserve">observed an activation of the left supplementary motor area (SMA), left primary motor cortex (M1), and right cerebellum during covert speech… speech arrests… Fried et al., (1999) induced speech arrests on the left and right SMA (and in a lot of places, sometimes associate with involuntary movement of various articulators)…</w:t>
      </w:r>
    </w:p>
    <w:p>
      <w:pPr>
        <w:pStyle w:val="BodyText"/>
      </w:pPr>
      <w:r>
        <w:t xml:space="preserve">Decoding inner speech… eCOG, iEEG, sEMG…</w:t>
      </w:r>
      <w:r>
        <w:t xml:space="preserve"> </w:t>
      </w:r>
      <w:r>
        <w:t xml:space="preserve">Martin et al. (</w:t>
      </w:r>
      <w:hyperlink w:anchor="ref-martin_word_2016">
        <w:r>
          <w:rPr>
            <w:rStyle w:val="Hyperlink"/>
          </w:rPr>
          <w:t xml:space="preserve">2016</w:t>
        </w:r>
      </w:hyperlink>
      <w:r>
        <w:t xml:space="preserve">)</w:t>
      </w:r>
      <w:r>
        <w:t xml:space="preserve">,</w:t>
      </w:r>
      <w:r>
        <w:t xml:space="preserve"> </w:t>
      </w:r>
      <w:r>
        <w:t xml:space="preserve">Martin et al. (</w:t>
      </w:r>
      <w:hyperlink w:anchor="ref-martin_decoding_2014">
        <w:r>
          <w:rPr>
            <w:rStyle w:val="Hyperlink"/>
          </w:rPr>
          <w:t xml:space="preserve">2014</w:t>
        </w:r>
      </w:hyperlink>
      <w:r>
        <w:t xml:space="preserve">)</w:t>
      </w:r>
      <w:r>
        <w:t xml:space="preserve">,</w:t>
      </w:r>
      <w:r>
        <w:t xml:space="preserve"> </w:t>
      </w:r>
      <w:r>
        <w:t xml:space="preserve">Kapur et al. (</w:t>
      </w:r>
      <w:hyperlink w:anchor="ref-kapur_alterego_2018">
        <w:r>
          <w:rPr>
            <w:rStyle w:val="Hyperlink"/>
          </w:rPr>
          <w:t xml:space="preserve">2018</w:t>
        </w:r>
      </w:hyperlink>
      <w:r>
        <w:t xml:space="preserve">)</w:t>
      </w:r>
      <w:r>
        <w:t xml:space="preserve">…</w:t>
      </w:r>
    </w:p>
    <w:p>
      <w:pPr>
        <w:pStyle w:val="BodyText"/>
      </w:pPr>
      <w:r>
        <w:t xml:space="preserve">In this section, we briefly reviewed the history of inner speech research carried out over the last 170 years (from 1850 to present days) to give an overview of the evolution of ideas and methods related to inner speech research. The interested reader will find supplementary information in more comprehensive reviews, theses, and books</w:t>
      </w:r>
      <w:r>
        <w:t xml:space="preserve"> </w:t>
      </w:r>
      <w:r>
        <w:t xml:space="preserve">(e.g., Alderson-Day &amp; Fernyhough,</w:t>
      </w:r>
      <w:r>
        <w:t xml:space="preserve"> </w:t>
      </w:r>
      <w:hyperlink w:anchor="ref-alderson-day_inner_2015">
        <w:r>
          <w:rPr>
            <w:rStyle w:val="Hyperlink"/>
          </w:rPr>
          <w:t xml:space="preserve">2015</w:t>
        </w:r>
      </w:hyperlink>
      <w:r>
        <w:t xml:space="preserve">; Fernyhough,</w:t>
      </w:r>
      <w:r>
        <w:t xml:space="preserve"> </w:t>
      </w:r>
      <w:hyperlink w:anchor="ref-fernyhough_voices_2016">
        <w:r>
          <w:rPr>
            <w:rStyle w:val="Hyperlink"/>
          </w:rPr>
          <w:t xml:space="preserve">2016</w:t>
        </w:r>
      </w:hyperlink>
      <w:r>
        <w:t xml:space="preserve">; Gregory,</w:t>
      </w:r>
      <w:r>
        <w:t xml:space="preserve"> </w:t>
      </w:r>
      <w:hyperlink w:anchor="ref-gregory_inner_2017">
        <w:r>
          <w:rPr>
            <w:rStyle w:val="Hyperlink"/>
          </w:rPr>
          <w:t xml:space="preserve">2017</w:t>
        </w:r>
      </w:hyperlink>
      <w:r>
        <w:t xml:space="preserve">; Langland-Hassan &amp; Vicente,</w:t>
      </w:r>
      <w:r>
        <w:t xml:space="preserve"> </w:t>
      </w:r>
      <w:hyperlink w:anchor="ref-langland-hassan_inner_2018">
        <w:r>
          <w:rPr>
            <w:rStyle w:val="Hyperlink"/>
          </w:rPr>
          <w:t xml:space="preserve">2018</w:t>
        </w:r>
      </w:hyperlink>
      <w:r>
        <w:t xml:space="preserve">; Lœvenbruck,</w:t>
      </w:r>
      <w:r>
        <w:t xml:space="preserve"> </w:t>
      </w:r>
      <w:hyperlink w:anchor="ref-loevenbruck_loquor_2019">
        <w:r>
          <w:rPr>
            <w:rStyle w:val="Hyperlink"/>
          </w:rPr>
          <w:t xml:space="preserve">2019</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 Rapin,</w:t>
      </w:r>
      <w:r>
        <w:t xml:space="preserve"> </w:t>
      </w:r>
      <w:hyperlink w:anchor="ref-Rapin2011">
        <w:r>
          <w:rPr>
            <w:rStyle w:val="Hyperlink"/>
          </w:rPr>
          <w:t xml:space="preserve">2011</w:t>
        </w:r>
      </w:hyperlink>
      <w:r>
        <w:t xml:space="preserve">; Smadja,</w:t>
      </w:r>
      <w:r>
        <w:t xml:space="preserve"> </w:t>
      </w:r>
      <w:hyperlink w:anchor="ref-smadja_parole_2019">
        <w:r>
          <w:rPr>
            <w:rStyle w:val="Hyperlink"/>
          </w:rPr>
          <w:t xml:space="preserve">2019</w:t>
        </w:r>
      </w:hyperlink>
      <w:r>
        <w:t xml:space="preserve">)</w:t>
      </w:r>
      <w:r>
        <w:t xml:space="preserve">. We summarise these investigations in a non-exhaustive timeline (cf. Figure</w:t>
      </w:r>
      <w:r>
        <w:t xml:space="preserve"> </w:t>
      </w:r>
      <w:r>
        <w:t xml:space="preserve">??</w:t>
      </w:r>
      <w:r>
        <w:t xml:space="preserve">). In the next section, we discuss the most recent and important theoretical positions about the nature and production of inner speech.</w:t>
      </w:r>
    </w:p>
    <w:p>
      <w:pPr>
        <w:pStyle w:val="Heading3"/>
      </w:pPr>
      <w:bookmarkStart w:id="47" w:name="inner-speech-theories"/>
      <w:r>
        <w:t xml:space="preserve">Theoretical perspectives on inner speech production</w:t>
      </w:r>
      <w:bookmarkEnd w:id="47"/>
    </w:p>
    <w:p>
      <w:pPr>
        <w:pStyle w:val="Heading4"/>
      </w:pPr>
      <w:bookmarkStart w:id="48" w:name="the-psycholinguistics-perspective"/>
      <w:r>
        <w:t xml:space="preserve">The psycholinguistics perspective</w:t>
      </w:r>
      <w:bookmarkEnd w:id="48"/>
    </w:p>
    <w:p>
      <w:pPr>
        <w:pStyle w:val="FirstParagraph"/>
      </w:pPr>
      <w:r>
        <w:t xml:space="preserve">How do we (humans) produce speech? At a biomechanical level, producing speech means coordinating a complex dynamic system (i.e., the ensemble of speech muscles and organs) to produce slight perturbations of the air flow (sound waves). At a psychological level, speech production can be said to consist in the translation of thoughts into speech, with the goal of communicating information. Before being communicated however, the information of interest is submitted to several important transformations.</w:t>
      </w:r>
    </w:p>
    <w:p>
      <w:pPr>
        <w:pStyle w:val="BodyText"/>
      </w:pPr>
      <w:r>
        <w:t xml:space="preserve">Although speech production is an everyday phenomenon, the way this process is exactly performed is still the subject of lively debates. However, current models generally agree with the core steps occurring during speech production. Willem Levelt</w:t>
      </w:r>
      <w:r>
        <w:t xml:space="preserve"> </w:t>
      </w:r>
      <w:r>
        <w:t xml:space="preserve">(Levelt,</w:t>
      </w:r>
      <w:r>
        <w:t xml:space="preserve"> </w:t>
      </w:r>
      <w:hyperlink w:anchor="ref-levelt_speaking_1989">
        <w:r>
          <w:rPr>
            <w:rStyle w:val="Hyperlink"/>
          </w:rPr>
          <w:t xml:space="preserve">1989</w:t>
        </w:r>
      </w:hyperlink>
      <w:r>
        <w:t xml:space="preserve">,</w:t>
      </w:r>
      <w:r>
        <w:t xml:space="preserve"> </w:t>
      </w:r>
      <w:hyperlink w:anchor="ref-brown_producing_2000">
        <w:r>
          <w:rPr>
            <w:rStyle w:val="Hyperlink"/>
          </w:rPr>
          <w:t xml:space="preserve">2000</w:t>
        </w:r>
      </w:hyperlink>
      <w:r>
        <w:t xml:space="preserve">)</w:t>
      </w:r>
      <w:r>
        <w:t xml:space="preserve"> </w:t>
      </w:r>
      <w:r>
        <w:t xml:space="preserve">proposed an influential psycholinguistic model of speech production (see Figure</w:t>
      </w:r>
      <w:r>
        <w:t xml:space="preserve"> </w:t>
      </w:r>
      <w:r>
        <w:t xml:space="preserve">5</w:t>
      </w:r>
      <w:r>
        <w:t xml:space="preserve">). According to this model, speech production can be described at three levels:</w:t>
      </w:r>
      <w:r>
        <w:t xml:space="preserve"> </w:t>
      </w:r>
      <w:r>
        <w:rPr>
          <w:i/>
        </w:rPr>
        <w:t xml:space="preserve">conceptualisation</w:t>
      </w:r>
      <w:r>
        <w:t xml:space="preserve">,</w:t>
      </w:r>
      <w:r>
        <w:t xml:space="preserve"> </w:t>
      </w:r>
      <w:r>
        <w:rPr>
          <w:i/>
        </w:rPr>
        <w:t xml:space="preserve">formulation</w:t>
      </w:r>
      <w:r>
        <w:t xml:space="preserve"> </w:t>
      </w:r>
      <w:r>
        <w:t xml:space="preserve">and</w:t>
      </w:r>
      <w:r>
        <w:t xml:space="preserve"> </w:t>
      </w:r>
      <w:r>
        <w:rPr>
          <w:i/>
        </w:rPr>
        <w:t xml:space="preserve">articulation</w:t>
      </w:r>
      <w:r>
        <w:t xml:space="preserve">. The first step is managed by a component called the</w:t>
      </w:r>
      <w:r>
        <w:t xml:space="preserve"> </w:t>
      </w:r>
      <w:r>
        <w:rPr>
          <w:i/>
        </w:rPr>
        <w:t xml:space="preserve">conceptualizer</w:t>
      </w:r>
      <w:r>
        <w:t xml:space="preserve">, and consists in selecting a conceptual message to be produced (</w:t>
      </w:r>
      <w:r>
        <w:rPr>
          <w:i/>
        </w:rPr>
        <w:t xml:space="preserve">message generation</w:t>
      </w:r>
      <w:r>
        <w:t xml:space="preserve">). In other words, the speaker conceives a comunicative intention that she wishes to reveal to an interlocutor. This</w:t>
      </w:r>
      <w:r>
        <w:t xml:space="preserve"> </w:t>
      </w:r>
      <w:r>
        <w:rPr>
          <w:i/>
        </w:rPr>
        <w:t xml:space="preserve">preverbal message</w:t>
      </w:r>
      <w:r>
        <w:t xml:space="preserve"> </w:t>
      </w:r>
      <w:r>
        <w:t xml:space="preserve">is then forwarded to another component, the</w:t>
      </w:r>
      <w:r>
        <w:t xml:space="preserve"> </w:t>
      </w:r>
      <w:r>
        <w:rPr>
          <w:i/>
        </w:rPr>
        <w:t xml:space="preserve">formulator</w:t>
      </w:r>
      <w:r>
        <w:t xml:space="preserve">, that handles both</w:t>
      </w:r>
      <w:r>
        <w:t xml:space="preserve"> </w:t>
      </w:r>
      <w:r>
        <w:rPr>
          <w:i/>
        </w:rPr>
        <w:t xml:space="preserve">grammatical encoding</w:t>
      </w:r>
      <w:r>
        <w:t xml:space="preserve"> </w:t>
      </w:r>
      <w:r>
        <w:t xml:space="preserve">(i.e., selecting the appropriate word or</w:t>
      </w:r>
      <w:r>
        <w:t xml:space="preserve"> </w:t>
      </w:r>
      <w:r>
        <w:rPr>
          <w:i/>
        </w:rPr>
        <w:t xml:space="preserve">lemma</w:t>
      </w:r>
      <w:r>
        <w:t xml:space="preserve">) and</w:t>
      </w:r>
      <w:r>
        <w:t xml:space="preserve"> </w:t>
      </w:r>
      <w:r>
        <w:rPr>
          <w:i/>
        </w:rPr>
        <w:t xml:space="preserve">phonological encoding</w:t>
      </w:r>
      <w:r>
        <w:t xml:space="preserve"> </w:t>
      </w:r>
      <w:r>
        <w:t xml:space="preserve">(i.e., selecting the appropriate speech sounds).</w:t>
      </w:r>
    </w:p>
    <w:p>
      <w:pPr>
        <w:pStyle w:val="CaptionedFigure"/>
      </w:pPr>
      <w:r>
        <w:drawing>
          <wp:inline>
            <wp:extent cx="5334000" cy="4000500"/>
            <wp:effectExtent b="0" l="0" r="0" t="0"/>
            <wp:docPr descr="Figure 5: Illustration of Levelt’s (1989, 2000) model of speech production." title="" id="1" name="Picture"/>
            <a:graphic>
              <a:graphicData uri="http://schemas.openxmlformats.org/drawingml/2006/picture">
                <pic:pic>
                  <pic:nvPicPr>
                    <pic:cNvPr descr="assets/levelt.pdf" id="0" name="Picture"/>
                    <pic:cNvPicPr>
                      <a:picLocks noChangeArrowheads="1" noChangeAspect="1"/>
                    </pic:cNvPicPr>
                  </pic:nvPicPr>
                  <pic:blipFill>
                    <a:blip r:embed="rId4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5: Illustration of Levelt’s (1989, 2000) model of speech production.</w:t>
      </w:r>
    </w:p>
    <w:p>
      <w:pPr>
        <w:pStyle w:val="BodyText"/>
      </w:pPr>
      <w:r>
        <w:t xml:space="preserve">During</w:t>
      </w:r>
      <w:r>
        <w:t xml:space="preserve"> </w:t>
      </w:r>
      <w:r>
        <w:rPr>
          <w:i/>
        </w:rPr>
        <w:t xml:space="preserve">grammatical encoding</w:t>
      </w:r>
      <w:r>
        <w:t xml:space="preserve">,</w:t>
      </w:r>
      <w:r>
        <w:t xml:space="preserve"> </w:t>
      </w:r>
      <w:r>
        <w:rPr>
          <w:i/>
        </w:rPr>
        <w:t xml:space="preserve">lemmas</w:t>
      </w:r>
      <w:r>
        <w:t xml:space="preserve"> </w:t>
      </w:r>
      <w:r>
        <w:t xml:space="preserve">are retrieved from the</w:t>
      </w:r>
      <w:r>
        <w:t xml:space="preserve"> </w:t>
      </w:r>
      <w:r>
        <w:rPr>
          <w:i/>
        </w:rPr>
        <w:t xml:space="preserve">lexicon</w:t>
      </w:r>
      <w:r>
        <w:t xml:space="preserve"> </w:t>
      </w:r>
      <w:r>
        <w:t xml:space="preserve">and are ordered in a syntactical appropriate way, giving the message its</w:t>
      </w:r>
      <w:r>
        <w:t xml:space="preserve"> </w:t>
      </w:r>
      <w:r>
        <w:rPr>
          <w:i/>
        </w:rPr>
        <w:t xml:space="preserve">surface structure</w:t>
      </w:r>
      <w:r>
        <w:t xml:space="preserve">. During</w:t>
      </w:r>
      <w:r>
        <w:t xml:space="preserve"> </w:t>
      </w:r>
      <w:r>
        <w:rPr>
          <w:i/>
        </w:rPr>
        <w:t xml:space="preserve">phonological encoding</w:t>
      </w:r>
      <w:r>
        <w:t xml:space="preserve">, the message is given its phonetic or articulatory characteristics. At this stage, phonemes are grouped into pronounceable syllables. Then, each syllable is associated with an</w:t>
      </w:r>
      <w:r>
        <w:t xml:space="preserve"> </w:t>
      </w:r>
      <w:r>
        <w:rPr>
          <w:i/>
        </w:rPr>
        <w:t xml:space="preserve">articulatory program</w:t>
      </w:r>
      <w:r>
        <w:t xml:space="preserve">, composed of an ensemble of</w:t>
      </w:r>
      <w:r>
        <w:t xml:space="preserve"> </w:t>
      </w:r>
      <w:r>
        <w:rPr>
          <w:i/>
        </w:rPr>
        <w:t xml:space="preserve">articulatory gestures</w:t>
      </w:r>
      <w:r>
        <w:t xml:space="preserve"> </w:t>
      </w:r>
      <w:r>
        <w:t xml:space="preserve">(i.e., coordinative structures of movements). These articulatory programs are stored in the</w:t>
      </w:r>
      <w:r>
        <w:t xml:space="preserve"> </w:t>
      </w:r>
      <w:r>
        <w:rPr>
          <w:i/>
        </w:rPr>
        <w:t xml:space="preserve">syllabary</w:t>
      </w:r>
      <w:r>
        <w:t xml:space="preserve">. In brief, the</w:t>
      </w:r>
      <w:r>
        <w:t xml:space="preserve"> </w:t>
      </w:r>
      <w:r>
        <w:rPr>
          <w:i/>
        </w:rPr>
        <w:t xml:space="preserve">formulator</w:t>
      </w:r>
      <w:r>
        <w:t xml:space="preserve"> </w:t>
      </w:r>
      <w:r>
        <w:t xml:space="preserve">component transforms a</w:t>
      </w:r>
      <w:r>
        <w:t xml:space="preserve"> </w:t>
      </w:r>
      <w:r>
        <w:rPr>
          <w:i/>
        </w:rPr>
        <w:t xml:space="preserve">preverbal message</w:t>
      </w:r>
      <w:r>
        <w:t xml:space="preserve"> </w:t>
      </w:r>
      <w:r>
        <w:t xml:space="preserve">into a linguistic object. Finally, the phonetic plan is forwarded to the</w:t>
      </w:r>
      <w:r>
        <w:t xml:space="preserve"> </w:t>
      </w:r>
      <w:r>
        <w:rPr>
          <w:i/>
        </w:rPr>
        <w:t xml:space="preserve">articulator</w:t>
      </w:r>
      <w:r>
        <w:t xml:space="preserve">, responsible for the activation of</w:t>
      </w:r>
      <w:r>
        <w:t xml:space="preserve"> </w:t>
      </w:r>
      <w:r>
        <w:rPr>
          <w:i/>
        </w:rPr>
        <w:t xml:space="preserve">articulatory gestures</w:t>
      </w:r>
      <w:r>
        <w:t xml:space="preserve">, to be executed by the speech</w:t>
      </w:r>
      <w:r>
        <w:t xml:space="preserve"> </w:t>
      </w:r>
      <w:r>
        <w:rPr>
          <w:i/>
        </w:rPr>
        <w:t xml:space="preserve">articulators</w:t>
      </w:r>
      <w:r>
        <w:t xml:space="preserve"> </w:t>
      </w:r>
      <w:r>
        <w:t xml:space="preserve">(e.g., tongue, lips, jaw).</w:t>
      </w:r>
      <w:r>
        <w:rPr>
          <w:rStyle w:val="FootnoteReference"/>
        </w:rPr>
        <w:footnoteReference w:id="50"/>
      </w:r>
    </w:p>
    <w:p>
      <w:pPr>
        <w:pStyle w:val="BodyText"/>
      </w:pPr>
      <w:r>
        <w:t xml:space="preserve">Interestingly, in this model, inner speech is thought to correspond to the phonetic plan. In other words, inner speech is considered as a plan for overt speech, something that precedes overt speech. The idea that inner speech is some sort of a plan for overt speech is widespread in psycholinguistics. According to</w:t>
      </w:r>
      <w:r>
        <w:t xml:space="preserve"> </w:t>
      </w:r>
      <w:r>
        <w:t xml:space="preserve">Levelt, Roelofs, &amp; Meyer (</w:t>
      </w:r>
      <w:hyperlink w:anchor="ref-levelt_theory_1999">
        <w:r>
          <w:rPr>
            <w:rStyle w:val="Hyperlink"/>
          </w:rPr>
          <w:t xml:space="preserve">1999</w:t>
        </w:r>
      </w:hyperlink>
      <w:r>
        <w:t xml:space="preserve">)</w:t>
      </w:r>
      <w:r>
        <w:t xml:space="preserve">, we produce inner speech in the same way we produce overt speech, except that articulation is absent (we already encoutnered the</w:t>
      </w:r>
      <w:r>
        <w:t xml:space="preserve"> </w:t>
      </w:r>
      <w:r>
        <w:rPr>
          <w:i/>
        </w:rPr>
        <w:t xml:space="preserve">continuum hypothesis</w:t>
      </w:r>
      <w:r>
        <w:t xml:space="preserve"> </w:t>
      </w:r>
      <w:r>
        <w:t xml:space="preserve">previously). One of the role of this covert mode in speak production would be to allow for monitoring planned speech for errors</w:t>
      </w:r>
      <w:r>
        <w:t xml:space="preserve"> </w:t>
      </w:r>
      <w:r>
        <w:t xml:space="preserve">(e.g., Hartsuiker &amp; Kolk,</w:t>
      </w:r>
      <w:r>
        <w:t xml:space="preserve"> </w:t>
      </w:r>
      <w:hyperlink w:anchor="ref-hartsuiker_error_2001">
        <w:r>
          <w:rPr>
            <w:rStyle w:val="Hyperlink"/>
          </w:rPr>
          <w:t xml:space="preserve">2001</w:t>
        </w:r>
      </w:hyperlink>
      <w:r>
        <w:t xml:space="preserve">; Levelt,</w:t>
      </w:r>
      <w:r>
        <w:t xml:space="preserve"> </w:t>
      </w:r>
      <w:hyperlink w:anchor="ref-levelt_monitoring_1983">
        <w:r>
          <w:rPr>
            <w:rStyle w:val="Hyperlink"/>
          </w:rPr>
          <w:t xml:space="preserve">1983</w:t>
        </w:r>
      </w:hyperlink>
      <w:r>
        <w:t xml:space="preserve">)</w:t>
      </w:r>
      <w:r>
        <w:t xml:space="preserve">.</w:t>
      </w:r>
    </w:p>
    <w:p>
      <w:pPr>
        <w:pStyle w:val="CaptionedFigure"/>
      </w:pPr>
      <w:r>
        <w:drawing>
          <wp:inline>
            <wp:extent cx="5334000" cy="3580954"/>
            <wp:effectExtent b="0" l="0" r="0" t="0"/>
            <wp:docPr descr="Figure 6: Inner speech’s locus of generation. Depending on the framework, inner speech is thought to be specified at an articulatory level (motor simulation view) or not to be (abstraction view). Figure from Oppenheim &amp; Dell (2010)." title="" id="1" name="Picture"/>
            <a:graphic>
              <a:graphicData uri="http://schemas.openxmlformats.org/drawingml/2006/picture">
                <pic:pic>
                  <pic:nvPicPr>
                    <pic:cNvPr descr="assets/oppenheim.png" id="0" name="Picture"/>
                    <pic:cNvPicPr>
                      <a:picLocks noChangeArrowheads="1" noChangeAspect="1"/>
                    </pic:cNvPicPr>
                  </pic:nvPicPr>
                  <pic:blipFill>
                    <a:blip r:embed="rId51"/>
                    <a:stretch>
                      <a:fillRect/>
                    </a:stretch>
                  </pic:blipFill>
                  <pic:spPr bwMode="auto">
                    <a:xfrm>
                      <a:off x="0" y="0"/>
                      <a:ext cx="5334000" cy="3580954"/>
                    </a:xfrm>
                    <a:prstGeom prst="rect">
                      <a:avLst/>
                    </a:prstGeom>
                    <a:noFill/>
                    <a:ln w="9525">
                      <a:noFill/>
                      <a:headEnd/>
                      <a:tailEnd/>
                    </a:ln>
                  </pic:spPr>
                </pic:pic>
              </a:graphicData>
            </a:graphic>
          </wp:inline>
        </w:drawing>
      </w:r>
    </w:p>
    <w:p>
      <w:pPr>
        <w:pStyle w:val="ImageCaption"/>
      </w:pPr>
      <w:r>
        <w:t xml:space="preserve">Figure 6: Inner speech’s locus of generation. Depending on the framework, inner speech is thought to be specified at an articulatory level (motor simulation view) or not to be (abstraction view). Figure from Oppenheim &amp; Dell (2010).</w:t>
      </w:r>
    </w:p>
    <w:p>
      <w:pPr>
        <w:pStyle w:val="BodyText"/>
      </w:pPr>
      <w:r>
        <w:t xml:space="preserve">According</w:t>
      </w:r>
      <w:r>
        <w:t xml:space="preserve"> </w:t>
      </w:r>
      <w:r>
        <w:t xml:space="preserve">Oppenheim &amp; Dell (</w:t>
      </w:r>
      <w:hyperlink w:anchor="ref-oppenheim_inner_2008">
        <w:r>
          <w:rPr>
            <w:rStyle w:val="Hyperlink"/>
          </w:rPr>
          <w:t xml:space="preserve">2008</w:t>
        </w:r>
      </w:hyperlink>
      <w:r>
        <w:t xml:space="preserve">)</w:t>
      </w:r>
      <w:r>
        <w:t xml:space="preserve">, …</w:t>
      </w:r>
      <w:r>
        <w:t xml:space="preserve"> </w:t>
      </w:r>
      <w:r>
        <w:t xml:space="preserve">Oppenheim &amp; Dell (</w:t>
      </w:r>
      <w:hyperlink w:anchor="ref-oppenheim_motor_2010">
        <w:r>
          <w:rPr>
            <w:rStyle w:val="Hyperlink"/>
          </w:rPr>
          <w:t xml:space="preserve">2010</w:t>
        </w:r>
      </w:hyperlink>
      <w:r>
        <w:t xml:space="preserve">)</w:t>
      </w:r>
      <w:r>
        <w:t xml:space="preserve">…</w:t>
      </w:r>
    </w:p>
    <w:p>
      <w:pPr>
        <w:pStyle w:val="Heading4"/>
      </w:pPr>
      <w:bookmarkStart w:id="52" w:name="the-working-memory-perspective"/>
      <w:r>
        <w:t xml:space="preserve">The working memory perspective</w:t>
      </w:r>
      <w:bookmarkEnd w:id="52"/>
    </w:p>
    <w:p>
      <w:pPr>
        <w:pStyle w:val="FirstParagraph"/>
      </w:pPr>
      <w:r>
        <w:t xml:space="preserve">Inner speech is central to Baddeley’s theory of working memory.</w:t>
      </w:r>
      <w:r>
        <w:t xml:space="preserve"> </w:t>
      </w:r>
      <w:r>
        <w:t xml:space="preserve">Baddeley (</w:t>
      </w:r>
      <w:hyperlink w:anchor="ref-baddeley_working_1986">
        <w:r>
          <w:rPr>
            <w:rStyle w:val="Hyperlink"/>
          </w:rPr>
          <w:t xml:space="preserve">1986</w:t>
        </w:r>
      </w:hyperlink>
      <w:r>
        <w:t xml:space="preserve">)</w:t>
      </w:r>
      <w:r>
        <w:t xml:space="preserve"> </w:t>
      </w:r>
      <w:r>
        <w:t xml:space="preserve">introduces in his model the</w:t>
      </w:r>
      <w:r>
        <w:t xml:space="preserve"> </w:t>
      </w:r>
      <w:r>
        <w:rPr>
          <w:i/>
        </w:rPr>
        <w:t xml:space="preserve">subvocal rehearsal</w:t>
      </w:r>
      <w:r>
        <w:t xml:space="preserve"> </w:t>
      </w:r>
      <w:r>
        <w:t xml:space="preserve">component, whose role is to prevent decay in short term memory. This tripartite model comprises one central executive system and two slave systems. Within these slaves systems, verbal information is rehearsed within the phonological store through a mechanism known as the</w:t>
      </w:r>
      <w:r>
        <w:t xml:space="preserve"> </w:t>
      </w:r>
      <w:r>
        <w:rPr>
          <w:i/>
        </w:rPr>
        <w:t xml:space="preserve">phonological loop</w:t>
      </w:r>
      <w:r>
        <w:t xml:space="preserve">, acting to prevent memory loss in short term memory or working memory…</w:t>
      </w:r>
    </w:p>
    <w:p>
      <w:pPr>
        <w:pStyle w:val="BodyText"/>
      </w:pPr>
      <w:r>
        <w:t xml:space="preserve">Whereas studies have showed that children can store verbal information, the active (silent) rehearsal of verbal information seems somehow</w:t>
      </w:r>
      <w:r>
        <w:t xml:space="preserve"> </w:t>
      </w:r>
      <w:r>
        <w:t xml:space="preserve">“</w:t>
      </w:r>
      <w:r>
        <w:t xml:space="preserve">deficient</w:t>
      </w:r>
      <w:r>
        <w:t xml:space="preserve">”</w:t>
      </w:r>
      <w:r>
        <w:t xml:space="preserve"> </w:t>
      </w:r>
      <w:r>
        <w:t xml:space="preserve">before the age of 7 years</w:t>
      </w:r>
      <w:r>
        <w:t xml:space="preserve"> </w:t>
      </w:r>
      <w:r>
        <w:t xml:space="preserve">(e.g., Flavell, Beach, &amp; Chinsky,</w:t>
      </w:r>
      <w:r>
        <w:t xml:space="preserve"> </w:t>
      </w:r>
      <w:hyperlink w:anchor="ref-flavell_spontaneous_1966">
        <w:r>
          <w:rPr>
            <w:rStyle w:val="Hyperlink"/>
          </w:rPr>
          <w:t xml:space="preserve">1966</w:t>
        </w:r>
      </w:hyperlink>
      <w:r>
        <w:t xml:space="preserve">)</w:t>
      </w:r>
      <w:r>
        <w:t xml:space="preserve">… which is coherent with Vygostky’s predictions discussed earlier…</w:t>
      </w:r>
    </w:p>
    <w:p>
      <w:pPr>
        <w:pStyle w:val="BodyText"/>
      </w:pPr>
      <w:r>
        <w:t xml:space="preserve">Cf. recent attempt to integrate the verbal working memory and language literatures</w:t>
      </w:r>
      <w:r>
        <w:t xml:space="preserve"> </w:t>
      </w:r>
      <w:r>
        <w:t xml:space="preserve">(Buchsbaum &amp; D’Esposito,</w:t>
      </w:r>
      <w:r>
        <w:t xml:space="preserve"> </w:t>
      </w:r>
      <w:hyperlink w:anchor="ref-buchsbaum_sensorimotor_2019">
        <w:r>
          <w:rPr>
            <w:rStyle w:val="Hyperlink"/>
          </w:rPr>
          <w:t xml:space="preserve">2019</w:t>
        </w:r>
      </w:hyperlink>
      <w:r>
        <w:t xml:space="preserve">)</w:t>
      </w:r>
      <w:r>
        <w:t xml:space="preserve">…</w:t>
      </w:r>
    </w:p>
    <w:p>
      <w:pPr>
        <w:pStyle w:val="BodyText"/>
      </w:pPr>
      <w:r>
        <w:t xml:space="preserve">Inner speech as a form of motor imagery, see Carruthers (2014), Carruthers, P. (2014). On central cognition. Philos. Stud. 170, 143–162. doi: 10.1007/s11098-013-0171-1</w:t>
      </w:r>
    </w:p>
    <w:p>
      <w:pPr>
        <w:pStyle w:val="Heading4"/>
      </w:pPr>
      <w:bookmarkStart w:id="53" w:name="the-motor-theory-of-voluntary-thinking"/>
      <w:r>
        <w:t xml:space="preserve">The motor theory of voluntary thinking</w:t>
      </w:r>
      <w:bookmarkEnd w:id="53"/>
    </w:p>
    <w:p>
      <w:pPr>
        <w:pStyle w:val="FirstParagraph"/>
      </w:pPr>
      <w:r>
        <w:t xml:space="preserve">The</w:t>
      </w:r>
      <w:r>
        <w:t xml:space="preserve"> </w:t>
      </w:r>
      <w:r>
        <w:rPr>
          <w:i/>
        </w:rPr>
        <w:t xml:space="preserve">motor theory of voluntary thinking</w:t>
      </w:r>
      <w:r>
        <w:t xml:space="preserve"> </w:t>
      </w:r>
      <w:r>
        <w:t xml:space="preserve">(MTVT, Cohen,</w:t>
      </w:r>
      <w:r>
        <w:t xml:space="preserve"> </w:t>
      </w:r>
      <w:hyperlink w:anchor="ref-cohen_motor_1986">
        <w:r>
          <w:rPr>
            <w:rStyle w:val="Hyperlink"/>
          </w:rPr>
          <w:t xml:space="preserve">1986</w:t>
        </w:r>
      </w:hyperlink>
      <w:r>
        <w:t xml:space="preserve">)</w:t>
      </w:r>
      <w:r>
        <w:t xml:space="preserve"> </w:t>
      </w:r>
      <w:r>
        <w:t xml:space="preserve">aims to explain how thinking and the experience of volition can emerge from motor activity. Cohen first notes that a critical aspect of motor theories is that they rely on peripheral motor feedback (i.e., afferent feedback from the contraction of the muscles). However, he then suggests that although motor feedback might be necessary at the initial stages of an internalised action (e.g., inner speech), this feedback might become unnecessary through repeated associations that would</w:t>
      </w:r>
      <w:r>
        <w:t xml:space="preserve"> </w:t>
      </w:r>
      <w:r>
        <w:t xml:space="preserve">“</w:t>
      </w:r>
      <w:r>
        <w:t xml:space="preserve">short-circuit connections within the central nervous system</w:t>
      </w:r>
      <w:r>
        <w:t xml:space="preserve">”</w:t>
      </w:r>
      <w:r>
        <w:t xml:space="preserve"> </w:t>
      </w:r>
      <w:r>
        <w:t xml:space="preserve">(Cohen,</w:t>
      </w:r>
      <w:r>
        <w:t xml:space="preserve"> </w:t>
      </w:r>
      <w:hyperlink w:anchor="ref-cohen_motor_1986">
        <w:r>
          <w:rPr>
            <w:rStyle w:val="Hyperlink"/>
          </w:rPr>
          <w:t xml:space="preserve">1986</w:t>
        </w:r>
      </w:hyperlink>
      <w:r>
        <w:t xml:space="preserve">, p. 21)</w:t>
      </w:r>
      <w:r>
        <w:t xml:space="preserve">. According to the MTVT, motor activity would be necessary for mental experiences without external sensation (i.e., for imagery or thoughts). More precisely,</w:t>
      </w:r>
      <w:r>
        <w:t xml:space="preserve"> </w:t>
      </w:r>
      <w:r>
        <w:t xml:space="preserve">Cohen (</w:t>
      </w:r>
      <w:hyperlink w:anchor="ref-cohen_motor_1986">
        <w:r>
          <w:rPr>
            <w:rStyle w:val="Hyperlink"/>
          </w:rPr>
          <w:t xml:space="preserve">1986</w:t>
        </w:r>
      </w:hyperlink>
      <w:r>
        <w:t xml:space="preserve">)</w:t>
      </w:r>
      <w:r>
        <w:t xml:space="preserve"> </w:t>
      </w:r>
      <w:r>
        <w:t xml:space="preserve">suggests that inner speech (or rather, the sensory percepts associated with inner speech) might be explained by its associations with motor activity. Indeed, according to</w:t>
      </w:r>
      <w:r>
        <w:t xml:space="preserve"> </w:t>
      </w:r>
      <w:r>
        <w:t xml:space="preserve">Cohen (</w:t>
      </w:r>
      <w:hyperlink w:anchor="ref-cohen_motor_1986">
        <w:r>
          <w:rPr>
            <w:rStyle w:val="Hyperlink"/>
          </w:rPr>
          <w:t xml:space="preserve">1986</w:t>
        </w:r>
      </w:hyperlink>
      <w:r>
        <w:t xml:space="preserve">)</w:t>
      </w:r>
      <w:r>
        <w:t xml:space="preserve">,</w:t>
      </w:r>
      <w:r>
        <w:t xml:space="preserve"> </w:t>
      </w:r>
      <w:r>
        <w:t xml:space="preserve">“</w:t>
      </w:r>
      <w:r>
        <w:t xml:space="preserve">associations between one’s voice and kinesthetic sensations from one’s speech musculature are very specific, consistent, and frequently repeated</w:t>
      </w:r>
      <w:r>
        <w:t xml:space="preserve">”</w:t>
      </w:r>
      <w:r>
        <w:t xml:space="preserve"> </w:t>
      </w:r>
      <w:r>
        <w:t xml:space="preserve">(p.22). Therefore, slight (unconscious) contractions of the speech musculature might evoke speech auditory images. In support of this idea, Cohen reports the results of an experiment lead by</w:t>
      </w:r>
      <w:r>
        <w:t xml:space="preserve"> </w:t>
      </w:r>
      <w:r>
        <w:t xml:space="preserve">Hefferline &amp; Perera (</w:t>
      </w:r>
      <w:hyperlink w:anchor="ref-hefferline_proprioceptive_1963">
        <w:r>
          <w:rPr>
            <w:rStyle w:val="Hyperlink"/>
          </w:rPr>
          <w:t xml:space="preserve">1963</w:t>
        </w:r>
      </w:hyperlink>
      <w:r>
        <w:t xml:space="preserve">)</w:t>
      </w:r>
      <w:r>
        <w:t xml:space="preserve">:</w:t>
      </w:r>
    </w:p>
    <w:p>
      <w:pPr>
        <w:pStyle w:val="BlockText"/>
      </w:pPr>
      <w:r>
        <w:t xml:space="preserve">“</w:t>
      </w:r>
      <w:r>
        <w:t xml:space="preserve">when the subject occasionnaly emitted an invisibly small thumb twitch (detected electromyographically), he received a tone as a signal to press a key. After several conditioning sessions, the tone was progressively diminished to zero. The subject nevertheless continued to press the key whenever he emitted a thumb twitch, and he reported that he still heard the tone.</w:t>
      </w:r>
      <w:r>
        <w:t xml:space="preserve">”</w:t>
      </w:r>
    </w:p>
    <w:p>
      <w:pPr>
        <w:pStyle w:val="FirstParagraph"/>
      </w:pPr>
      <w:r>
        <w:t xml:space="preserve">These observations support the idea that motor activity (and kinaesthetic feedback) might, after frequent association, evoke auditory sensations. Cohen then moves to a presentation of the motor theory of attention, according to which motor activity allows oneself to emphasise (or weight) one aspect of perception over another. According to Cohen, the MTVT, albeit not suggesting that motor activity for any sort of mental image or thought, suggests that motor feedback</w:t>
      </w:r>
      <w:r>
        <w:t xml:space="preserve"> </w:t>
      </w:r>
      <w:r>
        <w:rPr>
          <w:i/>
        </w:rPr>
        <w:t xml:space="preserve">can</w:t>
      </w:r>
      <w:r>
        <w:t xml:space="preserve"> </w:t>
      </w:r>
      <w:r>
        <w:t xml:space="preserve">evoke mental images and thoughts (e.g., via the principle of association discussed above) and that motor activity is responsible for the experience of volition in thinking. The MTVT suggests that thoughts that are experienced voluntary (e.g., rehearsing a novel phone number) are accompanid by motor activity whereas involuntary thoughts (e.g., intrusive thoughts or ruminative thoughts) are not. Interestingly, Cohen also suggests that</w:t>
      </w:r>
      <w:r>
        <w:t xml:space="preserve"> </w:t>
      </w:r>
      <w:r>
        <w:t xml:space="preserve">“</w:t>
      </w:r>
      <w:r>
        <w:t xml:space="preserve">a thought may appear to be effortless because no motor activation is involved, or because the motor activity is of an automatic nature</w:t>
      </w:r>
      <w:r>
        <w:t xml:space="preserve">”</w:t>
      </w:r>
      <w:r>
        <w:t xml:space="preserve"> </w:t>
      </w:r>
      <w:r>
        <w:t xml:space="preserve">(p.27). Cohen interprets the effect of distraction on the implication of the motor system during motor imagery (and inner speech) in terms of attentional sharing, building upon</w:t>
      </w:r>
      <w:r>
        <w:t xml:space="preserve"> </w:t>
      </w:r>
      <w:r>
        <w:t xml:space="preserve">Norman &amp; Shallice (</w:t>
      </w:r>
      <w:hyperlink w:anchor="ref-norman_attention_1986">
        <w:r>
          <w:rPr>
            <w:rStyle w:val="Hyperlink"/>
          </w:rPr>
          <w:t xml:space="preserve">1986</w:t>
        </w:r>
      </w:hyperlink>
      <w:r>
        <w:t xml:space="preserve">)</w:t>
      </w:r>
      <w:r>
        <w:t xml:space="preserve">’s work:</w:t>
      </w:r>
    </w:p>
    <w:p>
      <w:pPr>
        <w:pStyle w:val="BlockText"/>
      </w:pPr>
      <w:r>
        <w:t xml:space="preserve">“</w:t>
      </w:r>
      <w:r>
        <w:t xml:space="preserve">In order to rehearse a telephone number one would simply</w:t>
      </w:r>
      <w:r>
        <w:t xml:space="preserve"> </w:t>
      </w:r>
      <w:r>
        <w:t xml:space="preserve">‘</w:t>
      </w:r>
      <w:r>
        <w:t xml:space="preserve">speak</w:t>
      </w:r>
      <w:r>
        <w:t xml:space="preserve">’</w:t>
      </w:r>
      <w:r>
        <w:t xml:space="preserve"> </w:t>
      </w:r>
      <w:r>
        <w:t xml:space="preserve">the numbers covertly – that is, activate the appropriate speech motor patterns, but too slightly to produce audible speech. To take the case of rehearsing a telephone number a step further, consider that the person is being distracted by loud music. Because the music would be competing for his attention, he would have to increase the amplitude of his rehearsal by increasing the speech motor activity, perhaps ot the point of making actual lip and tongue movements. Were the music loud he might haveto speak the numbers aloud so that the numbers would capture enough of his awareness to reomain in his short-term memory.</w:t>
      </w:r>
      <w:r>
        <w:t xml:space="preserve">”</w:t>
      </w:r>
    </w:p>
    <w:p>
      <w:pPr>
        <w:pStyle w:val="FirstParagraph"/>
      </w:pPr>
      <w:r>
        <w:t xml:space="preserve">This idea is consistent with work showing a greater implication of the speech motor system during cognitively demanding tasks</w:t>
      </w:r>
      <w:r>
        <w:t xml:space="preserve"> </w:t>
      </w:r>
      <w:r>
        <w:t xml:space="preserve">(e.g., Sokolov,</w:t>
      </w:r>
      <w:r>
        <w:t xml:space="preserve"> </w:t>
      </w:r>
      <w:hyperlink w:anchor="ref-sokolov_inner_1972">
        <w:r>
          <w:rPr>
            <w:rStyle w:val="Hyperlink"/>
          </w:rPr>
          <w:t xml:space="preserve">1972</w:t>
        </w:r>
      </w:hyperlink>
      <w:r>
        <w:t xml:space="preserve">; McGuigan &amp; Rodier,</w:t>
      </w:r>
      <w:r>
        <w:t xml:space="preserve"> </w:t>
      </w:r>
      <w:hyperlink w:anchor="ref-mcguigan_effects_1968">
        <w:r>
          <w:rPr>
            <w:rStyle w:val="Hyperlink"/>
          </w:rPr>
          <w:t xml:space="preserve">1968</w:t>
        </w:r>
      </w:hyperlink>
      <w:r>
        <w:t xml:space="preserve">)</w:t>
      </w:r>
      <w:r>
        <w:t xml:space="preserve"> </w:t>
      </w:r>
      <w:r>
        <w:t xml:space="preserve">and provides a mechanism to explain these observations (but see our own theoretical interpretation in the next section). To sum up, the MTVT suggests that all voluntary images and thoughts are associated with motor activity and that</w:t>
      </w:r>
      <w:r>
        <w:t xml:space="preserve"> </w:t>
      </w:r>
      <w:r>
        <w:t xml:space="preserve">“</w:t>
      </w:r>
      <w:r>
        <w:t xml:space="preserve">deliberate inner speech is based</w:t>
      </w:r>
      <w:r>
        <w:rPr>
          <w:rStyle w:val="FootnoteReference"/>
        </w:rPr>
        <w:footnoteReference w:id="54"/>
      </w:r>
      <w:r>
        <w:t xml:space="preserve"> </w:t>
      </w:r>
      <w:r>
        <w:t xml:space="preserve">on the appropriate covert activity in the speech musculature</w:t>
      </w:r>
      <w:r>
        <w:t xml:space="preserve">”</w:t>
      </w:r>
      <w:r>
        <w:t xml:space="preserve"> </w:t>
      </w:r>
      <w:r>
        <w:t xml:space="preserve">(Cohen,</w:t>
      </w:r>
      <w:r>
        <w:t xml:space="preserve"> </w:t>
      </w:r>
      <w:hyperlink w:anchor="ref-cohen_motor_1986">
        <w:r>
          <w:rPr>
            <w:rStyle w:val="Hyperlink"/>
          </w:rPr>
          <w:t xml:space="preserve">1986</w:t>
        </w:r>
      </w:hyperlink>
      <w:r>
        <w:t xml:space="preserve">, pp. 45–46)</w:t>
      </w:r>
      <w:r>
        <w:t xml:space="preserve">.</w:t>
      </w:r>
    </w:p>
    <w:p>
      <w:pPr>
        <w:pStyle w:val="Heading4"/>
      </w:pPr>
      <w:bookmarkStart w:id="55" w:name="X3d6c776bf90453df05e904b903d5fea0f6f75e7"/>
      <w:r>
        <w:t xml:space="preserve">Predictive and motor control account(s) of inner speech</w:t>
      </w:r>
      <w:bookmarkEnd w:id="55"/>
    </w:p>
    <w:p>
      <w:pPr>
        <w:pStyle w:val="FirstParagraph"/>
      </w:pPr>
      <w:r>
        <w:t xml:space="preserve">Speech production requires the fine-grained timing and coordination of complex sequences of movements (cf. biomechanical aspects of speech production in Chapter</w:t>
      </w:r>
      <w:r>
        <w:t xml:space="preserve"> </w:t>
      </w:r>
      <w:r>
        <w:t xml:space="preserve">2</w:t>
      </w:r>
      <w:r>
        <w:t xml:space="preserve">) and can therefore be considered in a common conceptual framework as with other forms of motor actions. Complex motor actions have been successfully modelled in a motor control framework</w:t>
      </w:r>
      <w:r>
        <w:t xml:space="preserve"> </w:t>
      </w:r>
      <w:r>
        <w:t xml:space="preserve">(e.g., Kawato, Furukawa, &amp; Suzuki,</w:t>
      </w:r>
      <w:r>
        <w:t xml:space="preserve"> </w:t>
      </w:r>
      <w:hyperlink w:anchor="ref-kawato_hierarchical_1987">
        <w:r>
          <w:rPr>
            <w:rStyle w:val="Hyperlink"/>
          </w:rPr>
          <w:t xml:space="preserve">1987</w:t>
        </w:r>
      </w:hyperlink>
      <w:r>
        <w:t xml:space="preserve">; Kawato,</w:t>
      </w:r>
      <w:r>
        <w:t xml:space="preserve"> </w:t>
      </w:r>
      <w:hyperlink w:anchor="ref-kawato_internal_1999">
        <w:r>
          <w:rPr>
            <w:rStyle w:val="Hyperlink"/>
          </w:rPr>
          <w:t xml:space="preserve">1999</w:t>
        </w:r>
      </w:hyperlink>
      <w:r>
        <w:t xml:space="preserve">; Wolpert, Ghahramani, &amp; Jordan,</w:t>
      </w:r>
      <w:r>
        <w:t xml:space="preserve"> </w:t>
      </w:r>
      <w:hyperlink w:anchor="ref-wolpert_internal_1995">
        <w:r>
          <w:rPr>
            <w:rStyle w:val="Hyperlink"/>
          </w:rPr>
          <w:t xml:space="preserve">1995</w:t>
        </w:r>
      </w:hyperlink>
      <w:r>
        <w:t xml:space="preserve">; Wolpert,</w:t>
      </w:r>
      <w:r>
        <w:t xml:space="preserve"> </w:t>
      </w:r>
      <w:hyperlink w:anchor="ref-wolpert_computational_1997">
        <w:r>
          <w:rPr>
            <w:rStyle w:val="Hyperlink"/>
          </w:rPr>
          <w:t xml:space="preserve">1997</w:t>
        </w:r>
      </w:hyperlink>
      <w:r>
        <w:t xml:space="preserve">)</w:t>
      </w:r>
      <w:r>
        <w:t xml:space="preserve">. Models from this framework describe how the central nervous system and the musculoskeletal system interact in order perform motor actions. These models have been applied to speech production and describe how humans generate speech acts from speech intentions</w:t>
      </w:r>
      <w:r>
        <w:t xml:space="preserve"> </w:t>
      </w:r>
      <w:r>
        <w:t xml:space="preserve">(for an introduction to motor control models and a review of speech motor control models, see Parrell, Lammert, Ciccarelli, &amp; Quatieri,</w:t>
      </w:r>
      <w:r>
        <w:t xml:space="preserve"> </w:t>
      </w:r>
      <w:hyperlink w:anchor="ref-parrell_current_2019">
        <w:r>
          <w:rPr>
            <w:rStyle w:val="Hyperlink"/>
          </w:rPr>
          <w:t xml:space="preserve">2019</w:t>
        </w:r>
      </w:hyperlink>
      <w:r>
        <w:t xml:space="preserve">)</w:t>
      </w:r>
      <w:r>
        <w:t xml:space="preserve">.</w:t>
      </w:r>
    </w:p>
    <w:p>
      <w:pPr>
        <w:pStyle w:val="CaptionedFigure"/>
      </w:pPr>
      <w:r>
        <w:drawing>
          <wp:inline>
            <wp:extent cx="5334000" cy="4000500"/>
            <wp:effectExtent b="0" l="0" r="0" t="0"/>
            <wp:docPr descr="Figure 7: A forward model of motor control. Figure adapted from Rapin et al. (2013)." title="" id="1" name="Picture"/>
            <a:graphic>
              <a:graphicData uri="http://schemas.openxmlformats.org/drawingml/2006/picture">
                <pic:pic>
                  <pic:nvPicPr>
                    <pic:cNvPr descr="assets/motor_control.pdf"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7: A forward model of motor control. Figure adapted from Rapin et al. (2013).</w:t>
      </w:r>
    </w:p>
    <w:p>
      <w:pPr>
        <w:pStyle w:val="BodyText"/>
      </w:pPr>
      <w:r>
        <w:t xml:space="preserve">Motor control models generally assume two types of interacting</w:t>
      </w:r>
      <w:r>
        <w:t xml:space="preserve"> </w:t>
      </w:r>
      <w:r>
        <w:rPr>
          <w:i/>
        </w:rPr>
        <w:t xml:space="preserve">internal models</w:t>
      </w:r>
      <w:r>
        <w:t xml:space="preserve">: a</w:t>
      </w:r>
      <w:r>
        <w:t xml:space="preserve"> </w:t>
      </w:r>
      <w:r>
        <w:rPr>
          <w:i/>
        </w:rPr>
        <w:t xml:space="preserve">forward model</w:t>
      </w:r>
      <w:r>
        <w:t xml:space="preserve"> </w:t>
      </w:r>
      <w:r>
        <w:t xml:space="preserve">that is used to predict the consequences of some planned action and an</w:t>
      </w:r>
      <w:r>
        <w:t xml:space="preserve"> </w:t>
      </w:r>
      <w:r>
        <w:rPr>
          <w:i/>
        </w:rPr>
        <w:t xml:space="preserve">inverse model</w:t>
      </w:r>
      <w:r>
        <w:t xml:space="preserve"> </w:t>
      </w:r>
      <w:r>
        <w:t xml:space="preserve">that is used to compute (to predict) the necessary movements to attain some goal (cf. Box</w:t>
      </w:r>
      <w:r>
        <w:t xml:space="preserve"> </w:t>
      </w:r>
      <w:r>
        <w:t xml:space="preserve">??</w:t>
      </w:r>
      <w:r>
        <w:t xml:space="preserve">). As can be seen from this Figure, the inverse model is first used to compute the necessary motor commands to attain the intended state (e.g., producing the /i/ vowel). When motor commands (represented on the bottom left) are sent to the motor system, a copy of these motor commands (known as the</w:t>
      </w:r>
      <w:r>
        <w:t xml:space="preserve"> </w:t>
      </w:r>
      <w:r>
        <w:rPr>
          <w:i/>
        </w:rPr>
        <w:t xml:space="preserve">efference copy</w:t>
      </w:r>
      <w:r>
        <w:t xml:space="preserve">) is sent to a second internal model (a forward model) that predicts the consequences of these motor commands. This predicted sensory feedback, known as the</w:t>
      </w:r>
      <w:r>
        <w:t xml:space="preserve"> </w:t>
      </w:r>
      <w:r>
        <w:rPr>
          <w:i/>
        </w:rPr>
        <w:t xml:space="preserve">corollary discharge</w:t>
      </w:r>
      <w:r>
        <w:t xml:space="preserve"> </w:t>
      </w:r>
      <w:r>
        <w:t xml:space="preserve">(i.e., what is expected to happen if the motor commands were to be executed), is then compared to actual sensory feedback (the sensory consequences of actual motor actions) by a</w:t>
      </w:r>
      <w:r>
        <w:t xml:space="preserve"> </w:t>
      </w:r>
      <w:r>
        <w:rPr>
          <w:i/>
        </w:rPr>
        <w:t xml:space="preserve">comparator</w:t>
      </w:r>
      <w:r>
        <w:t xml:space="preserve">. This comparison is responsible for perceptual attenuation in the case of self-generated action.</w:t>
      </w:r>
      <w:r>
        <w:rPr>
          <w:rStyle w:val="FootnoteReference"/>
        </w:rPr>
        <w:footnoteReference w:id="57"/>
      </w:r>
      <w:r>
        <w:t xml:space="preserve"> </w:t>
      </w:r>
      <w:r>
        <w:t xml:space="preserve">This predictions (the corollary discharge) also allows for correction before the actual sensory feedback is even available tothe central nervous system. Some authors</w:t>
      </w:r>
      <w:r>
        <w:t xml:space="preserve"> </w:t>
      </w:r>
      <w:r>
        <w:t xml:space="preserve">(e.g., Frith,</w:t>
      </w:r>
      <w:r>
        <w:t xml:space="preserve"> </w:t>
      </w:r>
      <w:hyperlink w:anchor="ref-frith_role_1996">
        <w:r>
          <w:rPr>
            <w:rStyle w:val="Hyperlink"/>
          </w:rPr>
          <w:t xml:space="preserve">1996</w:t>
        </w:r>
      </w:hyperlink>
      <w:r>
        <w:t xml:space="preserve">; Feinberg,</w:t>
      </w:r>
      <w:r>
        <w:t xml:space="preserve"> </w:t>
      </w:r>
      <w:hyperlink w:anchor="ref-feinberg_efference_1978">
        <w:r>
          <w:rPr>
            <w:rStyle w:val="Hyperlink"/>
          </w:rPr>
          <w:t xml:space="preserve">1978</w:t>
        </w:r>
      </w:hyperlink>
      <w:r>
        <w:t xml:space="preserve">)</w:t>
      </w:r>
      <w:r>
        <w:t xml:space="preserve"> </w:t>
      </w:r>
      <w:r>
        <w:t xml:space="preserve">have also suggested that a defective predictive system…</w:t>
      </w:r>
    </w:p>
    <w:p>
      <w:pPr>
        <w:pStyle w:val="BodyText"/>
      </w:pPr>
      <w:r>
        <w:t xml:space="preserve">Interestingly, the</w:t>
      </w:r>
      <w:r>
        <w:t xml:space="preserve"> </w:t>
      </w:r>
      <w:r>
        <w:rPr>
          <w:i/>
        </w:rPr>
        <w:t xml:space="preserve">efference copy</w:t>
      </w:r>
      <w:r>
        <w:t xml:space="preserve"> </w:t>
      </w:r>
      <w:r>
        <w:t xml:space="preserve">is not only useful for coordinating and correcting ongoing actions but also but hypothesised to play a role in the feeling of</w:t>
      </w:r>
      <w:r>
        <w:t xml:space="preserve"> </w:t>
      </w:r>
      <w:r>
        <w:rPr>
          <w:i/>
        </w:rPr>
        <w:t xml:space="preserve">agentivity</w:t>
      </w:r>
      <w:r>
        <w:t xml:space="preserve"> </w:t>
      </w:r>
      <w:r>
        <w:t xml:space="preserve">(i.e., the feeling of being the agent of some action). can arise from (internal) comparisons between actual movements and predicted movements. Reciprocally, perturbations of the normal course… AVHs model… frith… mcguire…</w:t>
      </w:r>
      <w:r>
        <w:t xml:space="preserve"> </w:t>
      </w:r>
      <w:r>
        <w:t xml:space="preserve">Rapin (</w:t>
      </w:r>
      <w:hyperlink w:anchor="ref-Rapin2011">
        <w:r>
          <w:rPr>
            <w:rStyle w:val="Hyperlink"/>
          </w:rPr>
          <w:t xml:space="preserve">2011</w:t>
        </w:r>
      </w:hyperlink>
      <w:r>
        <w:t xml:space="preserve">)</w:t>
      </w:r>
      <w:r>
        <w:t xml:space="preserve"> </w:t>
      </w:r>
      <w:r>
        <w:t xml:space="preserve">and</w:t>
      </w:r>
      <w:r>
        <w:t xml:space="preserve"> </w:t>
      </w:r>
      <w:r>
        <w:t xml:space="preserve">Rapin et al. (</w:t>
      </w:r>
      <w:hyperlink w:anchor="ref-Rapin2013">
        <w:r>
          <w:rPr>
            <w:rStyle w:val="Hyperlink"/>
          </w:rPr>
          <w:t xml:space="preserve">2013</w:t>
        </w:r>
      </w:hyperlink>
      <w:hyperlink w:anchor="ref-Rapin2013">
        <w:r>
          <w:rPr>
            <w:rStyle w:val="Hyperlink"/>
          </w:rPr>
          <w:t xml:space="preserve">b</w:t>
        </w:r>
      </w:hyperlink>
      <w:r>
        <w:t xml:space="preserve">)</w:t>
      </w:r>
      <w:r>
        <w:t xml:space="preserve"> </w:t>
      </w:r>
      <w:r>
        <w:t xml:space="preserve">used surface electromyography to investigate the motor correlates of AVHs in patient with schizophrenia…</w:t>
      </w:r>
      <w:r>
        <w:t xml:space="preserve"> </w:t>
      </w:r>
      <w:r>
        <w:t xml:space="preserve">Oppenheim (</w:t>
      </w:r>
      <w:hyperlink w:anchor="ref-oppenheim_inner_2013">
        <w:r>
          <w:rPr>
            <w:rStyle w:val="Hyperlink"/>
          </w:rPr>
          <w:t xml:space="preserve">2013</w:t>
        </w:r>
      </w:hyperlink>
      <w:r>
        <w:t xml:space="preserve">)</w:t>
      </w:r>
      <w:r>
        <w:t xml:space="preserve">… see also</w:t>
      </w:r>
      <w:r>
        <w:t xml:space="preserve"> </w:t>
      </w:r>
      <w:r>
        <w:t xml:space="preserve">Tian &amp; Poeppel (</w:t>
      </w:r>
      <w:hyperlink w:anchor="ref-tian_mental_2012">
        <w:r>
          <w:rPr>
            <w:rStyle w:val="Hyperlink"/>
          </w:rPr>
          <w:t xml:space="preserve">2012</w:t>
        </w:r>
      </w:hyperlink>
      <w:r>
        <w:t xml:space="preserve">)</w:t>
      </w:r>
      <w:r>
        <w:t xml:space="preserve">,</w:t>
      </w:r>
      <w:r>
        <w:t xml:space="preserve"> </w:t>
      </w:r>
      <w:r>
        <w:t xml:space="preserve">Tian (</w:t>
      </w:r>
      <w:hyperlink w:anchor="ref-tian_mental_2010">
        <w:r>
          <w:rPr>
            <w:rStyle w:val="Hyperlink"/>
          </w:rPr>
          <w:t xml:space="preserve">2010</w:t>
        </w:r>
      </w:hyperlink>
      <w:r>
        <w:t xml:space="preserve">)</w:t>
      </w:r>
      <w:r>
        <w:t xml:space="preserve">, and</w:t>
      </w:r>
      <w:r>
        <w:t xml:space="preserve"> </w:t>
      </w:r>
      <w:r>
        <w:t xml:space="preserve">Tian, Zarate, &amp; Poeppel (</w:t>
      </w:r>
      <w:hyperlink w:anchor="ref-tian_mental_2016">
        <w:r>
          <w:rPr>
            <w:rStyle w:val="Hyperlink"/>
          </w:rPr>
          <w:t xml:space="preserve">2016</w:t>
        </w:r>
      </w:hyperlink>
      <w:r>
        <w:t xml:space="preserve">)</w:t>
      </w:r>
      <w:r>
        <w:t xml:space="preserve">…</w:t>
      </w:r>
    </w:p>
    <w:p>
      <w:pPr>
        <w:pStyle w:val="BodyText"/>
      </w:pPr>
      <w:r>
        <w:t xml:space="preserve">What evidence for internal models during inner speech?</w:t>
      </w:r>
      <w:r>
        <w:t xml:space="preserve"> </w:t>
      </w:r>
      <w:r>
        <w:t xml:space="preserve">Gerrans (</w:t>
      </w:r>
      <w:hyperlink w:anchor="ref-gerrans_feeling_2015">
        <w:r>
          <w:rPr>
            <w:rStyle w:val="Hyperlink"/>
          </w:rPr>
          <w:t xml:space="preserve">2015</w:t>
        </w:r>
      </w:hyperlink>
      <w:r>
        <w:t xml:space="preserve">)</w:t>
      </w:r>
      <w:r>
        <w:t xml:space="preserve">…evidence for the corollary discharge and sensory attenuation during inner speech</w:t>
      </w:r>
      <w:r>
        <w:t xml:space="preserve"> </w:t>
      </w:r>
      <w:r>
        <w:t xml:space="preserve">(e.g., Ford &amp; Mathalon,</w:t>
      </w:r>
      <w:r>
        <w:t xml:space="preserve"> </w:t>
      </w:r>
      <w:hyperlink w:anchor="ref-ford_electrophysiological_2004">
        <w:r>
          <w:rPr>
            <w:rStyle w:val="Hyperlink"/>
          </w:rPr>
          <w:t xml:space="preserve">2004</w:t>
        </w:r>
      </w:hyperlink>
      <w:r>
        <w:t xml:space="preserve">; Tian, Ding, Teng, Bai, &amp; Poeppel,</w:t>
      </w:r>
      <w:r>
        <w:t xml:space="preserve"> </w:t>
      </w:r>
      <w:hyperlink w:anchor="ref-tian_imagined_2018">
        <w:r>
          <w:rPr>
            <w:rStyle w:val="Hyperlink"/>
          </w:rPr>
          <w:t xml:space="preserve">2018</w:t>
        </w:r>
      </w:hyperlink>
      <w:r>
        <w:t xml:space="preserve">; Whitford et al.,</w:t>
      </w:r>
      <w:r>
        <w:t xml:space="preserve"> </w:t>
      </w:r>
      <w:hyperlink w:anchor="ref-whitford_neurophysiological_2017">
        <w:r>
          <w:rPr>
            <w:rStyle w:val="Hyperlink"/>
          </w:rPr>
          <w:t xml:space="preserve">2017</w:t>
        </w:r>
      </w:hyperlink>
      <w:r>
        <w:t xml:space="preserve">)</w:t>
      </w:r>
      <w:r>
        <w:t xml:space="preserve">… imagined speech view vs. actual speech view…</w:t>
      </w:r>
    </w:p>
    <w:p>
      <w:pPr>
        <w:pStyle w:val="BodyText"/>
      </w:pPr>
      <w:r>
        <w:t xml:space="preserve">By building on previous motor control models of speech production</w:t>
      </w:r>
      <w:r>
        <w:t xml:space="preserve"> </w:t>
      </w:r>
      <w:r>
        <w:t xml:space="preserve">(e.g., Houde &amp; Nagarajan,</w:t>
      </w:r>
      <w:r>
        <w:t xml:space="preserve"> </w:t>
      </w:r>
      <w:hyperlink w:anchor="ref-houde_speech_2011">
        <w:r>
          <w:rPr>
            <w:rStyle w:val="Hyperlink"/>
          </w:rPr>
          <w:t xml:space="preserve">2011</w:t>
        </w:r>
      </w:hyperlink>
      <w:r>
        <w:t xml:space="preserve">; Wolpert et al.,</w:t>
      </w:r>
      <w:r>
        <w:t xml:space="preserve"> </w:t>
      </w:r>
      <w:hyperlink w:anchor="ref-wolpert_internal_1995">
        <w:r>
          <w:rPr>
            <w:rStyle w:val="Hyperlink"/>
          </w:rPr>
          <w:t xml:space="preserve">1995</w:t>
        </w:r>
      </w:hyperlink>
      <w:r>
        <w:t xml:space="preserve">)</w:t>
      </w:r>
      <w:r>
        <w:t xml:space="preserve"> </w:t>
      </w:r>
      <w:r>
        <w:t xml:space="preserve">and on a previous models of motor control applied to inner speech in the context of schizophrenia</w:t>
      </w:r>
      <w:r>
        <w:t xml:space="preserve"> </w:t>
      </w:r>
      <w:r>
        <w:t xml:space="preserve">(e.g., Rapin,</w:t>
      </w:r>
      <w:r>
        <w:t xml:space="preserve"> </w:t>
      </w:r>
      <w:hyperlink w:anchor="ref-Rapin2011">
        <w:r>
          <w:rPr>
            <w:rStyle w:val="Hyperlink"/>
          </w:rPr>
          <w:t xml:space="preserve">2011</w:t>
        </w:r>
      </w:hyperlink>
      <w:r>
        <w:t xml:space="preserve">; 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recently introduced a novel model of (deliberate) inner speech. In this model,</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describe inner speech as</w:t>
      </w:r>
      <w:r>
        <w:t xml:space="preserve"> </w:t>
      </w:r>
      <w:r>
        <w:t xml:space="preserve">“</w:t>
      </w:r>
      <w:r>
        <w:t xml:space="preserve">multi-modal acts with multi-sensory percepts stemming from coarse multi-sensory goals</w:t>
      </w:r>
      <w:r>
        <w:t xml:space="preserve">”</w:t>
      </w:r>
      <w:r>
        <w:t xml:space="preserve"> </w:t>
      </w:r>
      <w:r>
        <w:t xml:space="preserve">(cf. Figure</w:t>
      </w:r>
      <w:r>
        <w:t xml:space="preserve"> </w:t>
      </w:r>
      <w:r>
        <w:t xml:space="preserve">8</w:t>
      </w:r>
      <w:r>
        <w:t xml:space="preserve">. In other words, the auditory and kinaesthetic sensations perceived during inner speech prediction are assumed to be the predicted sensory consequences of speech motor acts, emulated by internal forward models, that use the efference copies issued from an inverse model</w:t>
      </w:r>
      <w:r>
        <w:t xml:space="preserve"> </w:t>
      </w:r>
      <w:r>
        <w:t xml:space="preserve">(this proposal shares similarities with the emulation model of motor imagery discussed later, Grush,</w:t>
      </w:r>
      <w:r>
        <w:t xml:space="preserve"> </w:t>
      </w:r>
      <w:hyperlink w:anchor="ref-grush_emulation_2004">
        <w:r>
          <w:rPr>
            <w:rStyle w:val="Hyperlink"/>
          </w:rPr>
          <w:t xml:space="preserve">2004</w:t>
        </w:r>
      </w:hyperlink>
      <w:r>
        <w:t xml:space="preserve">)</w:t>
      </w:r>
      <w:r>
        <w:t xml:space="preserve">…</w:t>
      </w:r>
    </w:p>
    <w:p>
      <w:pPr>
        <w:pStyle w:val="CaptionedFigure"/>
      </w:pPr>
      <w:r>
        <w:drawing>
          <wp:inline>
            <wp:extent cx="5334000" cy="7707085"/>
            <wp:effectExtent b="0" l="0" r="0" t="0"/>
            <wp:docPr descr="Figure 8: Predictive control account of inner speech production. Figure from Lvenbruck et al. (2018)." title="" id="1" name="Picture"/>
            <a:graphic>
              <a:graphicData uri="http://schemas.openxmlformats.org/drawingml/2006/picture">
                <pic:pic>
                  <pic:nvPicPr>
                    <pic:cNvPr descr="assets/loevenbruck.pdf" id="0" name="Picture"/>
                    <pic:cNvPicPr>
                      <a:picLocks noChangeArrowheads="1" noChangeAspect="1"/>
                    </pic:cNvPicPr>
                  </pic:nvPicPr>
                  <pic:blipFill>
                    <a:blip r:embed="rId58"/>
                    <a:stretch>
                      <a:fillRect/>
                    </a:stretch>
                  </pic:blipFill>
                  <pic:spPr bwMode="auto">
                    <a:xfrm>
                      <a:off x="0" y="0"/>
                      <a:ext cx="5334000" cy="7707085"/>
                    </a:xfrm>
                    <a:prstGeom prst="rect">
                      <a:avLst/>
                    </a:prstGeom>
                    <a:noFill/>
                    <a:ln w="9525">
                      <a:noFill/>
                      <a:headEnd/>
                      <a:tailEnd/>
                    </a:ln>
                  </pic:spPr>
                </pic:pic>
              </a:graphicData>
            </a:graphic>
          </wp:inline>
        </w:drawing>
      </w:r>
    </w:p>
    <w:p>
      <w:pPr>
        <w:pStyle w:val="ImageCaption"/>
      </w:pPr>
      <w:r>
        <w:t xml:space="preserve">Figure 8: Predictive control account of inner speech production. Figure from L</w:t>
      </w:r>
      <w:r>
        <w:t xml:space="preserve">venbruck et al. (2018).</w:t>
      </w:r>
    </w:p>
    <w:p>
      <w:pPr>
        <w:pStyle w:val="BodyText"/>
      </w:pPr>
      <w:r>
        <w:t xml:space="preserve">Re-explaining</w:t>
      </w:r>
      <w:r>
        <w:t xml:space="preserve"> </w:t>
      </w:r>
      <w:r>
        <w:t xml:space="preserve">Cohen (</w:t>
      </w:r>
      <w:hyperlink w:anchor="ref-cohen_motor_1986">
        <w:r>
          <w:rPr>
            <w:rStyle w:val="Hyperlink"/>
          </w:rPr>
          <w:t xml:space="preserve">1986</w:t>
        </w:r>
      </w:hyperlink>
      <w:r>
        <w:t xml:space="preserve">)</w:t>
      </w:r>
      <w:r>
        <w:t xml:space="preserve"> </w:t>
      </w:r>
      <w:r>
        <w:t xml:space="preserve">data and models in terms of</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model… do we need an AFM ? May be expressed in an AFM … see</w:t>
      </w:r>
      <w:r>
        <w:t xml:space="preserve"> </w:t>
      </w:r>
      <w:r>
        <w:t xml:space="preserve">Wilkinson &amp; Fernyhough (</w:t>
      </w:r>
      <w:hyperlink w:anchor="ref-wilkinson_auditory_2017">
        <w:r>
          <w:rPr>
            <w:rStyle w:val="Hyperlink"/>
          </w:rPr>
          <w:t xml:space="preserve">2017</w:t>
        </w:r>
      </w:hyperlink>
      <w:r>
        <w:t xml:space="preserve">)</w:t>
      </w:r>
      <w:r>
        <w:t xml:space="preserve">…</w:t>
      </w:r>
    </w:p>
    <w:p>
      <w:pPr>
        <w:pStyle w:val="CaptionedFigure"/>
      </w:pPr>
      <w:r>
        <w:drawing>
          <wp:inline>
            <wp:extent cx="5334000" cy="6694323"/>
            <wp:effectExtent b="0" l="0" r="0" t="0"/>
            <wp:docPr descr="Figure 9: Predictive control account of inner speech production. Figure from Lvenbruck (2019)." title="" id="1" name="Picture"/>
            <a:graphic>
              <a:graphicData uri="http://schemas.openxmlformats.org/drawingml/2006/picture">
                <pic:pic>
                  <pic:nvPicPr>
                    <pic:cNvPr descr="assets/loevenbruck_epistemocritique.png" id="0" name="Picture"/>
                    <pic:cNvPicPr>
                      <a:picLocks noChangeArrowheads="1" noChangeAspect="1"/>
                    </pic:cNvPicPr>
                  </pic:nvPicPr>
                  <pic:blipFill>
                    <a:blip r:embed="rId59"/>
                    <a:stretch>
                      <a:fillRect/>
                    </a:stretch>
                  </pic:blipFill>
                  <pic:spPr bwMode="auto">
                    <a:xfrm>
                      <a:off x="0" y="0"/>
                      <a:ext cx="5334000" cy="6694323"/>
                    </a:xfrm>
                    <a:prstGeom prst="rect">
                      <a:avLst/>
                    </a:prstGeom>
                    <a:noFill/>
                    <a:ln w="9525">
                      <a:noFill/>
                      <a:headEnd/>
                      <a:tailEnd/>
                    </a:ln>
                  </pic:spPr>
                </pic:pic>
              </a:graphicData>
            </a:graphic>
          </wp:inline>
        </w:drawing>
      </w:r>
    </w:p>
    <w:p>
      <w:pPr>
        <w:pStyle w:val="ImageCaption"/>
      </w:pPr>
      <w:r>
        <w:t xml:space="preserve">Figure 9: Predictive control account of inner speech production. Figure from L</w:t>
      </w:r>
      <w:r>
        <w:t xml:space="preserve">venbruck (2019).</w:t>
      </w:r>
    </w:p>
    <w:p>
      <w:pPr>
        <w:pStyle w:val="BodyText"/>
      </w:pPr>
      <w:r>
        <w:t xml:space="preserve">Describe épistémocritique’s model here…</w:t>
      </w:r>
    </w:p>
    <w:p>
      <w:pPr>
        <w:pStyle w:val="BodyText"/>
      </w:pPr>
      <w:r>
        <w:t xml:space="preserve">Let’s consider the analogy between speaking and playing an instrument (e.g., playing the piano). Learning how to play the piano can be said to consist essentially in learning and coordinating complex and fine-grained motor sequences that produce in turn sensory (e.g., kinesthaetic, auditory, visual) feedback to the producer of the action (the agent). It seems that (from a certain level of analysis), the act of speech can be paralleled with the act of playing an instrument in that it consists in the coordination of complex movements that result in some modifications of the environment, that in turn generate sensory feedbacks (e.g., kinesthaetic, auditory) for the agent. Thus, pursuing the analogy, we could argue that the relation between playing an instrument and imagining playing an instrument is similar to the relation between producing speech and imagining speaking (i.e., producing inner speech).</w:t>
      </w:r>
    </w:p>
    <w:p>
      <w:pPr>
        <w:pStyle w:val="BodyText"/>
      </w:pPr>
      <w:r>
        <w:t xml:space="preserve">This view on the relation between inner speech and overt speech is somehow consistent with Vygotsky’s position of inner speech as internalised egocentric speech but it proposes a formal mechanism to explain how overt speech develops into inner speech. More precisely, we might speculate that what is internalised during childhood is an internal model (or a hierarchy of paired internal models). This internalisation is a slow and gradual process and might be similar to the internalisation of other types of motor actions. Considering inner speech as</w:t>
      </w:r>
      <w:r>
        <w:t xml:space="preserve"> </w:t>
      </w:r>
      <w:r>
        <w:rPr>
          <w:i/>
        </w:rPr>
        <w:t xml:space="preserve">a</w:t>
      </w:r>
      <w:r>
        <w:t xml:space="preserve"> </w:t>
      </w:r>
      <w:r>
        <w:t xml:space="preserve">form of motor action brings some interesting insights. Indeed, if speech production can be broadly described as the coordinated sequence of (groups of) muscular movements that result in some predictable sensory consequences (e.g., auditory, visual, kinesthesic or somesthesic feelings), then it can be compared to other actions. In that sense, the process of speech internalisation, as the process of</w:t>
      </w:r>
      <w:r>
        <w:t xml:space="preserve"> </w:t>
      </w:r>
      <w:r>
        <w:t xml:space="preserve">“</w:t>
      </w:r>
      <w:r>
        <w:t xml:space="preserve">internalised walking</w:t>
      </w:r>
      <w:r>
        <w:t xml:space="preserve">”</w:t>
      </w:r>
      <w:r>
        <w:t xml:space="preserve">, might follow the same general steps. This process can be broadly defined as the learning of the mapping between some muscular commands (or patterns of muscular commands) and the associated sensory consequences. Learning these associations result in the elaboration of an internal model, permitting to predict ongoing actions, but also to simulate these actions in the absence of any overt movement. In that sense, the process of inner speech might be considered under the broad category of imagined actions (motor imagery).</w:t>
      </w:r>
    </w:p>
    <w:p>
      <w:pPr>
        <w:pStyle w:val="Heading3"/>
      </w:pPr>
      <w:bookmarkStart w:id="60" w:name="X73e081c2197ca504c478f1f81d056cdc8c4416d"/>
      <w:r>
        <w:t xml:space="preserve">Explaining the muscular activity during inner speech</w:t>
      </w:r>
      <w:bookmarkEnd w:id="60"/>
    </w:p>
    <w:p>
      <w:pPr>
        <w:pStyle w:val="FirstParagraph"/>
      </w:pPr>
      <w:r>
        <w:t xml:space="preserve">…in the hierarchical model of mental practice</w:t>
      </w:r>
      <w:r>
        <w:t xml:space="preserve"> </w:t>
      </w:r>
      <w:r>
        <w:t xml:space="preserve">(Mackay,</w:t>
      </w:r>
      <w:r>
        <w:t xml:space="preserve"> </w:t>
      </w:r>
      <w:hyperlink w:anchor="ref-mackay_problem_1981">
        <w:r>
          <w:rPr>
            <w:rStyle w:val="Hyperlink"/>
          </w:rPr>
          <w:t xml:space="preserve">1981</w:t>
        </w:r>
      </w:hyperlink>
      <w:r>
        <w:t xml:space="preserve">)</w:t>
      </w:r>
      <w:r>
        <w:t xml:space="preserve">, peripheral muscular activity during motor imagery (or inner speech) is interpreted as a</w:t>
      </w:r>
      <w:r>
        <w:t xml:space="preserve"> </w:t>
      </w:r>
      <w:r>
        <w:t xml:space="preserve">“</w:t>
      </w:r>
      <w:r>
        <w:t xml:space="preserve">priming</w:t>
      </w:r>
      <w:r>
        <w:t xml:space="preserve">”</w:t>
      </w:r>
      <w:r>
        <w:t xml:space="preserve"> </w:t>
      </w:r>
      <w:r>
        <w:t xml:space="preserve">of the (lower-level) nodes, associate with (higher-level)</w:t>
      </w:r>
      <w:r>
        <w:t xml:space="preserve"> </w:t>
      </w:r>
      <w:r>
        <w:t xml:space="preserve">“</w:t>
      </w:r>
      <w:r>
        <w:t xml:space="preserve">mental nodes</w:t>
      </w:r>
      <w:r>
        <w:t xml:space="preserve">”</w:t>
      </w:r>
      <w:r>
        <w:t xml:space="preserve">…</w:t>
      </w:r>
    </w:p>
    <w:p>
      <w:pPr>
        <w:pStyle w:val="BodyText"/>
      </w:pPr>
      <w:r>
        <w:t xml:space="preserve">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This idea has been corroborated by studies of changes in the excitability of the motor pathways during motor imagery tasks.</w:t>
      </w:r>
      <w:r>
        <w:t xml:space="preserve"> </w:t>
      </w:r>
      <w:r>
        <w:t xml:space="preserve">Bonnet, Decety, Jeannerod, &amp; Requin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while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rPr>
          <w:rStyle w:val="FootnoteReference"/>
        </w:rPr>
        <w:footnoteReference w:id="61"/>
      </w:r>
      <w:r>
        <w:t xml:space="preserve">.</w:t>
      </w:r>
    </w:p>
    <w:p>
      <w:pPr>
        <w:pStyle w:val="BodyText"/>
      </w:pPr>
      <w:r>
        <w:t xml:space="preserve">Controversial findings: As reviewed in</w:t>
      </w:r>
      <w:r>
        <w:t xml:space="preserve"> </w:t>
      </w:r>
      <w:r>
        <w:t xml:space="preserve">Guillot, Lebon, &amp; Collet (</w:t>
      </w:r>
      <w:hyperlink w:anchor="ref-guillot_electromyographic_2010">
        <w:r>
          <w:rPr>
            <w:rStyle w:val="Hyperlink"/>
          </w:rPr>
          <w:t xml:space="preserve">2010</w:t>
        </w:r>
      </w:hyperlink>
      <w:r>
        <w:t xml:space="preserve">)</w:t>
      </w:r>
      <w:r>
        <w:t xml:space="preserve">, although there are many observations showing a peripheral muscular activity during motor imagery, there are also many studies failing to do so, or reporting surprisingly high levels of inter-subject variability, with some participants showing no muscular activity at all. Putting aside the discussion on the exact nature and location of the inhibitory mechanisms during motor imagery</w:t>
      </w:r>
      <w:r>
        <w:t xml:space="preserve"> </w:t>
      </w:r>
      <w:r>
        <w:t xml:space="preserve">(see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two main explanations have been advanced to resolve these discrepancies. First, the electromyographic activity recorded during motor imagery could be moderated by the perspective taken in motor imagery. We usually make a distinction between a first-person perspective or</w:t>
      </w:r>
      <w:r>
        <w:t xml:space="preserve"> </w:t>
      </w:r>
      <w:r>
        <w:rPr>
          <w:i/>
        </w:rPr>
        <w:t xml:space="preserve">internal imagery</w:t>
      </w:r>
      <w:r>
        <w:t xml:space="preserve"> </w:t>
      </w:r>
      <w:r>
        <w:t xml:space="preserve">(i.e., imagining an action as we would execute it) and a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Second, some authors postulated that the intensity of the EMG activity recorded during motor imagery might be related to the individual ability to form an accurate mental representation of the motor skill (i.e., the vividness of the mental image). However, after reviewing the available evidence,</w:t>
      </w:r>
      <w:r>
        <w:t xml:space="preserve"> </w:t>
      </w:r>
      <w:r>
        <w:t xml:space="preserve">Guillot et al. (</w:t>
      </w:r>
      <w:hyperlink w:anchor="ref-guillot_brain_2009">
        <w:r>
          <w:rPr>
            <w:rStyle w:val="Hyperlink"/>
          </w:rPr>
          <w:t xml:space="preserve">2009</w:t>
        </w:r>
      </w:hyperlink>
      <w:r>
        <w:t xml:space="preserve">)</w:t>
      </w:r>
      <w:r>
        <w:t xml:space="preserve"> </w:t>
      </w:r>
      <w:r>
        <w:t xml:space="preserve">concluded that this is unlikely to be the case. Alternatively, discrepancies in experimental design and methodological choices (e.g., use of intramuscular versus surface electromyography) could also explain these different results</w:t>
      </w:r>
      <w:r>
        <w:t xml:space="preserve"> </w:t>
      </w:r>
      <w:r>
        <w:t xml:space="preserve">(Guillot et al.,</w:t>
      </w:r>
      <w:r>
        <w:t xml:space="preserve"> </w:t>
      </w:r>
      <w:hyperlink w:anchor="ref-guillot_electromyographic_2010">
        <w:r>
          <w:rPr>
            <w:rStyle w:val="Hyperlink"/>
          </w:rPr>
          <w:t xml:space="preserve">2010</w:t>
        </w:r>
      </w:hyperlink>
      <w:r>
        <w:t xml:space="preserve">)</w:t>
      </w:r>
      <w:r>
        <w:t xml:space="preserve">…</w:t>
      </w:r>
    </w:p>
    <w:p>
      <w:pPr>
        <w:pStyle w:val="Heading2"/>
      </w:pPr>
      <w:bookmarkStart w:id="62" w:name="summary-problematic-and-directions"/>
      <w:r>
        <w:t xml:space="preserve">Summary, problematic and directions</w:t>
      </w:r>
      <w:bookmarkEnd w:id="62"/>
    </w:p>
    <w:p>
      <w:pPr>
        <w:pStyle w:val="FirstParagraph"/>
      </w:pPr>
      <w:r>
        <w:t xml:space="preserve">To sum up, we reviewed the main theoretical positions about rumination, reviewed the different ways it has been assessed (either as a trait or as a state) and discussed the sensory properties of ruminative thoughts. Acknowledging the predominantly verbal character of rumination, we suggested that it might be considered as a form of inner speech. In order to understand the repercussions of this assumption with regards to the study of rumination, we presented a brief historical review of inner speech research from 1850 to present days. This review lead us to a presentation of the main contemporary theoretical views on inner speech and to the suggestion that inner speech may be conceived as a form of motor imagery and that it could be understood and modelled in a motor control framework. We then discussed findings from the the field of motor cognition and the study of motor imagery to take a new perspective on the findings previously discussed about the involvement of the speech motor system during inner speech production. In consideration of this discussion, the main goals of the present work are i) to refine the description of inner speech and the involvement of the speech motor system during its production by studying one particular form of inner speech (i.e., rumination) and ii) to shed a new light on rumination by studying it as a form of inner speech, with the potential outcome of providing psychophysiological (e.g., electromyographic) markers of (induced) rumination. Before turning to a presentation of this experimental work (where each study is presented as a standalone empirical article, cf. Chapters 3 to 7), in the next chapter, we briefly introduce some key elements and technical details with regards to the methods we used in this work. More precisely, we provide a short introduction to biomechanical aspects of speech production, we introduce some core concepts of surface electromyography and present the statistical approach we used throughout this work.</w:t>
      </w:r>
    </w:p>
    <w:p>
      <w:pPr>
        <w:pStyle w:val="Heading1"/>
      </w:pPr>
      <w:bookmarkStart w:id="63" w:name="chap2"/>
      <w:r>
        <w:t xml:space="preserve">Methodological framework</w:t>
      </w:r>
      <w:bookmarkEnd w:id="63"/>
    </w:p>
    <w:p>
      <w:pPr>
        <w:pStyle w:val="FirstParagraph"/>
      </w:pPr>
      <w:r>
        <w:t xml:space="preserve">n this chapter we briefly introduce some of the key concepts related to the methods we used in our work. More precisely, we cover the technical concepts related to speech production mechanisms, to electromyography and to our statistical approach. Finally, we give an overview of the following chapters.</w:t>
      </w:r>
    </w:p>
    <w:p>
      <w:pPr>
        <w:pStyle w:val="Heading2"/>
      </w:pPr>
      <w:bookmarkStart w:id="64" w:name="X80f10d70834e5cae0fb959da8b6f2aa309a2cf7"/>
      <w:r>
        <w:t xml:space="preserve">Biomechanical aspects of speech production</w:t>
      </w:r>
      <w:bookmarkEnd w:id="64"/>
    </w:p>
    <w:p>
      <w:pPr>
        <w:pStyle w:val="Heading3"/>
      </w:pPr>
      <w:bookmarkStart w:id="65" w:name="vocal-apparatus"/>
      <w:r>
        <w:t xml:space="preserve">Vocal apparatus</w:t>
      </w:r>
      <w:bookmarkEnd w:id="65"/>
    </w:p>
    <w:p>
      <w:pPr>
        <w:pStyle w:val="FirstParagraph"/>
      </w:pPr>
      <w:r>
        <w:t xml:space="preserve">Speech production requires the involvement of more than 100 muscles in the face, the neck and the chest</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The activity of these muscles is coordinated to produce an air flow moving from the lungs to the oral and nasal cavities, via the trachea, the larynx and the pharynx (see Figure</w:t>
      </w:r>
      <w:r>
        <w:t xml:space="preserve"> </w:t>
      </w:r>
      <w:r>
        <w:t xml:space="preserve">10</w:t>
      </w:r>
      <w:r>
        <w:t xml:space="preserve">). Broadly speaking, speech production can be said to consist essentially in i)</w:t>
      </w:r>
      <w:r>
        <w:t xml:space="preserve"> </w:t>
      </w:r>
      <w:r>
        <w:rPr>
          <w:i/>
        </w:rPr>
        <w:t xml:space="preserve">phonation</w:t>
      </w:r>
      <w:r>
        <w:t xml:space="preserve">, which refers to the manipulation of the air flow and to the vibration of the vocal folds and ii)</w:t>
      </w:r>
      <w:r>
        <w:t xml:space="preserve"> </w:t>
      </w:r>
      <w:r>
        <w:rPr>
          <w:i/>
        </w:rPr>
        <w:t xml:space="preserve">articulation</w:t>
      </w:r>
      <w:r>
        <w:t xml:space="preserve">, which refers to movements of the</w:t>
      </w:r>
      <w:r>
        <w:t xml:space="preserve"> </w:t>
      </w:r>
      <w:r>
        <w:rPr>
          <w:i/>
        </w:rPr>
        <w:t xml:space="preserve">articulators</w:t>
      </w:r>
      <w:r>
        <w:t xml:space="preserve">. The action of the</w:t>
      </w:r>
      <w:r>
        <w:t xml:space="preserve"> </w:t>
      </w:r>
      <w:r>
        <w:rPr>
          <w:i/>
        </w:rPr>
        <w:t xml:space="preserve">articulators</w:t>
      </w:r>
      <w:r>
        <w:t xml:space="preserve"> </w:t>
      </w:r>
      <w:r>
        <w:t xml:space="preserve">(e.g., lips, tongue) is to shape the oral and nasal cavities, resulting in modifications of the sound waves and in the production of different vowels.</w:t>
      </w:r>
    </w:p>
    <w:p>
      <w:pPr>
        <w:pStyle w:val="CaptionedFigure"/>
      </w:pPr>
      <w:r>
        <w:drawing>
          <wp:inline>
            <wp:extent cx="5334000" cy="4484092"/>
            <wp:effectExtent b="0" l="0" r="0" t="0"/>
            <wp:docPr descr="Figure 10: Human respiratory and phonatory system. Figure from the OpenStax  Textbook. Download for free at ." title="" id="1" name="Picture"/>
            <a:graphic>
              <a:graphicData uri="http://schemas.openxmlformats.org/drawingml/2006/picture">
                <pic:pic>
                  <pic:nvPicPr>
                    <pic:cNvPr descr="assets/vocal.jpg" id="0" name="Picture"/>
                    <pic:cNvPicPr>
                      <a:picLocks noChangeArrowheads="1" noChangeAspect="1"/>
                    </pic:cNvPicPr>
                  </pic:nvPicPr>
                  <pic:blipFill>
                    <a:blip r:embed="rId66"/>
                    <a:stretch>
                      <a:fillRect/>
                    </a:stretch>
                  </pic:blipFill>
                  <pic:spPr bwMode="auto">
                    <a:xfrm>
                      <a:off x="0" y="0"/>
                      <a:ext cx="5334000" cy="4484092"/>
                    </a:xfrm>
                    <a:prstGeom prst="rect">
                      <a:avLst/>
                    </a:prstGeom>
                    <a:noFill/>
                    <a:ln w="9525">
                      <a:noFill/>
                      <a:headEnd/>
                      <a:tailEnd/>
                    </a:ln>
                  </pic:spPr>
                </pic:pic>
              </a:graphicData>
            </a:graphic>
          </wp:inline>
        </w:drawing>
      </w:r>
    </w:p>
    <w:p>
      <w:pPr>
        <w:pStyle w:val="ImageCaption"/>
      </w:pPr>
      <w:r>
        <w:t xml:space="preserve">Figure 10: Human respiratory and phonatory system. Figure from the OpenStax</w:t>
      </w:r>
      <w:r>
        <w:t xml:space="preserve"> </w:t>
      </w:r>
      <w:r>
        <w:t xml:space="preserve"> </w:t>
      </w:r>
      <w:r>
        <w:t xml:space="preserve">Textbook. Download for free at</w:t>
      </w:r>
      <w:r>
        <w:t xml:space="preserve"> </w:t>
      </w:r>
      <w:r>
        <w:t xml:space="preserve">.</w:t>
      </w:r>
    </w:p>
    <w:p>
      <w:pPr>
        <w:pStyle w:val="BodyText"/>
      </w:pPr>
      <w:r>
        <w:t xml:space="preserve">The characteristics of the vocal folds (e.g., their length or thickness) influence what is known as the</w:t>
      </w:r>
      <w:r>
        <w:t xml:space="preserve"> </w:t>
      </w:r>
      <w:r>
        <w:rPr>
          <w:i/>
        </w:rPr>
        <w:t xml:space="preserve">fundamental frequency</w:t>
      </w:r>
      <w:r>
        <w:t xml:space="preserve"> </w:t>
      </w:r>
      <w:r>
        <w:t xml:space="preserve">(or F0) of the speech signal, which in turn determines the perceived pitch of the voice. The speech signal can be further decomposed in</w:t>
      </w:r>
      <w:r>
        <w:t xml:space="preserve"> </w:t>
      </w:r>
      <w:r>
        <w:rPr>
          <w:i/>
        </w:rPr>
        <w:t xml:space="preserve">resonant frequencies</w:t>
      </w:r>
      <w:r>
        <w:t xml:space="preserve"> </w:t>
      </w:r>
      <w:r>
        <w:t xml:space="preserve">or</w:t>
      </w:r>
      <w:r>
        <w:t xml:space="preserve"> </w:t>
      </w:r>
      <w:r>
        <w:rPr>
          <w:i/>
        </w:rPr>
        <w:t xml:space="preserve">formants</w:t>
      </w:r>
      <w:r>
        <w:t xml:space="preserve">. Interestingly, we can relate changes in the state of the articulatory system with changes in the formant (and especially the F1-F2) space (see Figure</w:t>
      </w:r>
      <w:r>
        <w:t xml:space="preserve"> </w:t>
      </w:r>
      <w:r>
        <w:t xml:space="preserve">11</w:t>
      </w:r>
      <w:r>
        <w:t xml:space="preserve">). Indeed, the frequency of the first formant (F1) is mostly determined by the height of the tongue body whereas the frequency of the second formant (F2) is mostly determined by the frontness/backness of the tongue body. For instance, when producing the /u/ vowel, the tongue is positioned at the top and in the back of the oral cavity (and the lips are rounded). However, when producing the /a/ vowel, the tongue is positioned at the bottom of the oral activity (and the lips are widely opened).</w:t>
      </w:r>
    </w:p>
    <w:p>
      <w:pPr>
        <w:pStyle w:val="CaptionedFigure"/>
      </w:pPr>
      <w:r>
        <w:drawing>
          <wp:inline>
            <wp:extent cx="5334000" cy="4000500"/>
            <wp:effectExtent b="0" l="0" r="0" t="0"/>
            <wp:docPr descr="Figure 11: Illustration of the vocalic ‘quadrilateral’ and the relation between vowels and formants (F1 and F2). Figure adapted from the International Phonetic Association (2015) - IPA Chart, available under a Creative Commons Attribution-Sharealike 3.0 Unported License." title="" id="1" name="Picture"/>
            <a:graphic>
              <a:graphicData uri="http://schemas.openxmlformats.org/drawingml/2006/picture">
                <pic:pic>
                  <pic:nvPicPr>
                    <pic:cNvPr descr="assets/vowels.pdf" id="0" name="Picture"/>
                    <pic:cNvPicPr>
                      <a:picLocks noChangeArrowheads="1" noChangeAspect="1"/>
                    </pic:cNvPicPr>
                  </pic:nvPicPr>
                  <pic:blipFill>
                    <a:blip r:embed="rId6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11: Illustration of the vocalic</w:t>
      </w:r>
      <w:r>
        <w:t xml:space="preserve"> </w:t>
      </w:r>
      <w:r>
        <w:t xml:space="preserve">‘</w:t>
      </w:r>
      <w:r>
        <w:t xml:space="preserve">quadrilateral</w:t>
      </w:r>
      <w:r>
        <w:t xml:space="preserve">’</w:t>
      </w:r>
      <w:r>
        <w:t xml:space="preserve"> </w:t>
      </w:r>
      <w:r>
        <w:t xml:space="preserve">and the relation between vowels and formants (F1 and F2). Figure adapted from the International Phonetic Association (2015) - IPA Chart, available under a Creative Commons Attribution-Sharealike 3.0 Unported License.</w:t>
      </w:r>
    </w:p>
    <w:p>
      <w:pPr>
        <w:pStyle w:val="BodyText"/>
      </w:pPr>
      <w:r>
        <w:t xml:space="preserve">In brief, modifications in the shape of the</w:t>
      </w:r>
      <w:r>
        <w:t xml:space="preserve"> </w:t>
      </w:r>
      <w:r>
        <w:rPr>
          <w:i/>
        </w:rPr>
        <w:t xml:space="preserve">vocal tract</w:t>
      </w:r>
      <w:r>
        <w:t xml:space="preserve"> </w:t>
      </w:r>
      <w:r>
        <w:t xml:space="preserve">result in the production of different vowels. Changes in the configuration of articulators such as the lips or the tongue may also produce consonants. Consonants are produced by applying some form of restriction to (or by closing) the vocal tract to constraint the air flow. We usually classify consonants according to</w:t>
      </w:r>
      <w:r>
        <w:t xml:space="preserve"> </w:t>
      </w:r>
      <w:r>
        <w:rPr>
          <w:i/>
        </w:rPr>
        <w:t xml:space="preserve">where</w:t>
      </w:r>
      <w:r>
        <w:t xml:space="preserve"> </w:t>
      </w:r>
      <w:r>
        <w:t xml:space="preserve">(the</w:t>
      </w:r>
      <w:r>
        <w:t xml:space="preserve"> </w:t>
      </w:r>
      <w:r>
        <w:rPr>
          <w:i/>
        </w:rPr>
        <w:t xml:space="preserve">place of articulation</w:t>
      </w:r>
      <w:r>
        <w:t xml:space="preserve">) and</w:t>
      </w:r>
      <w:r>
        <w:t xml:space="preserve"> </w:t>
      </w:r>
      <w:r>
        <w:rPr>
          <w:i/>
        </w:rPr>
        <w:t xml:space="preserve">how</w:t>
      </w:r>
      <w:r>
        <w:t xml:space="preserve"> </w:t>
      </w:r>
      <w:r>
        <w:t xml:space="preserve">(the</w:t>
      </w:r>
      <w:r>
        <w:t xml:space="preserve"> </w:t>
      </w:r>
      <w:r>
        <w:rPr>
          <w:i/>
        </w:rPr>
        <w:t xml:space="preserve">manner of articulation</w:t>
      </w:r>
      <w:r>
        <w:t xml:space="preserve">) this restriction takes place (see Figure</w:t>
      </w:r>
      <w:r>
        <w:t xml:space="preserve"> </w:t>
      </w:r>
      <w:r>
        <w:t xml:space="preserve">12</w:t>
      </w:r>
      <w:r>
        <w:t xml:space="preserve">). For instance, consonants such as /p/ or /b/ are produced by putting the lips together and are therefore known as</w:t>
      </w:r>
      <w:r>
        <w:t xml:space="preserve"> </w:t>
      </w:r>
      <w:r>
        <w:rPr>
          <w:i/>
        </w:rPr>
        <w:t xml:space="preserve">bilabial</w:t>
      </w:r>
      <w:r>
        <w:t xml:space="preserve"> </w:t>
      </w:r>
      <w:r>
        <w:t xml:space="preserve">consonants.</w:t>
      </w:r>
    </w:p>
    <w:p>
      <w:pPr>
        <w:pStyle w:val="CaptionedFigure"/>
      </w:pPr>
      <w:r>
        <w:drawing>
          <wp:inline>
            <wp:extent cx="5334000" cy="2133600"/>
            <wp:effectExtent b="0" l="0" r="0" t="0"/>
            <wp:docPr descr="Figure 12: Table of consonants according to the manner (in rows) and place (in columns) of articulation. Figure from the International Phonetic Association (2015) - IPA Chart, available under a Creative Commons Attribution-Sharealike 3.0 Unported License." title="" id="1" name="Picture"/>
            <a:graphic>
              <a:graphicData uri="http://schemas.openxmlformats.org/drawingml/2006/picture">
                <pic:pic>
                  <pic:nvPicPr>
                    <pic:cNvPr descr="assets/consonants.png" id="0" name="Picture"/>
                    <pic:cNvPicPr>
                      <a:picLocks noChangeArrowheads="1" noChangeAspect="1"/>
                    </pic:cNvPicPr>
                  </pic:nvPicPr>
                  <pic:blipFill>
                    <a:blip r:embed="rId68"/>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Figure 12: Table of consonants according to the manner (in rows) and place (in columns) of articulation. Figure from the International Phonetic Association (2015) - IPA Chart, available under a Creative Commons Attribution-Sharealike 3.0 Unported License.</w:t>
      </w:r>
    </w:p>
    <w:p>
      <w:pPr>
        <w:pStyle w:val="BodyText"/>
      </w:pPr>
      <w:r>
        <w:t xml:space="preserve">To sum up, besides from being an essential communication tool for humans, speech production is also a complex motor action, involving the fine-grained coordination of numerous muscles. In the next section, we discuss in more details the specific facial muscles that were of interest in the present work.</w:t>
      </w:r>
    </w:p>
    <w:p>
      <w:pPr>
        <w:pStyle w:val="Heading3"/>
      </w:pPr>
      <w:bookmarkStart w:id="69" w:name="orofacial-speech-muscles"/>
      <w:r>
        <w:t xml:space="preserve">Orofacial speech muscles</w:t>
      </w:r>
      <w:bookmarkEnd w:id="69"/>
    </w:p>
    <w:p>
      <w:pPr>
        <w:pStyle w:val="FirstParagraph"/>
      </w:pPr>
      <w:r>
        <w:t xml:space="preserve">In our work, we were especially interested in the activity of some of the orofacial muscles (i.e., the muscles situated around the mouth). More precisely, we studied the activity of the</w:t>
      </w:r>
      <w:r>
        <w:t xml:space="preserve"> </w:t>
      </w:r>
      <w:r>
        <w:rPr>
          <w:i/>
        </w:rPr>
        <w:t xml:space="preserve">orbicularis oris inferior</w:t>
      </w:r>
      <w:r>
        <w:t xml:space="preserve"> </w:t>
      </w:r>
      <w:r>
        <w:t xml:space="preserve">(OOI), the</w:t>
      </w:r>
      <w:r>
        <w:t xml:space="preserve"> </w:t>
      </w:r>
      <w:r>
        <w:rPr>
          <w:i/>
        </w:rPr>
        <w:t xml:space="preserve">orbicularis oris superior</w:t>
      </w:r>
      <w:r>
        <w:t xml:space="preserve"> </w:t>
      </w:r>
      <w:r>
        <w:t xml:space="preserve">(OOS), and the</w:t>
      </w:r>
      <w:r>
        <w:t xml:space="preserve"> </w:t>
      </w:r>
      <w:r>
        <w:rPr>
          <w:i/>
        </w:rPr>
        <w:t xml:space="preserve">zygomaticus major</w:t>
      </w:r>
      <w:r>
        <w:t xml:space="preserve"> </w:t>
      </w:r>
      <w:r>
        <w:t xml:space="preserve">(ZYG) muscles (cf. Figure</w:t>
      </w:r>
      <w:r>
        <w:t xml:space="preserve"> </w:t>
      </w:r>
      <w:r>
        <w:t xml:space="preserve">13</w:t>
      </w:r>
      <w:r>
        <w:t xml:space="preserve">). Contrary to what was assumed until recently, the</w:t>
      </w:r>
      <w:r>
        <w:t xml:space="preserve"> </w:t>
      </w:r>
      <w:r>
        <w:rPr>
          <w:i/>
        </w:rPr>
        <w:t xml:space="preserve">orblicularis oris</w:t>
      </w:r>
      <w:r>
        <w:t xml:space="preserve"> </w:t>
      </w:r>
      <w:r>
        <w:t xml:space="preserve">muscle is not a sphincter muscle but is instead a complex of several distinct muscles that interlace in a way that gives the</w:t>
      </w:r>
      <w:r>
        <w:t xml:space="preserve"> </w:t>
      </w:r>
      <w:r>
        <w:rPr>
          <w:i/>
        </w:rPr>
        <w:t xml:space="preserve">orbicularis oris</w:t>
      </w:r>
      <w:r>
        <w:t xml:space="preserve"> </w:t>
      </w:r>
      <w:r>
        <w:t xml:space="preserve">complex its circular aspect. Among these muscles, the OOS and the OOI are placed above and below (respectively) the mouth and are responsible for rounding or protruding the lips. More precisely, the OOS is responsible for lowering the upper lip whereas the OOI is responsible for elevating the lower lip. The ZYG muscle has its origin on the zygomatic bone and inserts at the labial commissure (the angle of the mouth) where it meets with fibers of the</w:t>
      </w:r>
      <w:r>
        <w:t xml:space="preserve"> </w:t>
      </w:r>
      <w:r>
        <w:rPr>
          <w:i/>
        </w:rPr>
        <w:t xml:space="preserve">levator anguli oris</w:t>
      </w:r>
      <w:r>
        <w:t xml:space="preserve"> </w:t>
      </w:r>
      <w:r>
        <w:t xml:space="preserve">and</w:t>
      </w:r>
      <w:r>
        <w:t xml:space="preserve"> </w:t>
      </w:r>
      <w:r>
        <w:rPr>
          <w:i/>
        </w:rPr>
        <w:t xml:space="preserve">orbicularis oris</w:t>
      </w:r>
      <w:r>
        <w:t xml:space="preserve"> </w:t>
      </w:r>
      <w:r>
        <w:t xml:space="preserve">muscles. Together with the</w:t>
      </w:r>
      <w:r>
        <w:t xml:space="preserve"> </w:t>
      </w:r>
      <w:r>
        <w:rPr>
          <w:i/>
        </w:rPr>
        <w:t xml:space="preserve">levator anguli oris</w:t>
      </w:r>
      <w:r>
        <w:t xml:space="preserve">, it serves to move the labial commissure upwards and laterally, and is involved in laughing and more generally in pleasant reactions and positive emotions. It is also involved in speech production, especially during the production of</w:t>
      </w:r>
      <w:r>
        <w:t xml:space="preserve"> </w:t>
      </w:r>
      <w:r>
        <w:rPr>
          <w:i/>
        </w:rPr>
        <w:t xml:space="preserve">spread</w:t>
      </w:r>
      <w:r>
        <w:t xml:space="preserve"> </w:t>
      </w:r>
      <w:r>
        <w:t xml:space="preserve">sounds, that is, sounds that require a wide aperture of the mouth (e.g., /i/).</w:t>
      </w:r>
    </w:p>
    <w:p>
      <w:pPr>
        <w:pStyle w:val="CaptionedFigure"/>
      </w:pPr>
      <w:r>
        <w:drawing>
          <wp:inline>
            <wp:extent cx="5334000" cy="4000500"/>
            <wp:effectExtent b="0" l="0" r="0" t="0"/>
            <wp:docPr descr="Figure 13: Illustration of the main facial muscles of interest in the present work. Figure adapted from Patrick J. Lynch, medical illustrator, http://patricklynch.net." title="" id="1" name="Picture"/>
            <a:graphic>
              <a:graphicData uri="http://schemas.openxmlformats.org/drawingml/2006/picture">
                <pic:pic>
                  <pic:nvPicPr>
                    <pic:cNvPr descr="assets/facial_muscles.pdf" id="0" name="Picture"/>
                    <pic:cNvPicPr>
                      <a:picLocks noChangeArrowheads="1" noChangeAspect="1"/>
                    </pic:cNvPicPr>
                  </pic:nvPicPr>
                  <pic:blipFill>
                    <a:blip r:embed="rId7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13: Illustration of the main facial muscles of interest in the present work. Figure adapted from Patrick J. Lynch, medical illustrator,</w:t>
      </w:r>
      <w:r>
        <w:t xml:space="preserve"> </w:t>
      </w:r>
      <w:hyperlink r:id="rId71">
        <w:r>
          <w:rPr>
            <w:rStyle w:val="Hyperlink"/>
          </w:rPr>
          <w:t xml:space="preserve">http://patricklynch.net</w:t>
        </w:r>
      </w:hyperlink>
      <w:r>
        <w:t xml:space="preserve">.</w:t>
      </w:r>
    </w:p>
    <w:p>
      <w:pPr>
        <w:pStyle w:val="BodyText"/>
      </w:pPr>
      <w:r>
        <w:t xml:space="preserve">For sensors placement, we followed guidelines and recommendations from</w:t>
      </w:r>
      <w:r>
        <w:t xml:space="preserve"> </w:t>
      </w:r>
      <w:r>
        <w:t xml:space="preserve">Fridlund &amp; Cacioppo (</w:t>
      </w:r>
      <w:hyperlink w:anchor="ref-fridlund_guidelines_1986">
        <w:r>
          <w:rPr>
            <w:rStyle w:val="Hyperlink"/>
          </w:rPr>
          <w:t xml:space="preserve">1986</w:t>
        </w:r>
      </w:hyperlink>
      <w:r>
        <w:t xml:space="preserve">)</w:t>
      </w:r>
      <w:r>
        <w:t xml:space="preserve">. In addition to speech-related orofacial muscles, we also routinely recorded the activity of other facial muscles such as the</w:t>
      </w:r>
      <w:r>
        <w:t xml:space="preserve"> </w:t>
      </w:r>
      <w:r>
        <w:rPr>
          <w:i/>
        </w:rPr>
        <w:t xml:space="preserve">frontalis</w:t>
      </w:r>
      <w:r>
        <w:t xml:space="preserve"> </w:t>
      </w:r>
      <w:r>
        <w:t xml:space="preserve">muscle (FRO) in Chapter 3, 4, 5, and the</w:t>
      </w:r>
      <w:r>
        <w:t xml:space="preserve"> </w:t>
      </w:r>
      <w:r>
        <w:rPr>
          <w:i/>
        </w:rPr>
        <w:t xml:space="preserve">corrugator supercilii</w:t>
      </w:r>
      <w:r>
        <w:t xml:space="preserve"> </w:t>
      </w:r>
      <w:r>
        <w:t xml:space="preserve">muscle (COR) in Chapter 5. The activity of these muscles was monitored to control for non speech-related facial muscular activity</w:t>
      </w:r>
      <w:r>
        <w:t xml:space="preserve"> </w:t>
      </w:r>
      <w:r>
        <w:t xml:space="preserve">(as recommended by Garrity,</w:t>
      </w:r>
      <w:r>
        <w:t xml:space="preserve"> </w:t>
      </w:r>
      <w:hyperlink w:anchor="ref-garrity_electromyography_1977">
        <w:r>
          <w:rPr>
            <w:rStyle w:val="Hyperlink"/>
          </w:rPr>
          <w:t xml:space="preserve">1977</w:t>
        </w:r>
      </w:hyperlink>
      <w:r>
        <w:t xml:space="preserve">)</w:t>
      </w:r>
      <w:r>
        <w:t xml:space="preserve">.</w:t>
      </w:r>
    </w:p>
    <w:p>
      <w:pPr>
        <w:pStyle w:val="BodyText"/>
      </w:pPr>
      <w:r>
        <w:t xml:space="preserve">There are several ways to probe the involvement of specific articulators in a given speech production task. For instance, it is possible to selectively interfere with the activity of some articulators (or groups of articulators) to demonstrate their essential involvement in this particular task. It is also possible to record the activity of facial muscles peripherally using surface electromyography, without interfering with (or with minimal interference to) the natural course of the speech production process. In the next section, we briefly introduce some core concepts of electromyography.</w:t>
      </w:r>
    </w:p>
    <w:p>
      <w:pPr>
        <w:pStyle w:val="Heading2"/>
      </w:pPr>
      <w:bookmarkStart w:id="72" w:name="a-brief-introduction-to-electromyography"/>
      <w:r>
        <w:t xml:space="preserve">A brief introduction to electromyography</w:t>
      </w:r>
      <w:bookmarkEnd w:id="72"/>
    </w:p>
    <w:p>
      <w:pPr>
        <w:pStyle w:val="FirstParagraph"/>
      </w:pPr>
      <w:r>
        <w:t xml:space="preserve">Technically speaking, electromyography (EMG) is an experimental technique concerned with the recording and analysis of myoelectric signals (i.e., signals resulting from physiological variations in the state of muscle fibers membranes). Broadly speaking, EMG is a measure of the electrical activity generated during muscle contraction. It is used both as a basic tool in (for instance) biomechanical and psychophysiology research and as an evaluation tool in applied research (e.g., physiotherapy, rehabilitation, human-computer interfaces). To facilitate the interpretation of the EMG signal, it is useful to briefly detail the meaning of its physiological components.</w:t>
      </w:r>
    </w:p>
    <w:p>
      <w:pPr>
        <w:pStyle w:val="Heading3"/>
      </w:pPr>
      <w:bookmarkStart w:id="73" w:name="nature-of-the-emg-signal"/>
      <w:r>
        <w:t xml:space="preserve">Nature of the EMG signal</w:t>
      </w:r>
      <w:bookmarkEnd w:id="73"/>
    </w:p>
    <w:p>
      <w:pPr>
        <w:pStyle w:val="Heading4"/>
      </w:pPr>
      <w:bookmarkStart w:id="74" w:name="muscular-anatomy-and-physiology"/>
      <w:r>
        <w:t xml:space="preserve">Muscular anatomy and physiology</w:t>
      </w:r>
      <w:bookmarkEnd w:id="74"/>
    </w:p>
    <w:p>
      <w:pPr>
        <w:pStyle w:val="FirstParagraph"/>
      </w:pPr>
      <w:r>
        <w:t xml:space="preserve">A muscle is a collection of fibers that can vary in length, orientation, diameter, and architectural characteristics. For instance, deeper muscle fibers are usually composed of a greater proportion of slow-twitch fibers (type I muscle fibers) whereas more superficial muscle fibers comprise a greater proportion of larger and fast-twitch fibers</w:t>
      </w:r>
      <w:r>
        <w:t xml:space="preserve"> </w:t>
      </w:r>
      <w:r>
        <w:t xml:space="preserve">(type II muscles fibers, Kamen &amp; Gabriel,</w:t>
      </w:r>
      <w:r>
        <w:t xml:space="preserve"> </w:t>
      </w:r>
      <w:hyperlink w:anchor="ref-kamen_essentials_2010">
        <w:r>
          <w:rPr>
            <w:rStyle w:val="Hyperlink"/>
          </w:rPr>
          <w:t xml:space="preserve">2010</w:t>
        </w:r>
      </w:hyperlink>
      <w:r>
        <w:t xml:space="preserve">)</w:t>
      </w:r>
      <w:r>
        <w:t xml:space="preserve">. On the basis of their structure and contractile properties, we can identify three types of muscle tissues: i) the</w:t>
      </w:r>
      <w:r>
        <w:t xml:space="preserve"> </w:t>
      </w:r>
      <w:r>
        <w:rPr>
          <w:i/>
        </w:rPr>
        <w:t xml:space="preserve">skeletal muscles</w:t>
      </w:r>
      <w:r>
        <w:t xml:space="preserve"> </w:t>
      </w:r>
      <w:r>
        <w:t xml:space="preserve">are attached to bones, their function is to produce voluntary movements and to protect the organs, ii) the</w:t>
      </w:r>
      <w:r>
        <w:t xml:space="preserve"> </w:t>
      </w:r>
      <w:r>
        <w:rPr>
          <w:i/>
        </w:rPr>
        <w:t xml:space="preserve">cardiac muscles</w:t>
      </w:r>
      <w:r>
        <w:t xml:space="preserve">, whose function is to pump blood and iii) the</w:t>
      </w:r>
      <w:r>
        <w:t xml:space="preserve"> </w:t>
      </w:r>
      <w:r>
        <w:rPr>
          <w:i/>
        </w:rPr>
        <w:t xml:space="preserve">smooth muscles</w:t>
      </w:r>
      <w:r>
        <w:t xml:space="preserve">, involved in involuntary movements (e.g., respiration, moving food).</w:t>
      </w:r>
    </w:p>
    <w:p>
      <w:pPr>
        <w:pStyle w:val="BodyText"/>
      </w:pPr>
      <w:r>
        <w:t xml:space="preserve">The contraction of the skeletal muscles is initiated by electrical impulses that propagate from the central nervous system to the muscle via the</w:t>
      </w:r>
      <w:r>
        <w:t xml:space="preserve"> </w:t>
      </w:r>
      <m:oMath>
        <m:r>
          <m:t>α</m:t>
        </m:r>
      </m:oMath>
      <w:r>
        <w:t xml:space="preserve">-motoneurons. Interestingly, many (both larger and smaller) muscles are partitioned, with each portion having a specific role for the muscle function. Moreover, there is no one-to-one mapping between populations of motor neurons and muscle compartments. In other words, one population of motoneurons may innervate several compartments and reciprocally, several populations of motoneurons may innervate the same muscle compartment. Therefore, interpreting the EMG signal requires to be aware whether the recorded signal is characteristic of a whole muscle’ activity or of a specific muscle compartment</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CaptionedFigure"/>
      </w:pPr>
      <w:r>
        <w:drawing>
          <wp:inline>
            <wp:extent cx="4114800" cy="4517136"/>
            <wp:effectExtent b="0" l="0" r="0" t="0"/>
            <wp:docPr descr="Figure 14: Illustration of a skeletal muscle, muscle fascicle and muscle fiber. Figure from the OpenStax  Textbook. Download for free at ." title="" id="1" name="Picture"/>
            <a:graphic>
              <a:graphicData uri="http://schemas.openxmlformats.org/drawingml/2006/picture">
                <pic:pic>
                  <pic:nvPicPr>
                    <pic:cNvPr descr="assets/muscle.jpg" id="0" name="Picture"/>
                    <pic:cNvPicPr>
                      <a:picLocks noChangeArrowheads="1" noChangeAspect="1"/>
                    </pic:cNvPicPr>
                  </pic:nvPicPr>
                  <pic:blipFill>
                    <a:blip r:embed="rId75"/>
                    <a:stretch>
                      <a:fillRect/>
                    </a:stretch>
                  </pic:blipFill>
                  <pic:spPr bwMode="auto">
                    <a:xfrm>
                      <a:off x="0" y="0"/>
                      <a:ext cx="4114800" cy="4517136"/>
                    </a:xfrm>
                    <a:prstGeom prst="rect">
                      <a:avLst/>
                    </a:prstGeom>
                    <a:noFill/>
                    <a:ln w="9525">
                      <a:noFill/>
                      <a:headEnd/>
                      <a:tailEnd/>
                    </a:ln>
                  </pic:spPr>
                </pic:pic>
              </a:graphicData>
            </a:graphic>
          </wp:inline>
        </w:drawing>
      </w:r>
    </w:p>
    <w:p>
      <w:pPr>
        <w:pStyle w:val="ImageCaption"/>
      </w:pPr>
      <w:r>
        <w:t xml:space="preserve">Figure 14: Illustration of a skeletal muscle, muscle fascicle and muscle fiber. Figure from the OpenStax</w:t>
      </w:r>
      <w:r>
        <w:t xml:space="preserve"> </w:t>
      </w:r>
      <w:r>
        <w:t xml:space="preserve"> </w:t>
      </w:r>
      <w:r>
        <w:t xml:space="preserve">Textbook. Download for free at</w:t>
      </w:r>
      <w:r>
        <w:t xml:space="preserve"> </w:t>
      </w:r>
      <w:r>
        <w:t xml:space="preserve">.</w:t>
      </w:r>
    </w:p>
    <w:p>
      <w:pPr>
        <w:pStyle w:val="BodyText"/>
      </w:pPr>
      <w:r>
        <w:t xml:space="preserve">The muscle fiber is surrounded by a membrane, the</w:t>
      </w:r>
      <w:r>
        <w:t xml:space="preserve"> </w:t>
      </w:r>
      <w:r>
        <w:rPr>
          <w:i/>
        </w:rPr>
        <w:t xml:space="preserve">sarcolemma</w:t>
      </w:r>
      <w:r>
        <w:t xml:space="preserve"> </w:t>
      </w:r>
      <w:r>
        <w:t xml:space="preserve">(see Figure</w:t>
      </w:r>
      <w:r>
        <w:t xml:space="preserve"> </w:t>
      </w:r>
      <w:r>
        <w:t xml:space="preserve">14</w:t>
      </w:r>
      <w:r>
        <w:t xml:space="preserve">). Under resting conditions, the voltage inside the membrane is around -90mV, relative to the outside. This voltage results from a particular combination of sodium (</w:t>
      </w:r>
      <m:oMath>
        <m:sSup>
          <m:e>
            <m:r>
              <m:rPr>
                <m:nor/>
                <m:sty m:val="p"/>
              </m:rPr>
              <m:t>Na</m:t>
            </m:r>
          </m:e>
          <m:sup>
            <m:r>
              <m:t>+</m:t>
            </m:r>
          </m:sup>
        </m:sSup>
      </m:oMath>
      <w:r>
        <w:t xml:space="preserve">), potassium (</w:t>
      </w:r>
      <m:oMath>
        <m:sSup>
          <m:e>
            <m:r>
              <m:rPr>
                <m:nor/>
                <m:sty m:val="p"/>
              </m:rPr>
              <m:t>K</m:t>
            </m:r>
          </m:e>
          <m:sup>
            <m:r>
              <m:t>+</m:t>
            </m:r>
          </m:sup>
        </m:sSup>
      </m:oMath>
      <w:r>
        <w:t xml:space="preserve">), chloride (</w:t>
      </w:r>
      <m:oMath>
        <m:sSup>
          <m:e>
            <m:r>
              <m:rPr>
                <m:nor/>
                <m:sty m:val="p"/>
              </m:rPr>
              <m:t>Cl</m:t>
            </m:r>
          </m:e>
          <m:sup>
            <m:r>
              <m:t>−</m:t>
            </m:r>
          </m:sup>
        </m:sSup>
      </m:oMath>
      <w:r>
        <w:t xml:space="preserve">), and other anions. At rest, the concentration of</w:t>
      </w:r>
      <w:r>
        <w:t xml:space="preserve"> </w:t>
      </w:r>
      <m:oMath>
        <m:sSup>
          <m:e>
            <m:r>
              <m:rPr>
                <m:nor/>
                <m:sty m:val="p"/>
              </m:rPr>
              <m:t>Na</m:t>
            </m:r>
          </m:e>
          <m:sup>
            <m:r>
              <m:t>+</m:t>
            </m:r>
          </m:sup>
        </m:sSup>
      </m:oMath>
      <w:r>
        <w:t xml:space="preserve"> </w:t>
      </w:r>
      <w:r>
        <w:t xml:space="preserve">is relatively high outside the membrane and relatively low inside the membrane. The concentration of</w:t>
      </w:r>
      <w:r>
        <w:t xml:space="preserve"> </w:t>
      </w:r>
      <m:oMath>
        <m:sSup>
          <m:e>
            <m:r>
              <m:rPr>
                <m:nor/>
                <m:sty m:val="p"/>
              </m:rPr>
              <m:t>K</m:t>
            </m:r>
          </m:e>
          <m:sup>
            <m:r>
              <m:t>+</m:t>
            </m:r>
          </m:sup>
        </m:sSup>
      </m:oMath>
      <w:r>
        <w:t xml:space="preserve"> </w:t>
      </w:r>
      <w:r>
        <w:t xml:space="preserve">follows an opposite pattern, with a greater concentration inside the membrane, and a lower concentration outside the membrane.</w:t>
      </w:r>
    </w:p>
    <w:p>
      <w:pPr>
        <w:pStyle w:val="Heading4"/>
      </w:pPr>
      <w:bookmarkStart w:id="76" w:name="the-motor-action-potential"/>
      <w:r>
        <w:t xml:space="preserve">The motor action potential</w:t>
      </w:r>
      <w:bookmarkEnd w:id="76"/>
    </w:p>
    <w:p>
      <w:pPr>
        <w:pStyle w:val="FirstParagraph"/>
      </w:pPr>
      <w:r>
        <w:t xml:space="preserve">Because muscle membranes can change their electrical state, muscle fibers are excitable tissues. When a muscle fiber is depolarised, the</w:t>
      </w:r>
      <w:r>
        <w:t xml:space="preserve"> </w:t>
      </w:r>
      <w:r>
        <w:rPr>
          <w:i/>
        </w:rPr>
        <w:t xml:space="preserve">membrane potential</w:t>
      </w:r>
      <w:r>
        <w:t xml:space="preserve"> </w:t>
      </w:r>
      <w:r>
        <w:t xml:space="preserve">produces a response called the</w:t>
      </w:r>
      <w:r>
        <w:t xml:space="preserve"> </w:t>
      </w:r>
      <w:r>
        <w:rPr>
          <w:i/>
        </w:rPr>
        <w:t xml:space="preserve">muscle fiber ation potential</w:t>
      </w:r>
      <w:r>
        <w:t xml:space="preserve"> </w:t>
      </w:r>
      <w:r>
        <w:t xml:space="preserve">or more generally the</w:t>
      </w:r>
      <w:r>
        <w:t xml:space="preserve"> </w:t>
      </w:r>
      <w:r>
        <w:rPr>
          <w:i/>
        </w:rPr>
        <w:t xml:space="preserve">motor action potential</w:t>
      </w:r>
      <w:r>
        <w:t xml:space="preserve"> </w:t>
      </w:r>
      <w:r>
        <w:t xml:space="preserve">(MAP). The generated action potential proceeds along the muscle fiber in both directions from the neuromuscular junction</w:t>
      </w:r>
      <w:r>
        <w:t xml:space="preserve"> </w:t>
      </w:r>
      <w:r>
        <w:t xml:space="preserve">(Kamen &amp; Gabriel,</w:t>
      </w:r>
      <w:r>
        <w:t xml:space="preserve"> </w:t>
      </w:r>
      <w:hyperlink w:anchor="ref-kamen_essentials_2010">
        <w:r>
          <w:rPr>
            <w:rStyle w:val="Hyperlink"/>
          </w:rPr>
          <w:t xml:space="preserve">2010</w:t>
        </w:r>
      </w:hyperlink>
      <w:r>
        <w:t xml:space="preserve">)</w:t>
      </w:r>
      <w:r>
        <w:rPr>
          <w:rStyle w:val="FootnoteReference"/>
        </w:rPr>
        <w:footnoteReference w:id="77"/>
      </w:r>
      <w:r>
        <w:t xml:space="preserve">. In the first phase of the MAP, the</w:t>
      </w:r>
      <w:r>
        <w:t xml:space="preserve"> </w:t>
      </w:r>
      <m:oMath>
        <m:sSup>
          <m:e>
            <m:r>
              <m:rPr>
                <m:nor/>
                <m:sty m:val="p"/>
              </m:rPr>
              <m:t>Na</m:t>
            </m:r>
          </m:e>
          <m:sup>
            <m:r>
              <m:t>+</m:t>
            </m:r>
          </m:sup>
        </m:sSup>
      </m:oMath>
      <w:r>
        <w:t xml:space="preserve"> </w:t>
      </w:r>
      <w:r>
        <w:t xml:space="preserve">permeability increases dramatically, inducing a massive income of</w:t>
      </w:r>
      <w:r>
        <w:t xml:space="preserve"> </w:t>
      </w:r>
      <m:oMath>
        <m:sSup>
          <m:e>
            <m:r>
              <m:rPr>
                <m:nor/>
                <m:sty m:val="p"/>
              </m:rPr>
              <m:t>Na</m:t>
            </m:r>
          </m:e>
          <m:sup>
            <m:r>
              <m:t>+</m:t>
            </m:r>
          </m:sup>
        </m:sSup>
      </m:oMath>
      <w:r>
        <w:t xml:space="preserve"> </w:t>
      </w:r>
      <w:r>
        <w:t xml:space="preserve">into the cell. This results in a temporary inversion of the cell polarity (see Figure</w:t>
      </w:r>
      <w:r>
        <w:t xml:space="preserve"> </w:t>
      </w:r>
      <w:r>
        <w:t xml:space="preserve">15</w:t>
      </w:r>
      <w:r>
        <w:t xml:space="preserve">).</w:t>
      </w:r>
    </w:p>
    <w:p>
      <w:pPr>
        <w:pStyle w:val="CaptionedFigure"/>
      </w:pPr>
      <w:r>
        <w:drawing>
          <wp:inline>
            <wp:extent cx="5334000" cy="3834798"/>
            <wp:effectExtent b="0" l="0" r="0" t="0"/>
            <wp:docPr descr="Figure 15: Time course of a motor action potential (figure from Kamen &amp; Gabriel, 2010)." title="" id="1" name="Picture"/>
            <a:graphic>
              <a:graphicData uri="http://schemas.openxmlformats.org/drawingml/2006/picture">
                <pic:pic>
                  <pic:nvPicPr>
                    <pic:cNvPr descr="assets/mfap.png" id="0" name="Picture"/>
                    <pic:cNvPicPr>
                      <a:picLocks noChangeArrowheads="1" noChangeAspect="1"/>
                    </pic:cNvPicPr>
                  </pic:nvPicPr>
                  <pic:blipFill>
                    <a:blip r:embed="rId78"/>
                    <a:stretch>
                      <a:fillRect/>
                    </a:stretch>
                  </pic:blipFill>
                  <pic:spPr bwMode="auto">
                    <a:xfrm>
                      <a:off x="0" y="0"/>
                      <a:ext cx="5334000" cy="3834798"/>
                    </a:xfrm>
                    <a:prstGeom prst="rect">
                      <a:avLst/>
                    </a:prstGeom>
                    <a:noFill/>
                    <a:ln w="9525">
                      <a:noFill/>
                      <a:headEnd/>
                      <a:tailEnd/>
                    </a:ln>
                  </pic:spPr>
                </pic:pic>
              </a:graphicData>
            </a:graphic>
          </wp:inline>
        </w:drawing>
      </w:r>
    </w:p>
    <w:p>
      <w:pPr>
        <w:pStyle w:val="ImageCaption"/>
      </w:pPr>
      <w:r>
        <w:t xml:space="preserve">Figure 15: Time course of a motor action potential (figure from Kamen &amp; Gabriel, 2010).</w:t>
      </w:r>
    </w:p>
    <w:p>
      <w:pPr>
        <w:pStyle w:val="BodyText"/>
      </w:pPr>
      <w:r>
        <w:t xml:space="preserve">The MAP is followed by a</w:t>
      </w:r>
      <w:r>
        <w:t xml:space="preserve"> </w:t>
      </w:r>
      <w:r>
        <w:rPr>
          <w:i/>
        </w:rPr>
        <w:t xml:space="preserve">refractory period</w:t>
      </w:r>
      <w:r>
        <w:t xml:space="preserve">, characterised by a decrease in membrane excitability. This refractory period can be further decomposed in an</w:t>
      </w:r>
      <w:r>
        <w:t xml:space="preserve"> </w:t>
      </w:r>
      <w:r>
        <w:rPr>
          <w:i/>
        </w:rPr>
        <w:t xml:space="preserve">absolute</w:t>
      </w:r>
      <w:r>
        <w:t xml:space="preserve"> </w:t>
      </w:r>
      <w:r>
        <w:t xml:space="preserve">refractory period during which all</w:t>
      </w:r>
      <w:r>
        <w:t xml:space="preserve"> </w:t>
      </w:r>
      <m:oMath>
        <m:sSup>
          <m:e>
            <m:r>
              <m:rPr>
                <m:nor/>
                <m:sty m:val="p"/>
              </m:rPr>
              <m:t>Na</m:t>
            </m:r>
          </m:e>
          <m:sup>
            <m:r>
              <m:t>+</m:t>
            </m:r>
          </m:sup>
        </m:sSup>
      </m:oMath>
      <w:r>
        <w:t xml:space="preserve"> </w:t>
      </w:r>
      <w:r>
        <w:t xml:space="preserve">channels are closed, and a</w:t>
      </w:r>
      <w:r>
        <w:t xml:space="preserve"> </w:t>
      </w:r>
      <w:r>
        <w:rPr>
          <w:i/>
        </w:rPr>
        <w:t xml:space="preserve">relative</w:t>
      </w:r>
      <w:r>
        <w:t xml:space="preserve"> </w:t>
      </w:r>
      <w:r>
        <w:t xml:space="preserve">refractory period where some</w:t>
      </w:r>
      <w:r>
        <w:t xml:space="preserve"> </w:t>
      </w:r>
      <m:oMath>
        <m:sSup>
          <m:e>
            <m:r>
              <m:rPr>
                <m:nor/>
                <m:sty m:val="p"/>
              </m:rPr>
              <m:t>Na</m:t>
            </m:r>
          </m:e>
          <m:sup>
            <m:r>
              <m:t>+</m:t>
            </m:r>
          </m:sup>
        </m:sSup>
      </m:oMath>
      <w:r>
        <w:t xml:space="preserve"> </w:t>
      </w:r>
      <w:r>
        <w:t xml:space="preserve">channels are open (but to a lesser extent than before the MAP). Interestingly, this after-impulse hyperpolarisation limits the frequency of MAPs</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Heading4"/>
      </w:pPr>
      <w:bookmarkStart w:id="79" w:name="the-motor-unit"/>
      <w:r>
        <w:t xml:space="preserve">The motor unit</w:t>
      </w:r>
      <w:bookmarkEnd w:id="79"/>
    </w:p>
    <w:p>
      <w:pPr>
        <w:pStyle w:val="FirstParagraph"/>
      </w:pPr>
      <w:r>
        <w:t xml:space="preserve">The</w:t>
      </w:r>
      <w:r>
        <w:t xml:space="preserve"> </w:t>
      </w:r>
      <w:r>
        <w:rPr>
          <w:i/>
        </w:rPr>
        <w:t xml:space="preserve">motor unit</w:t>
      </w:r>
      <w:r>
        <w:t xml:space="preserve"> </w:t>
      </w:r>
      <w:r>
        <w:t xml:space="preserve">is the smallest controllable muscular unit. It consists in a single</w:t>
      </w:r>
      <w:r>
        <w:t xml:space="preserve"> </w:t>
      </w:r>
      <m:oMath>
        <m:r>
          <m:t>α</m:t>
        </m:r>
      </m:oMath>
      <w:r>
        <w:t xml:space="preserve">-motoneuron, its neuromuscular junction, and all the muscle fibers it innervates. The number of motor units and their</w:t>
      </w:r>
      <w:r>
        <w:t xml:space="preserve"> </w:t>
      </w:r>
      <w:r>
        <w:rPr>
          <w:i/>
        </w:rPr>
        <w:t xml:space="preserve">innervation ratio</w:t>
      </w:r>
      <w:r>
        <w:t xml:space="preserve"> </w:t>
      </w:r>
      <w:r>
        <w:t xml:space="preserve">(i.e., the number of muscle fibers per motor unit) can vary by muscle. Because a single motoneuron can innervate multiple muscle fibers, the firing of a single motoneuron results in the simultaneous discharge of many muscle fibers. The</w:t>
      </w:r>
      <w:r>
        <w:t xml:space="preserve"> </w:t>
      </w:r>
      <w:r>
        <w:rPr>
          <w:i/>
        </w:rPr>
        <w:t xml:space="preserve">motor unit action potential</w:t>
      </w:r>
      <w:r>
        <w:t xml:space="preserve"> </w:t>
      </w:r>
      <w:r>
        <w:t xml:space="preserve">(MUAP) is the electric field resulting from the sum of the electric fields emitted by each fiber of the motor unit. In other words, it represents the spatiotemporal summation of individual MAPs originating from muscle fibers that are sufficiently close to a given electrode. This generates a</w:t>
      </w:r>
      <w:r>
        <w:t xml:space="preserve"> </w:t>
      </w:r>
      <w:r>
        <w:rPr>
          <w:i/>
        </w:rPr>
        <w:t xml:space="preserve">train</w:t>
      </w:r>
      <w:r>
        <w:t xml:space="preserve"> </w:t>
      </w:r>
      <w:r>
        <w:t xml:space="preserve">of MUAPs, called</w:t>
      </w:r>
      <w:r>
        <w:t xml:space="preserve"> </w:t>
      </w:r>
      <w:r>
        <w:rPr>
          <w:i/>
        </w:rPr>
        <w:t xml:space="preserve">motor unit action potential trains</w:t>
      </w:r>
      <w:r>
        <w:t xml:space="preserve"> </w:t>
      </w:r>
      <w:r>
        <w:t xml:space="preserve">(MUAPTs). The mixture of MUAPTs coming from different motor units constitute the raw EMG signal (cf. Figure</w:t>
      </w:r>
      <w:r>
        <w:t xml:space="preserve"> </w:t>
      </w:r>
      <w:r>
        <w:t xml:space="preserve">16</w:t>
      </w:r>
      <w:r>
        <w:t xml:space="preserve">).</w:t>
      </w:r>
    </w:p>
    <w:p>
      <w:pPr>
        <w:pStyle w:val="CaptionedFigure"/>
      </w:pPr>
      <w:r>
        <w:drawing>
          <wp:inline>
            <wp:extent cx="5334000" cy="3218180"/>
            <wp:effectExtent b="0" l="0" r="0" t="0"/>
            <wp:docPr descr="Figure 16: Motor unit action potential representation (figure from De Luca et al., 2006)." title="" id="1" name="Picture"/>
            <a:graphic>
              <a:graphicData uri="http://schemas.openxmlformats.org/drawingml/2006/picture">
                <pic:pic>
                  <pic:nvPicPr>
                    <pic:cNvPr descr="assets/muap.jpg" id="0" name="Picture"/>
                    <pic:cNvPicPr>
                      <a:picLocks noChangeArrowheads="1" noChangeAspect="1"/>
                    </pic:cNvPicPr>
                  </pic:nvPicPr>
                  <pic:blipFill>
                    <a:blip r:embed="rId80"/>
                    <a:stretch>
                      <a:fillRect/>
                    </a:stretch>
                  </pic:blipFill>
                  <pic:spPr bwMode="auto">
                    <a:xfrm>
                      <a:off x="0" y="0"/>
                      <a:ext cx="5334000" cy="3218180"/>
                    </a:xfrm>
                    <a:prstGeom prst="rect">
                      <a:avLst/>
                    </a:prstGeom>
                    <a:noFill/>
                    <a:ln w="9525">
                      <a:noFill/>
                      <a:headEnd/>
                      <a:tailEnd/>
                    </a:ln>
                  </pic:spPr>
                </pic:pic>
              </a:graphicData>
            </a:graphic>
          </wp:inline>
        </w:drawing>
      </w:r>
    </w:p>
    <w:p>
      <w:pPr>
        <w:pStyle w:val="ImageCaption"/>
      </w:pPr>
      <w:r>
        <w:t xml:space="preserve">Figure 16: Motor unit action potential representation (figure from De Luca et al., 2006).</w:t>
      </w:r>
    </w:p>
    <w:p>
      <w:pPr>
        <w:pStyle w:val="BodyText"/>
      </w:pPr>
      <w:r>
        <w:t xml:space="preserve">To sum up, the EMG signal results from a mixture of recruited motor units: it is composed of the sum of several to many MUAPTs. This signal can vary considerably because of factors such as the muscle length</w:t>
      </w:r>
      <w:r>
        <w:t xml:space="preserve"> </w:t>
      </w:r>
      <w:r>
        <w:t xml:space="preserve">(Babault, Pousson, Michaut, &amp; Van Hoecke,</w:t>
      </w:r>
      <w:r>
        <w:t xml:space="preserve"> </w:t>
      </w:r>
      <w:hyperlink w:anchor="ref-babault_effect_2003">
        <w:r>
          <w:rPr>
            <w:rStyle w:val="Hyperlink"/>
          </w:rPr>
          <w:t xml:space="preserve">2003</w:t>
        </w:r>
      </w:hyperlink>
      <w:r>
        <w:t xml:space="preserve">)</w:t>
      </w:r>
      <w:r>
        <w:t xml:space="preserve">, the distance between the muscle fiber (of interest) and the electrode, the fiber length or the muscle temperature. In the next section, we discuss in more details how this signal can be acquired.</w:t>
      </w:r>
    </w:p>
    <w:p>
      <w:pPr>
        <w:pStyle w:val="Heading3"/>
      </w:pPr>
      <w:bookmarkStart w:id="81" w:name="emg-instrumentation-and-recording"/>
      <w:r>
        <w:t xml:space="preserve">EMG instrumentation and recording</w:t>
      </w:r>
      <w:bookmarkEnd w:id="81"/>
    </w:p>
    <w:p>
      <w:pPr>
        <w:pStyle w:val="FirstParagraph"/>
      </w:pPr>
      <w:r>
        <w:t xml:space="preserve">Myoelectric measurements have a long history, starting in the XVII and XVIII centuries with the classical observations that muscle contraction can generate electricity and that electrical impulses can generate muscle contraction. The term of electromyography and the first EMG measures were realised at the end of the XIXth century, and the quality of EMG measurements did not cease to improve since</w:t>
      </w:r>
      <w:r>
        <w:t xml:space="preserve"> </w:t>
      </w:r>
      <w:r>
        <w:t xml:space="preserve">(see Raez, Hussain, &amp; Mohd-Yasin,</w:t>
      </w:r>
      <w:r>
        <w:t xml:space="preserve"> </w:t>
      </w:r>
      <w:hyperlink w:anchor="ref-raez_techniques_2006">
        <w:r>
          <w:rPr>
            <w:rStyle w:val="Hyperlink"/>
          </w:rPr>
          <w:t xml:space="preserve">2006</w:t>
        </w:r>
      </w:hyperlink>
      <w:r>
        <w:t xml:space="preserve">, for a brief historical perspective)</w:t>
      </w:r>
      <w:r>
        <w:t xml:space="preserve">.</w:t>
      </w:r>
    </w:p>
    <w:p>
      <w:pPr>
        <w:pStyle w:val="BodyText"/>
      </w:pPr>
      <w:r>
        <w:t xml:space="preserve">Two main types of sensors have been used to record EMG signals, varying by their invasiveness. First,</w:t>
      </w:r>
      <w:r>
        <w:t xml:space="preserve"> </w:t>
      </w:r>
      <w:r>
        <w:rPr>
          <w:i/>
        </w:rPr>
        <w:t xml:space="preserve">indwelling</w:t>
      </w:r>
      <w:r>
        <w:t xml:space="preserve"> </w:t>
      </w:r>
      <w:r>
        <w:t xml:space="preserve">(intramuscular) recordings can be acquired via electrodes directly inserted into the muscle. This form of EMG is mostly used in rehabilitation, for diagnosis of muscle function and to examine nerve conduction</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Second,</w:t>
      </w:r>
      <w:r>
        <w:t xml:space="preserve"> </w:t>
      </w:r>
      <w:r>
        <w:rPr>
          <w:i/>
        </w:rPr>
        <w:t xml:space="preserve">surface electromyography</w:t>
      </w:r>
      <w:r>
        <w:t xml:space="preserve"> </w:t>
      </w:r>
      <w:r>
        <w:t xml:space="preserve">can be recorded at the surface of the skin. Each method is associated with its own type of sensors, its own advantages and disadvantages. Surface electrodes have the advantage of being easy to use and non-invasive. However, their use is limited to (large and) superficial muscles. Moreover, because of the phenomenon of</w:t>
      </w:r>
      <w:r>
        <w:t xml:space="preserve"> </w:t>
      </w:r>
      <w:r>
        <w:rPr>
          <w:i/>
        </w:rPr>
        <w:t xml:space="preserve">cross-talk</w:t>
      </w:r>
      <w:r>
        <w:rPr>
          <w:rStyle w:val="FootnoteReference"/>
        </w:rPr>
        <w:footnoteReference w:id="82"/>
      </w:r>
      <w:r>
        <w:t xml:space="preserve">, it is difficult to isolate the activity of specific muscles using surface EMG. On the opposite, intramuscular EMG (that can be recorded via a single needle or two wires implanted directly into the muscle) are highly selective and can sometimes record the activity of individual motor units. In addition, indwelling recordings are not submitted to</w:t>
      </w:r>
      <w:r>
        <w:t xml:space="preserve"> </w:t>
      </w:r>
      <w:r>
        <w:rPr>
          <w:i/>
        </w:rPr>
        <w:t xml:space="preserve">tissue filtering</w:t>
      </w:r>
      <w:r>
        <w:t xml:space="preserve"> </w:t>
      </w:r>
      <w:r>
        <w:t xml:space="preserve">(i.e., the fact that muscles tissues act as low-pass filters), in contrast to surface recordings.</w:t>
      </w:r>
    </w:p>
    <w:p>
      <w:pPr>
        <w:pStyle w:val="BodyText"/>
      </w:pPr>
      <w:r>
        <w:t xml:space="preserve">In reason of the important intercrossing and superposition of facial muscles, surface EMG recorded over facial muscles does not generally represent the activity of a single muscle, but rather a mixture of muscles activations</w:t>
      </w:r>
      <w:r>
        <w:t xml:space="preserve"> </w:t>
      </w:r>
      <w:r>
        <w:t xml:space="preserve">(De Luca,</w:t>
      </w:r>
      <w:r>
        <w:t xml:space="preserve"> </w:t>
      </w:r>
      <w:hyperlink w:anchor="ref-de_luca_use_1997">
        <w:r>
          <w:rPr>
            <w:rStyle w:val="Hyperlink"/>
          </w:rPr>
          <w:t xml:space="preserve">1997</w:t>
        </w:r>
      </w:hyperlink>
      <w:r>
        <w:t xml:space="preserve">; Rapin,</w:t>
      </w:r>
      <w:r>
        <w:t xml:space="preserve"> </w:t>
      </w:r>
      <w:hyperlink w:anchor="ref-Rapin2011">
        <w:r>
          <w:rPr>
            <w:rStyle w:val="Hyperlink"/>
          </w:rPr>
          <w:t xml:space="preserve">2011</w:t>
        </w:r>
      </w:hyperlink>
      <w:r>
        <w:t xml:space="preserve">)</w:t>
      </w:r>
      <w:r>
        <w:t xml:space="preserve">. As a result, it is usually inappropriate, when using surface EMG, to attribute the recorded activity to a single muscle</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Whereas for the sake of simplicity, we designate sensors by the name of the underlying muscle of interest (e.g.,</w:t>
      </w:r>
      <w:r>
        <w:t xml:space="preserve"> </w:t>
      </w:r>
      <w:r>
        <w:t xml:space="preserve">“</w:t>
      </w:r>
      <w:r>
        <w:t xml:space="preserve">FRO</w:t>
      </w:r>
      <w:r>
        <w:t xml:space="preserve">”</w:t>
      </w:r>
      <w:r>
        <w:t xml:space="preserve"> </w:t>
      </w:r>
      <w:r>
        <w:t xml:space="preserve">for the</w:t>
      </w:r>
      <w:r>
        <w:t xml:space="preserve"> </w:t>
      </w:r>
      <w:r>
        <w:rPr>
          <w:i/>
        </w:rPr>
        <w:t xml:space="preserve">frontalis</w:t>
      </w:r>
      <w:r>
        <w:t xml:space="preserve"> </w:t>
      </w:r>
      <w:r>
        <w:t xml:space="preserve">muscle), it should be kept in mind that these sensors reflect the activity of</w:t>
      </w:r>
      <w:r>
        <w:t xml:space="preserve"> </w:t>
      </w:r>
      <w:r>
        <w:t xml:space="preserve">“</w:t>
      </w:r>
      <w:r>
        <w:t xml:space="preserve">sites</w:t>
      </w:r>
      <w:r>
        <w:t xml:space="preserve">”</w:t>
      </w:r>
      <w:r>
        <w:t xml:space="preserve">, rather than the activity of single muscles.</w:t>
      </w:r>
    </w:p>
    <w:p>
      <w:pPr>
        <w:pStyle w:val="BodyText"/>
      </w:pPr>
      <w:r>
        <w:t xml:space="preserve">Aside from</w:t>
      </w:r>
      <w:r>
        <w:t xml:space="preserve"> </w:t>
      </w:r>
      <w:r>
        <w:rPr>
          <w:i/>
        </w:rPr>
        <w:t xml:space="preserve">cross-talk</w:t>
      </w:r>
      <w:r>
        <w:t xml:space="preserve">, many other factors can affect the EMG signals. These factors are usually described under three main categories</w:t>
      </w:r>
      <w:r>
        <w:t xml:space="preserve"> </w:t>
      </w:r>
      <w:r>
        <w:t xml:space="preserve">(for more details, see De Luca,</w:t>
      </w:r>
      <w:r>
        <w:t xml:space="preserve"> </w:t>
      </w:r>
      <w:hyperlink w:anchor="ref-de_luca_use_1997">
        <w:r>
          <w:rPr>
            <w:rStyle w:val="Hyperlink"/>
          </w:rPr>
          <w:t xml:space="preserve">1997</w:t>
        </w:r>
      </w:hyperlink>
      <w:r>
        <w:t xml:space="preserve">)</w:t>
      </w:r>
      <w:r>
        <w:t xml:space="preserve">:</w:t>
      </w:r>
    </w:p>
    <w:p>
      <w:pPr>
        <w:numPr>
          <w:numId w:val="1001"/>
          <w:ilvl w:val="0"/>
        </w:numPr>
      </w:pPr>
      <w:r>
        <w:t xml:space="preserve">The</w:t>
      </w:r>
      <w:r>
        <w:t xml:space="preserve"> </w:t>
      </w:r>
      <w:r>
        <w:rPr>
          <w:i/>
        </w:rPr>
        <w:t xml:space="preserve">causative factors</w:t>
      </w:r>
      <w:r>
        <w:t xml:space="preserve">, that have a basic effect on EMG signals. These factors can be further subdivided into two classes: i) the</w:t>
      </w:r>
      <w:r>
        <w:t xml:space="preserve"> </w:t>
      </w:r>
      <w:r>
        <w:rPr>
          <w:i/>
        </w:rPr>
        <w:t xml:space="preserve">extrinsic</w:t>
      </w:r>
      <w:r>
        <w:t xml:space="preserve"> </w:t>
      </w:r>
      <w:r>
        <w:t xml:space="preserve">factors, including factors such as the type of electrode (e.g., size, shape, placement) or the inter-electrode distance and ii) the</w:t>
      </w:r>
      <w:r>
        <w:t xml:space="preserve"> </w:t>
      </w:r>
      <w:r>
        <w:rPr>
          <w:i/>
        </w:rPr>
        <w:t xml:space="preserve">intrinsic</w:t>
      </w:r>
      <w:r>
        <w:t xml:space="preserve"> </w:t>
      </w:r>
      <w:r>
        <w:t xml:space="preserve">factors such as physiological or anatomical factors (e.g., fiber type, fiber diameter, blood flow).</w:t>
      </w:r>
    </w:p>
    <w:p>
      <w:pPr>
        <w:numPr>
          <w:numId w:val="1001"/>
          <w:ilvl w:val="0"/>
        </w:numPr>
      </w:pPr>
      <w:r>
        <w:t xml:space="preserve">The</w:t>
      </w:r>
      <w:r>
        <w:t xml:space="preserve"> </w:t>
      </w:r>
      <w:r>
        <w:rPr>
          <w:i/>
        </w:rPr>
        <w:t xml:space="preserve">intermediate factors</w:t>
      </w:r>
      <w:r>
        <w:t xml:space="preserve">. These are the physiological phenomena that are influenced by one or more of the causative factors and that in turn influence the deterministic factors, such as the conduction velocity, spatial filtering or the signal</w:t>
      </w:r>
      <w:r>
        <w:t xml:space="preserve"> </w:t>
      </w:r>
      <w:r>
        <w:rPr>
          <w:i/>
        </w:rPr>
        <w:t xml:space="preserve">cross-talk</w:t>
      </w:r>
      <w:r>
        <w:t xml:space="preserve">.</w:t>
      </w:r>
    </w:p>
    <w:p>
      <w:pPr>
        <w:numPr>
          <w:numId w:val="1001"/>
          <w:ilvl w:val="0"/>
        </w:numPr>
      </w:pPr>
      <w:r>
        <w:t xml:space="preserve">Finally, the</w:t>
      </w:r>
      <w:r>
        <w:t xml:space="preserve"> </w:t>
      </w:r>
      <w:r>
        <w:rPr>
          <w:i/>
        </w:rPr>
        <w:t xml:space="preserve">deterministic factors</w:t>
      </w:r>
      <w:r>
        <w:t xml:space="preserve"> </w:t>
      </w:r>
      <w:r>
        <w:t xml:space="preserve">are influenced by the intermediate factors and have a direct effect on the EMG signal. These include the number of active motor units or the amplitude, duration and shape of the MUAPs.</w:t>
      </w:r>
    </w:p>
    <w:p>
      <w:pPr>
        <w:pStyle w:val="FirstParagraph"/>
      </w:pPr>
      <w:r>
        <w:t xml:space="preserve">All these factors contribute to modulating both the amplitude of the EMG signal and its spectral properties (e.g., its mean or median frequency). The importance of these perturbating factors should be acknowledged and controlled as far as possible. In our work, we use state-of-the art surface EMG apparatus, specifically developed to tackle these issues, as well as standardised procedures (more details regarding the EMG apparatus are provided in Chapters 3 to 5).</w:t>
      </w:r>
    </w:p>
    <w:p>
      <w:pPr>
        <w:pStyle w:val="Heading3"/>
      </w:pPr>
      <w:bookmarkStart w:id="83" w:name="emg-signal-processing"/>
      <w:r>
        <w:t xml:space="preserve">EMG signal processing</w:t>
      </w:r>
      <w:bookmarkEnd w:id="83"/>
    </w:p>
    <w:p>
      <w:pPr>
        <w:pStyle w:val="FirstParagraph"/>
      </w:pPr>
      <w:r>
        <w:t xml:space="preserve">The raw EMG signal is a stochastic train of MUAPs. As put by</w:t>
      </w:r>
      <w:r>
        <w:t xml:space="preserve"> </w:t>
      </w:r>
      <w:r>
        <w:t xml:space="preserve">Fridlund &amp; Cacioppo (</w:t>
      </w:r>
      <w:hyperlink w:anchor="ref-fridlund_guidelines_1986">
        <w:r>
          <w:rPr>
            <w:rStyle w:val="Hyperlink"/>
          </w:rPr>
          <w:t xml:space="preserve">1986</w:t>
        </w:r>
      </w:hyperlink>
      <w:r>
        <w:t xml:space="preserve">)</w:t>
      </w:r>
      <w:r>
        <w:t xml:space="preserve">,</w:t>
      </w:r>
      <w:r>
        <w:t xml:space="preserve"> </w:t>
      </w:r>
      <w:r>
        <w:t xml:space="preserve">“</w:t>
      </w:r>
      <w:r>
        <w:t xml:space="preserve">when heard through a speaker, the raw EMG signal sounds like popcorn popping</w:t>
      </w:r>
      <w:r>
        <w:t xml:space="preserve">”</w:t>
      </w:r>
      <w:r>
        <w:t xml:space="preserve">. Therefore, it is usually unsuitable for immediate quantification. In order to illustrate what the EMG signal looks like, we simulated EMG data based on a standard algorithm implemented in the</w:t>
      </w:r>
      <w:r>
        <w:t xml:space="preserve"> </w:t>
      </w:r>
      <w:r>
        <w:rPr>
          <w:rStyle w:val="VerbatimChar"/>
        </w:rPr>
        <w:t xml:space="preserve">biosignalEMG</w:t>
      </w:r>
      <w:r>
        <w:t xml:space="preserve"> </w:t>
      </w:r>
      <w:r>
        <w:t xml:space="preserve">package</w:t>
      </w:r>
      <w:r>
        <w:t xml:space="preserve"> </w:t>
      </w:r>
      <w:r>
        <w:t xml:space="preserve">(Guerrero &amp; Macias-Diaz,</w:t>
      </w:r>
      <w:r>
        <w:t xml:space="preserve"> </w:t>
      </w:r>
      <w:hyperlink w:anchor="ref-R-biosignalEMG">
        <w:r>
          <w:rPr>
            <w:rStyle w:val="Hyperlink"/>
          </w:rPr>
          <w:t xml:space="preserve">2018</w:t>
        </w:r>
      </w:hyperlink>
      <w:r>
        <w:t xml:space="preserve">)</w:t>
      </w:r>
      <w:r>
        <w:t xml:space="preserve">. This simulated EMG signal is represented in Figure</w:t>
      </w:r>
      <w:r>
        <w:t xml:space="preserve"> </w:t>
      </w:r>
      <w:r>
        <w:t xml:space="preserve">17</w:t>
      </w:r>
      <w:r>
        <w:t xml:space="preserve">.</w:t>
      </w:r>
    </w:p>
    <w:p>
      <w:pPr>
        <w:pStyle w:val="CaptionedFigure"/>
      </w:pPr>
      <w:r>
        <w:drawing>
          <wp:inline>
            <wp:extent cx="5334000" cy="3556000"/>
            <wp:effectExtent b="0" l="0" r="0" t="0"/>
            <wp:docPr descr="Figure 17: Simulated EMG signal." title="" id="1" name="Picture"/>
            <a:graphic>
              <a:graphicData uri="http://schemas.openxmlformats.org/drawingml/2006/picture">
                <pic:pic>
                  <pic:nvPicPr>
                    <pic:cNvPr descr="02-chap2_files/figure-docx/emgplot1-1.png" id="0" name="Picture"/>
                    <pic:cNvPicPr>
                      <a:picLocks noChangeArrowheads="1" noChangeAspect="1"/>
                    </pic:cNvPicPr>
                  </pic:nvPicPr>
                  <pic:blipFill>
                    <a:blip r:embed="rId8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17: Simulated EMG signal.</w:t>
      </w:r>
    </w:p>
    <w:p>
      <w:pPr>
        <w:pStyle w:val="BodyText"/>
      </w:pPr>
      <w:r>
        <w:t xml:space="preserve">We usually rectify the EMG signal by taking its absolute value and subtracting the mean in order to correct for any offset (bias) present in the raw data. The result of this operation is represented in Figure</w:t>
      </w:r>
      <w:r>
        <w:t xml:space="preserve"> </w:t>
      </w:r>
      <w:r>
        <w:t xml:space="preserve">18</w:t>
      </w:r>
      <w:r>
        <w:t xml:space="preserve">.</w:t>
      </w:r>
    </w:p>
    <w:p>
      <w:pPr>
        <w:pStyle w:val="CaptionedFigure"/>
      </w:pPr>
      <w:r>
        <w:drawing>
          <wp:inline>
            <wp:extent cx="5334000" cy="3556000"/>
            <wp:effectExtent b="0" l="0" r="0" t="0"/>
            <wp:docPr descr="Figure 18: Rectified EMG signal." title="" id="1" name="Picture"/>
            <a:graphic>
              <a:graphicData uri="http://schemas.openxmlformats.org/drawingml/2006/picture">
                <pic:pic>
                  <pic:nvPicPr>
                    <pic:cNvPr descr="02-chap2_files/figure-docx/emgplot2-1.png" id="0" name="Picture"/>
                    <pic:cNvPicPr>
                      <a:picLocks noChangeArrowheads="1" noChangeAspect="1"/>
                    </pic:cNvPicPr>
                  </pic:nvPicPr>
                  <pic:blipFill>
                    <a:blip r:embed="rId8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18: Rectified EMG signal.</w:t>
      </w:r>
    </w:p>
    <w:p>
      <w:pPr>
        <w:pStyle w:val="BodyText"/>
      </w:pPr>
      <w:r>
        <w:t xml:space="preserve">Then, the signal is usually low-pass filtered, with a cut-off frequency depending on the nature of the study. From there, two main measures can be used to represent the magnitude of the muscle activity</w:t>
      </w:r>
      <w:r>
        <w:rPr>
          <w:rStyle w:val="FootnoteReference"/>
        </w:rPr>
        <w:footnoteReference w:id="86"/>
      </w:r>
      <w:r>
        <w:t xml:space="preserve">. The first one is the</w:t>
      </w:r>
      <w:r>
        <w:t xml:space="preserve"> </w:t>
      </w:r>
      <w:r>
        <w:rPr>
          <w:i/>
        </w:rPr>
        <w:t xml:space="preserve">mean absolute value</w:t>
      </w:r>
      <w:r>
        <w:t xml:space="preserve"> </w:t>
      </w:r>
      <w:r>
        <w:t xml:space="preserve">(MAV), which is computed over a specific interval and where</w:t>
      </w:r>
      <w:r>
        <w:t xml:space="preserve"> </w:t>
      </w:r>
      <m:oMath>
        <m:r>
          <m:t>|</m:t>
        </m:r>
        <m:sSub>
          <m:e>
            <m:r>
              <m:t>x</m:t>
            </m:r>
          </m:e>
          <m:sub>
            <m:r>
              <m:t>n</m:t>
            </m:r>
          </m:sub>
        </m:sSub>
        <m:r>
          <m:t>|</m:t>
        </m:r>
      </m:oMath>
      <w:r>
        <w:t xml:space="preserve"> </w:t>
      </w:r>
      <w:r>
        <w:t xml:space="preserve">is the absolute value of a datum of EMG in the data window.</w:t>
      </w:r>
    </w:p>
    <w:p>
      <w:pPr>
        <w:pStyle w:val="BodyText"/>
      </w:pPr>
      <m:oMathPara>
        <m:oMathParaPr>
          <m:jc m:val="center"/>
        </m:oMathParaPr>
        <m:oMath>
          <m:r>
            <m:t>M</m:t>
          </m:r>
          <m:r>
            <m:t>A</m:t>
          </m:r>
          <m:r>
            <m:t>V</m:t>
          </m:r>
          <m:r>
            <m:t>=</m:t>
          </m:r>
          <m:f>
            <m:fPr>
              <m:type m:val="bar"/>
            </m:fPr>
            <m:num>
              <m:r>
                <m:t>1</m:t>
              </m:r>
            </m:num>
            <m:den>
              <m:r>
                <m:t>N</m:t>
              </m:r>
            </m:den>
          </m:f>
          <m:nary>
            <m:naryPr>
              <m:chr m:val="∑"/>
              <m:limLoc m:val="undOvr"/>
              <m:subHide m:val="0"/>
              <m:supHide m:val="0"/>
            </m:naryPr>
            <m:sub>
              <m:r>
                <m:t>n</m:t>
              </m:r>
              <m:r>
                <m:t>=</m:t>
              </m:r>
              <m:r>
                <m:t>1</m:t>
              </m:r>
            </m:sub>
            <m:sup>
              <m:r>
                <m:t>N</m:t>
              </m:r>
            </m:sup>
            <m:e>
              <m:r>
                <m:t>|</m:t>
              </m:r>
            </m:e>
          </m:nary>
          <m:sSub>
            <m:e>
              <m:r>
                <m:t>x</m:t>
              </m:r>
            </m:e>
            <m:sub>
              <m:r>
                <m:t>n</m:t>
              </m:r>
            </m:sub>
          </m:sSub>
          <m:r>
            <m:t>|</m:t>
          </m:r>
        </m:oMath>
      </m:oMathPara>
    </w:p>
    <w:p>
      <w:pPr>
        <w:pStyle w:val="FirstParagraph"/>
      </w:pPr>
      <w:r>
        <w:t xml:space="preserve">The unit of measurement is usually the</w:t>
      </w:r>
      <w:r>
        <w:t xml:space="preserve"> </w:t>
      </w:r>
      <m:oMath>
        <m:r>
          <m:t>m</m:t>
        </m:r>
        <m:r>
          <m:t>V</m:t>
        </m:r>
      </m:oMath>
      <w:r>
        <w:t xml:space="preserve"> </w:t>
      </w:r>
      <w:r>
        <w:t xml:space="preserve">and the MAV calculation is generally similar to the numerical formula for integration</w:t>
      </w:r>
      <w:r>
        <w:t xml:space="preserve"> </w:t>
      </w:r>
      <w:r>
        <w:t xml:space="preserve">(Kamen &amp; Gabriel,</w:t>
      </w:r>
      <w:r>
        <w:t xml:space="preserve"> </w:t>
      </w:r>
      <w:hyperlink w:anchor="ref-kamen_essentials_2010">
        <w:r>
          <w:rPr>
            <w:rStyle w:val="Hyperlink"/>
          </w:rPr>
          <w:t xml:space="preserve">2010</w:t>
        </w:r>
      </w:hyperlink>
      <w:r>
        <w:t xml:space="preserve">)</w:t>
      </w:r>
      <w:r>
        <w:t xml:space="preserve">. The second one is the</w:t>
      </w:r>
      <w:r>
        <w:t xml:space="preserve"> </w:t>
      </w:r>
      <w:r>
        <w:rPr>
          <w:i/>
        </w:rPr>
        <w:t xml:space="preserve">root-mean-square</w:t>
      </w:r>
      <w:r>
        <w:t xml:space="preserve"> </w:t>
      </w:r>
      <w:r>
        <w:t xml:space="preserve">(RMS) amplitude:</w:t>
      </w:r>
    </w:p>
    <w:p>
      <w:pPr>
        <w:pStyle w:val="BodyText"/>
      </w:pPr>
      <m:oMathPara>
        <m:oMathParaPr>
          <m:jc m:val="center"/>
        </m:oMathParaPr>
        <m:oMath>
          <m:r>
            <m:t>R</m:t>
          </m:r>
          <m:r>
            <m:t>M</m:t>
          </m:r>
          <m:r>
            <m:t>S</m:t>
          </m:r>
          <m:r>
            <m:t>=</m:t>
          </m:r>
          <m:rad>
            <m:radPr>
              <m:degHide m:val="1"/>
            </m:radPr>
            <m:deg/>
            <m:e>
              <m:f>
                <m:fPr>
                  <m:type m:val="bar"/>
                </m:fPr>
                <m:num>
                  <m:r>
                    <m:t>1</m:t>
                  </m:r>
                </m:num>
                <m:den>
                  <m:r>
                    <m:t>N</m:t>
                  </m:r>
                </m:den>
              </m:f>
              <m:nary>
                <m:naryPr>
                  <m:chr m:val="∑"/>
                  <m:limLoc m:val="undOvr"/>
                  <m:subHide m:val="0"/>
                  <m:supHide m:val="0"/>
                </m:naryPr>
                <m:sub>
                  <m:r>
                    <m:t>n</m:t>
                  </m:r>
                  <m:r>
                    <m:t>=</m:t>
                  </m:r>
                  <m:r>
                    <m:t>1</m:t>
                  </m:r>
                </m:sub>
                <m:sup>
                  <m:r>
                    <m:t>N</m:t>
                  </m:r>
                </m:sup>
                <m:e>
                  <m:sSubSup>
                    <m:e>
                      <m:r>
                        <m:t>x</m:t>
                      </m:r>
                    </m:e>
                    <m:sub>
                      <m:r>
                        <m:t>n</m:t>
                      </m:r>
                    </m:sub>
                    <m:sup>
                      <m:r>
                        <m:t>2</m:t>
                      </m:r>
                    </m:sup>
                  </m:sSubSup>
                </m:e>
              </m:nary>
            </m:e>
          </m:rad>
        </m:oMath>
      </m:oMathPara>
    </w:p>
    <w:p>
      <w:pPr>
        <w:pStyle w:val="FirstParagraph"/>
      </w:pPr>
      <w:r>
        <w:t xml:space="preserve">where</w:t>
      </w:r>
      <w:r>
        <w:t xml:space="preserve"> </w:t>
      </w:r>
      <m:oMath>
        <m:sSubSup>
          <m:e>
            <m:r>
              <m:t>x</m:t>
            </m:r>
          </m:e>
          <m:sub>
            <m:r>
              <m:t>n</m:t>
            </m:r>
          </m:sub>
          <m:sup>
            <m:r>
              <m:t>2</m:t>
            </m:r>
          </m:sup>
        </m:sSubSup>
      </m:oMath>
      <w:r>
        <w:t xml:space="preserve"> </w:t>
      </w:r>
      <w:r>
        <w:t xml:space="preserve">is the squared value of each EMG datum and has both physical and physiological meanings. Put broadly, the RMS it taken to reflect the level of the physiological activities in the motor unit during contraction. Both the MAV and the RMS are illustrated in Figure</w:t>
      </w:r>
      <w:r>
        <w:t xml:space="preserve"> </w:t>
      </w:r>
      <w:r>
        <w:t xml:space="preserve">19</w:t>
      </w:r>
      <w:r>
        <w:t xml:space="preserve">.</w:t>
      </w:r>
    </w:p>
    <w:p>
      <w:pPr>
        <w:pStyle w:val="CaptionedFigure"/>
      </w:pPr>
      <w:r>
        <w:drawing>
          <wp:inline>
            <wp:extent cx="5334000" cy="3556000"/>
            <wp:effectExtent b="0" l="0" r="0" t="0"/>
            <wp:docPr descr="Figure 19: Illustration of the MAV (in orange) and RMS (in green) values. These two features are usually highly correlated but differ in magnitude. More precisely, the RMS is proportional to the MAV when the signal has a Gaussian shape." title="" id="1" name="Picture"/>
            <a:graphic>
              <a:graphicData uri="http://schemas.openxmlformats.org/drawingml/2006/picture">
                <pic:pic>
                  <pic:nvPicPr>
                    <pic:cNvPr descr="02-chap2_files/figure-docx/emgplot3-1.png" id="0" name="Picture"/>
                    <pic:cNvPicPr>
                      <a:picLocks noChangeArrowheads="1" noChangeAspect="1"/>
                    </pic:cNvPicPr>
                  </pic:nvPicPr>
                  <pic:blipFill>
                    <a:blip r:embed="rId8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19: Illustration of the MAV (in orange) and RMS (in green) values. These two features are usually highly correlated but differ in magnitude. More precisely, the RMS is proportional to the MAV when the signal has a Gaussian shape.</w:t>
      </w:r>
    </w:p>
    <w:p>
      <w:pPr>
        <w:pStyle w:val="BodyText"/>
      </w:pPr>
      <w:r>
        <w:t xml:space="preserve">These features provide the</w:t>
      </w:r>
      <w:r>
        <w:t xml:space="preserve"> </w:t>
      </w:r>
      <w:r>
        <w:rPr>
          <w:i/>
        </w:rPr>
        <w:t xml:space="preserve">envelope</w:t>
      </w:r>
      <w:r>
        <w:t xml:space="preserve"> </w:t>
      </w:r>
      <w:r>
        <w:t xml:space="preserve">of the EMG signal and therefore provide insights about the</w:t>
      </w:r>
      <w:r>
        <w:t xml:space="preserve"> </w:t>
      </w:r>
      <w:r>
        <w:rPr>
          <w:i/>
        </w:rPr>
        <w:t xml:space="preserve">amplitude</w:t>
      </w:r>
      <w:r>
        <w:t xml:space="preserve"> </w:t>
      </w:r>
      <w:r>
        <w:t xml:space="preserve">of the EMG signal. This envelope can then be summarised (e.g., via its mean or median) over a period of interest (e.g., during the utterance of some phoneme).</w:t>
      </w:r>
    </w:p>
    <w:p>
      <w:pPr>
        <w:pStyle w:val="Heading2"/>
      </w:pPr>
      <w:bookmarkStart w:id="88" w:name="Xf8121a83ae11407376ce620bd173c5999c21a91"/>
      <w:r>
        <w:t xml:space="preserve">Statistical modelling and statistical inference</w:t>
      </w:r>
      <w:bookmarkEnd w:id="88"/>
    </w:p>
    <w:p>
      <w:pPr>
        <w:pStyle w:val="Heading3"/>
      </w:pPr>
      <w:bookmarkStart w:id="89" w:name="X4b6b732a453a71018cd3924416445d1919aa593"/>
      <w:r>
        <w:t xml:space="preserve">Limitations of the standard statistical approach in Psychology</w:t>
      </w:r>
      <w:bookmarkEnd w:id="89"/>
    </w:p>
    <w:p>
      <w:pPr>
        <w:pStyle w:val="FirstParagraph"/>
      </w:pPr>
      <w:r>
        <w:t xml:space="preserve">Numerous authors have highlighted the limitations inherent to the Null-Hypothesis Significance Testing (NHST) approach and the (exclusive) reliance on</w:t>
      </w:r>
      <w:r>
        <w:t xml:space="preserve"> </w:t>
      </w:r>
      <w:r>
        <w:rPr>
          <w:i/>
        </w:rPr>
        <w:t xml:space="preserve">p</w:t>
      </w:r>
      <w:r>
        <w:t xml:space="preserve">-values and significance testing</w:t>
      </w:r>
      <w:r>
        <w:t xml:space="preserve"> </w:t>
      </w:r>
      <w:r>
        <w:t xml:space="preserve">(e.g., Bakan,</w:t>
      </w:r>
      <w:r>
        <w:t xml:space="preserve"> </w:t>
      </w:r>
      <w:hyperlink w:anchor="ref-bakan_test_1966">
        <w:r>
          <w:rPr>
            <w:rStyle w:val="Hyperlink"/>
          </w:rPr>
          <w:t xml:space="preserve">1966</w:t>
        </w:r>
      </w:hyperlink>
      <w:r>
        <w:t xml:space="preserve">; Gigerenzer,</w:t>
      </w:r>
      <w:r>
        <w:t xml:space="preserve"> </w:t>
      </w:r>
      <w:hyperlink w:anchor="ref-Gigerenzer2004">
        <w:r>
          <w:rPr>
            <w:rStyle w:val="Hyperlink"/>
          </w:rPr>
          <w:t xml:space="preserve">2004</w:t>
        </w:r>
      </w:hyperlink>
      <w:r>
        <w:t xml:space="preserve">; Kline,</w:t>
      </w:r>
      <w:r>
        <w:t xml:space="preserve"> </w:t>
      </w:r>
      <w:hyperlink w:anchor="ref-Kline2004">
        <w:r>
          <w:rPr>
            <w:rStyle w:val="Hyperlink"/>
          </w:rPr>
          <w:t xml:space="preserve">2004</w:t>
        </w:r>
      </w:hyperlink>
      <w:r>
        <w:t xml:space="preserve">; Lambdin,</w:t>
      </w:r>
      <w:r>
        <w:t xml:space="preserve"> </w:t>
      </w:r>
      <w:hyperlink w:anchor="ref-Lambdin2012">
        <w:r>
          <w:rPr>
            <w:rStyle w:val="Hyperlink"/>
          </w:rPr>
          <w:t xml:space="preserve">2012</w:t>
        </w:r>
      </w:hyperlink>
      <w:r>
        <w:t xml:space="preserve">; Meehl,</w:t>
      </w:r>
      <w:r>
        <w:t xml:space="preserve"> </w:t>
      </w:r>
      <w:hyperlink w:anchor="ref-meehl_theory-testing_1967">
        <w:r>
          <w:rPr>
            <w:rStyle w:val="Hyperlink"/>
          </w:rPr>
          <w:t xml:space="preserve">1967</w:t>
        </w:r>
      </w:hyperlink>
      <w:r>
        <w:t xml:space="preserve">; Trafimow et al.,</w:t>
      </w:r>
      <w:r>
        <w:t xml:space="preserve"> </w:t>
      </w:r>
      <w:hyperlink w:anchor="ref-trafimow_manipulating_2018">
        <w:r>
          <w:rPr>
            <w:rStyle w:val="Hyperlink"/>
          </w:rPr>
          <w:t xml:space="preserve">2018</w:t>
        </w:r>
      </w:hyperlink>
      <w:r>
        <w:t xml:space="preserve">)</w:t>
      </w:r>
      <w:r>
        <w:t xml:space="preserve">. Considering these limitations, some authors have recommended to push away significance testing and to develop the use of effect size estimates and confidence intervals in order to favour accumulation of evidence and a meta-analytical mode of thinking</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w:t>
      </w:r>
      <w:r>
        <w:t xml:space="preserve">.</w:t>
      </w:r>
    </w:p>
    <w:p>
      <w:pPr>
        <w:pStyle w:val="BodyText"/>
      </w:pPr>
      <w:r>
        <w:t xml:space="preserve">However, the apparent superiority of confidence intervals over</w:t>
      </w:r>
      <w:r>
        <w:t xml:space="preserve"> </w:t>
      </w:r>
      <w:r>
        <w:rPr>
          <w:i/>
        </w:rPr>
        <w:t xml:space="preserve">p</w:t>
      </w:r>
      <w:r>
        <w:t xml:space="preserve">-values is an illusion. Indeed, as noted by many observers, confidence intervals are simply inverted significance tests. In other words, the confidence interval represents the range of values that are significant at some</w:t>
      </w:r>
      <w:r>
        <w:t xml:space="preserve"> </w:t>
      </w:r>
      <m:oMath>
        <m:r>
          <m:t>α</m:t>
        </m:r>
      </m:oMath>
      <w:r>
        <w:t xml:space="preserve"> </w:t>
      </w:r>
      <w:r>
        <w:t xml:space="preserve">level. Therefore, compared to a</w:t>
      </w:r>
      <w:r>
        <w:t xml:space="preserve"> </w:t>
      </w:r>
      <w:r>
        <w:rPr>
          <w:i/>
        </w:rPr>
        <w:t xml:space="preserve">p</w:t>
      </w:r>
      <w:r>
        <w:t xml:space="preserve">-value, a confidence interval does not bring</w:t>
      </w:r>
      <w:r>
        <w:t xml:space="preserve"> </w:t>
      </w:r>
      <w:r>
        <w:rPr>
          <w:i/>
        </w:rPr>
        <w:t xml:space="preserve">any</w:t>
      </w:r>
      <w:r>
        <w:t xml:space="preserve"> </w:t>
      </w:r>
      <w:r>
        <w:t xml:space="preserve">new inferential value. Moreover, its interpretation might be as hard as the interpretation of</w:t>
      </w:r>
      <w:r>
        <w:t xml:space="preserve"> </w:t>
      </w:r>
      <w:r>
        <w:rPr>
          <w:i/>
        </w:rPr>
        <w:t xml:space="preserve">p</w:t>
      </w:r>
      <w:r>
        <w:t xml:space="preserve">-values. For instance, contrary to a widely shared belief, confidence intervals do not contain the</w:t>
      </w:r>
      <w:r>
        <w:t xml:space="preserve"> </w:t>
      </w:r>
      <m:oMath>
        <m:r>
          <m:t>(</m:t>
        </m:r>
        <m:r>
          <m:t>1</m:t>
        </m:r>
        <m:r>
          <m:t>−</m:t>
        </m:r>
        <m:r>
          <m:t>α</m:t>
        </m:r>
        <m:r>
          <m:t>)</m:t>
        </m:r>
        <m:r>
          <m:t>⋅</m:t>
        </m:r>
        <m:r>
          <m:t>100</m:t>
        </m:r>
      </m:oMath>
      <w:r>
        <w:t xml:space="preserve">% most probable values of the parameter</w:t>
      </w:r>
      <w:r>
        <w:t xml:space="preserve"> </w:t>
      </w:r>
      <w:r>
        <w:t xml:space="preserve">(e.g., Morey, Hoekstra, Rouder, Lee, &amp; Wagenmakers,</w:t>
      </w:r>
      <w:r>
        <w:t xml:space="preserve"> </w:t>
      </w:r>
      <w:hyperlink w:anchor="ref-morey_fallacy_2015">
        <w:r>
          <w:rPr>
            <w:rStyle w:val="Hyperlink"/>
          </w:rPr>
          <w:t xml:space="preserve">2015</w:t>
        </w:r>
      </w:hyperlink>
      <w:r>
        <w:t xml:space="preserve">;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w:t>
      </w:r>
    </w:p>
    <w:p>
      <w:pPr>
        <w:pStyle w:val="BodyText"/>
      </w:pPr>
      <w:r>
        <w:t xml:space="preserve">That being said, it is fair to acknowledge that using confidence intervals (instead of or in addition to single</w:t>
      </w:r>
      <w:r>
        <w:t xml:space="preserve"> </w:t>
      </w:r>
      <w:r>
        <w:rPr>
          <w:i/>
        </w:rPr>
        <w:t xml:space="preserve">p</w:t>
      </w:r>
      <w:r>
        <w:t xml:space="preserve">-values) do shift the emphasis from a mechanical (mindless) point-hypothesis testing procedure to a more careful consideration of the range of values that are</w:t>
      </w:r>
      <w:r>
        <w:t xml:space="preserve"> </w:t>
      </w:r>
      <w:r>
        <w:rPr>
          <w:i/>
        </w:rPr>
        <w:t xml:space="preserve">compatible</w:t>
      </w:r>
      <w:r>
        <w:t xml:space="preserve"> </w:t>
      </w:r>
      <w:r>
        <w:t xml:space="preserve">with some hypothesis. More importantly, it emphasises the uncertainty that accompanies every statistical procedure. Indeed, we think that most of the caveats that are attributed to a specific statistical procedure (e.g., to NHST) are really caveats of the way it is used. Namely, the fact that it is used in a categorical and absolute way. This tendency has been coined as</w:t>
      </w:r>
      <w:r>
        <w:t xml:space="preserve"> </w:t>
      </w:r>
      <w:r>
        <w:rPr>
          <w:i/>
        </w:rPr>
        <w:t xml:space="preserve">dichotomania</w:t>
      </w:r>
      <w:r>
        <w:t xml:space="preserve"> </w:t>
      </w:r>
      <w:r>
        <w:t xml:space="preserve">(i.e., the tendency to consider that results are either present –if significant– or absent –if non-significant), or</w:t>
      </w:r>
      <w:r>
        <w:t xml:space="preserve"> </w:t>
      </w:r>
      <w:r>
        <w:rPr>
          <w:i/>
        </w:rPr>
        <w:t xml:space="preserve">trichotomania</w:t>
      </w:r>
      <w:r>
        <w:t xml:space="preserve"> </w:t>
      </w:r>
      <w:r>
        <w:t xml:space="preserve">(e.g., when considering evidence ratios thresholds).</w:t>
      </w:r>
    </w:p>
    <w:p>
      <w:pPr>
        <w:pStyle w:val="BodyText"/>
      </w:pPr>
      <w:r>
        <w:t xml:space="preserve">These biases have been highlighted by many statisticians in the past</w:t>
      </w:r>
      <w:r>
        <w:t xml:space="preserve"> </w:t>
      </w:r>
      <w:r>
        <w:t xml:space="preserve">(e.g., Wasserstein &amp; Lazar,</w:t>
      </w:r>
      <w:r>
        <w:t xml:space="preserve"> </w:t>
      </w:r>
      <w:hyperlink w:anchor="ref-wasserstein_asas_2016">
        <w:r>
          <w:rPr>
            <w:rStyle w:val="Hyperlink"/>
          </w:rPr>
          <w:t xml:space="preserve">2016</w:t>
        </w:r>
      </w:hyperlink>
      <w:r>
        <w:t xml:space="preserve">)</w:t>
      </w:r>
      <w:r>
        <w:t xml:space="preserve">. Very recently,</w:t>
      </w:r>
      <w:r>
        <w:t xml:space="preserve"> </w:t>
      </w:r>
      <w:r>
        <w:rPr>
          <w:i/>
        </w:rPr>
        <w:t xml:space="preserve">The American Statistician</w:t>
      </w:r>
      <w:r>
        <w:t xml:space="preserve"> </w:t>
      </w:r>
      <w:r>
        <w:t xml:space="preserve">published a special issue on</w:t>
      </w:r>
      <w:r>
        <w:t xml:space="preserve"> </w:t>
      </w:r>
      <w:r>
        <w:rPr>
          <w:i/>
        </w:rPr>
        <w:t xml:space="preserve">Moving to a Wold Beyond</w:t>
      </w:r>
      <w:r>
        <w:rPr>
          <w:i/>
        </w:rPr>
        <w:t xml:space="preserve"> </w:t>
      </w:r>
      <w:r>
        <w:rPr>
          <w:i/>
        </w:rPr>
        <w:t xml:space="preserve">“</w:t>
      </w:r>
      <w:r>
        <w:rPr>
          <w:i/>
        </w:rPr>
        <w:t xml:space="preserve">p&lt;.05</w:t>
      </w:r>
      <w:r>
        <w:rPr>
          <w:i/>
        </w:rPr>
        <w:t xml:space="preserve">”</w:t>
      </w:r>
      <w:r>
        <w:t xml:space="preserve">, with the intention to provide new recommendations for users of statistics (e.g., researchers, policy makers, journalists). This issue comprises 43 original papers aiming to provide new guidelines and practical alternatives to the mindless use of statistics. In the accompanying editorial,</w:t>
      </w:r>
      <w:r>
        <w:t xml:space="preserve"> </w:t>
      </w:r>
      <w:r>
        <w:t xml:space="preserve">Wasserstein, Schirm, &amp; Lazar (</w:t>
      </w:r>
      <w:hyperlink w:anchor="ref-wasserstein_moving_2019">
        <w:r>
          <w:rPr>
            <w:rStyle w:val="Hyperlink"/>
          </w:rPr>
          <w:t xml:space="preserve">2019</w:t>
        </w:r>
      </w:hyperlink>
      <w:r>
        <w:t xml:space="preserve">)</w:t>
      </w:r>
      <w:r>
        <w:t xml:space="preserve"> </w:t>
      </w:r>
      <w:r>
        <w:t xml:space="preserve">summarise these recommendations in the form of the ATOM guidelines:</w:t>
      </w:r>
      <w:r>
        <w:t xml:space="preserve"> </w:t>
      </w:r>
      <w:r>
        <w:t xml:space="preserve">“</w:t>
      </w:r>
      <w:r>
        <w:rPr>
          <w:b/>
        </w:rPr>
        <w:t xml:space="preserve">A</w:t>
      </w:r>
      <w:r>
        <w:t xml:space="preserve">ccept uncertainty. Be</w:t>
      </w:r>
      <w:r>
        <w:t xml:space="preserve"> </w:t>
      </w:r>
      <w:r>
        <w:rPr>
          <w:b/>
        </w:rPr>
        <w:t xml:space="preserve">t</w:t>
      </w:r>
      <w:r>
        <w:t xml:space="preserve">houghtful,</w:t>
      </w:r>
      <w:r>
        <w:t xml:space="preserve"> </w:t>
      </w:r>
      <w:r>
        <w:rPr>
          <w:b/>
        </w:rPr>
        <w:t xml:space="preserve">o</w:t>
      </w:r>
      <w:r>
        <w:t xml:space="preserve">pen, and</w:t>
      </w:r>
      <w:r>
        <w:t xml:space="preserve"> </w:t>
      </w:r>
      <w:r>
        <w:rPr>
          <w:b/>
        </w:rPr>
        <w:t xml:space="preserve">m</w:t>
      </w:r>
      <w:r>
        <w:t xml:space="preserve">odest.</w:t>
      </w:r>
      <w:r>
        <w:t xml:space="preserve">”</w:t>
      </w:r>
      <w:r>
        <w:t xml:space="preserve"> </w:t>
      </w:r>
      <w:r>
        <w:t xml:space="preserve">We describe below how our statistical approach might be understood in the light of these core principles.</w:t>
      </w:r>
    </w:p>
    <w:p>
      <w:pPr>
        <w:numPr>
          <w:numId w:val="1002"/>
          <w:ilvl w:val="0"/>
        </w:numPr>
      </w:pPr>
      <w:r>
        <w:rPr>
          <w:b/>
        </w:rPr>
        <w:t xml:space="preserve">Accept uncertainty</w:t>
      </w:r>
      <w:r>
        <w:t xml:space="preserve">: we try to represent and to acknowledge uncertainty in our analyses and conclusions. For instance, we do not conclude and/or infer that an effect is either</w:t>
      </w:r>
      <w:r>
        <w:t xml:space="preserve"> </w:t>
      </w:r>
      <w:r>
        <w:t xml:space="preserve">“</w:t>
      </w:r>
      <w:r>
        <w:t xml:space="preserve">present</w:t>
      </w:r>
      <w:r>
        <w:t xml:space="preserve">”</w:t>
      </w:r>
      <w:r>
        <w:t xml:space="preserve"> </w:t>
      </w:r>
      <w:r>
        <w:t xml:space="preserve">or</w:t>
      </w:r>
      <w:r>
        <w:t xml:space="preserve"> </w:t>
      </w:r>
      <w:r>
        <w:t xml:space="preserve">“</w:t>
      </w:r>
      <w:r>
        <w:t xml:space="preserve">absent</w:t>
      </w:r>
      <w:r>
        <w:t xml:space="preserve">”</w:t>
      </w:r>
      <w:r>
        <w:t xml:space="preserve">, but we report the</w:t>
      </w:r>
      <w:r>
        <w:t xml:space="preserve"> </w:t>
      </w:r>
      <w:r>
        <w:rPr>
          <w:i/>
        </w:rPr>
        <w:t xml:space="preserve">estimated</w:t>
      </w:r>
      <w:r>
        <w:t xml:space="preserve"> </w:t>
      </w:r>
      <w:r>
        <w:t xml:space="preserve">magnitude of the effect and the uncertainty that comes with this estimation. Additionally, when relevant, we report probabilistic statements based on the posterior distribution.</w:t>
      </w:r>
    </w:p>
    <w:p>
      <w:pPr>
        <w:numPr>
          <w:numId w:val="1002"/>
          <w:ilvl w:val="0"/>
        </w:numPr>
      </w:pPr>
      <w:r>
        <w:rPr>
          <w:b/>
        </w:rPr>
        <w:t xml:space="preserve">Be thoughtful</w:t>
      </w:r>
      <w:r>
        <w:t xml:space="preserve">: for each analysis opportunity (i.e., for each dataset to analyse), we consider what would be the most appropriate modelling strategy but we also acknowledge that there is no unique best way to analyse a given dataset. In most empirical chapters, we clearly distinguish between confirmatory (preregistered) and exploratory (non-preregistered) statistical analyses. We routinely evaluate the</w:t>
      </w:r>
      <w:r>
        <w:t xml:space="preserve"> </w:t>
      </w:r>
      <w:r>
        <w:rPr>
          <w:i/>
        </w:rPr>
        <w:t xml:space="preserve">validity</w:t>
      </w:r>
      <w:r>
        <w:t xml:space="preserve"> </w:t>
      </w:r>
      <w:r>
        <w:t xml:space="preserve">of the statistical model (and of its assumptions) and we are suspicious of statistical</w:t>
      </w:r>
      <w:r>
        <w:t xml:space="preserve"> </w:t>
      </w:r>
      <w:r>
        <w:rPr>
          <w:i/>
        </w:rPr>
        <w:t xml:space="preserve">defaults</w:t>
      </w:r>
      <w:r>
        <w:t xml:space="preserve">. We try to consider the</w:t>
      </w:r>
      <w:r>
        <w:t xml:space="preserve"> </w:t>
      </w:r>
      <w:r>
        <w:rPr>
          <w:i/>
        </w:rPr>
        <w:t xml:space="preserve">practical</w:t>
      </w:r>
      <w:r>
        <w:t xml:space="preserve"> </w:t>
      </w:r>
      <w:r>
        <w:t xml:space="preserve">significance of the results, rather than their</w:t>
      </w:r>
      <w:r>
        <w:t xml:space="preserve"> </w:t>
      </w:r>
      <w:r>
        <w:rPr>
          <w:i/>
        </w:rPr>
        <w:t xml:space="preserve">statistical</w:t>
      </w:r>
      <w:r>
        <w:t xml:space="preserve"> </w:t>
      </w:r>
      <w:r>
        <w:t xml:space="preserve">significance. We use a variety of statistics (e.g., effect sizes, interval estimates, information criteria) to obtain a more diverse picture of the meaning of the results.</w:t>
      </w:r>
    </w:p>
    <w:p>
      <w:pPr>
        <w:numPr>
          <w:numId w:val="1002"/>
          <w:ilvl w:val="0"/>
        </w:numPr>
      </w:pPr>
      <w:r>
        <w:rPr>
          <w:b/>
        </w:rPr>
        <w:t xml:space="preserve">Be open</w:t>
      </w:r>
      <w:r>
        <w:t xml:space="preserve">: the soundness of a statistical procedure (and more generally, of an inferential procedure) can only be evaluated if it is made transparent to peers and readers for critical examination. Therefore, we take some space in the next section (but also in each experimental chapter) to motivate our statistical modelling decisions. We also make all</w:t>
      </w:r>
      <w:r>
        <w:t xml:space="preserve"> </w:t>
      </w:r>
      <w:r>
        <w:rPr>
          <w:rStyle w:val="VerbatimChar"/>
        </w:rPr>
        <w:t xml:space="preserve">R</w:t>
      </w:r>
      <w:r>
        <w:t xml:space="preserve"> </w:t>
      </w:r>
      <w:r>
        <w:t xml:space="preserve">scripts available to ensure the reproducibility of the analyses. We try to be exhaustive in the way we report our analyses and we beware of shortcuts than could hinder important information to the reader.</w:t>
      </w:r>
    </w:p>
    <w:p>
      <w:pPr>
        <w:numPr>
          <w:numId w:val="1002"/>
          <w:ilvl w:val="0"/>
        </w:numPr>
      </w:pPr>
      <w:r>
        <w:rPr>
          <w:b/>
        </w:rPr>
        <w:t xml:space="preserve">Be modest</w:t>
      </w:r>
      <w:r>
        <w:t xml:space="preserve">: we recognise that there is no unique</w:t>
      </w:r>
      <w:r>
        <w:t xml:space="preserve"> </w:t>
      </w:r>
      <w:r>
        <w:t xml:space="preserve">“</w:t>
      </w:r>
      <w:r>
        <w:t xml:space="preserve">true statistical model</w:t>
      </w:r>
      <w:r>
        <w:t xml:space="preserve">”</w:t>
      </w:r>
      <w:r>
        <w:t xml:space="preserve"> </w:t>
      </w:r>
      <w:r>
        <w:t xml:space="preserve">and we discuss the limitations of our analyses and conclusions. We also recognise that scientific inference is much broader than statistical inference (e.g., a degenerative research program is much more informative than a non-significant</w:t>
      </w:r>
      <w:r>
        <w:t xml:space="preserve"> </w:t>
      </w:r>
      <w:r>
        <w:rPr>
          <w:i/>
        </w:rPr>
        <w:t xml:space="preserve">p</w:t>
      </w:r>
      <w:r>
        <w:t xml:space="preserve">-value). We try not to conclude anything from a single study without the warranted uncertainty.</w:t>
      </w:r>
    </w:p>
    <w:p>
      <w:pPr>
        <w:pStyle w:val="FirstParagraph"/>
      </w:pPr>
      <w:r>
        <w:t xml:space="preserve">To sum up, we try to acknowledge the uncertainty that accompanies every (statistical) inference. In the next section, we present in more details what our approach does entail and we introduce some key technical concepts.</w:t>
      </w:r>
    </w:p>
    <w:p>
      <w:pPr>
        <w:pStyle w:val="Heading3"/>
      </w:pPr>
      <w:bookmarkStart w:id="90" w:name="our-statistical-approach"/>
      <w:r>
        <w:t xml:space="preserve">Our statistical approach</w:t>
      </w:r>
      <w:bookmarkEnd w:id="90"/>
    </w:p>
    <w:p>
      <w:pPr>
        <w:pStyle w:val="FirstParagraph"/>
      </w:pPr>
      <w:r>
        <w:t xml:space="preserve">In brief, we tried to move from the point-hypothesis mechanical testing to an approach that emphasises parameter estimation, model comparison, and continuous model expansion</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 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Judd, McClelland, &amp; Ryan,</w:t>
      </w:r>
      <w:r>
        <w:t xml:space="preserve"> </w:t>
      </w:r>
      <w:hyperlink w:anchor="ref-judd_data_2009">
        <w:r>
          <w:rPr>
            <w:rStyle w:val="Hyperlink"/>
          </w:rPr>
          <w:t xml:space="preserve">2009</w:t>
        </w:r>
      </w:hyperlink>
      <w:r>
        <w:t xml:space="preserve">; Kruschke,</w:t>
      </w:r>
      <w:r>
        <w:t xml:space="preserve"> </w:t>
      </w:r>
      <w:hyperlink w:anchor="ref-kruschke_doing_2015">
        <w:r>
          <w:rPr>
            <w:rStyle w:val="Hyperlink"/>
          </w:rPr>
          <w:t xml:space="preserve">2015</w:t>
        </w:r>
      </w:hyperlink>
      <w:r>
        <w:t xml:space="preserve">; Kruschke &amp; Liddell,</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 McElreath,</w:t>
      </w:r>
      <w:r>
        <w:t xml:space="preserve"> </w:t>
      </w:r>
      <w:hyperlink w:anchor="ref-R-rethinking">
        <w:r>
          <w:rPr>
            <w:rStyle w:val="Hyperlink"/>
          </w:rPr>
          <w:t xml:space="preserve">2016</w:t>
        </w:r>
      </w:hyperlink>
      <w:hyperlink w:anchor="ref-R-rethinking">
        <w:r>
          <w:rPr>
            <w:rStyle w:val="Hyperlink"/>
          </w:rPr>
          <w:t xml:space="preserve">a</w:t>
        </w:r>
      </w:hyperlink>
      <w:r>
        <w:t xml:space="preserve">)</w:t>
      </w:r>
      <w:r>
        <w:t xml:space="preserve">. In other words, our approach can be defined as a</w:t>
      </w:r>
      <w:r>
        <w:t xml:space="preserve"> </w:t>
      </w:r>
      <w:r>
        <w:rPr>
          <w:i/>
        </w:rPr>
        <w:t xml:space="preserve">statistical modelling</w:t>
      </w:r>
      <w:r>
        <w:t xml:space="preserve"> </w:t>
      </w:r>
      <w:r>
        <w:t xml:space="preserve">approach rather than a</w:t>
      </w:r>
      <w:r>
        <w:t xml:space="preserve"> </w:t>
      </w:r>
      <w:r>
        <w:rPr>
          <w:i/>
        </w:rPr>
        <w:t xml:space="preserve">statistical testing</w:t>
      </w:r>
      <w:r>
        <w:t xml:space="preserve"> </w:t>
      </w:r>
      <w:r>
        <w:t xml:space="preserve">approach. It means that we try to</w:t>
      </w:r>
      <w:r>
        <w:t xml:space="preserve"> </w:t>
      </w:r>
      <w:r>
        <w:rPr>
          <w:i/>
        </w:rPr>
        <w:t xml:space="preserve">model</w:t>
      </w:r>
      <w:r>
        <w:t xml:space="preserve"> </w:t>
      </w:r>
      <w:r>
        <w:t xml:space="preserve">the data (or rather the process that generated the data), rather than to</w:t>
      </w:r>
      <w:r>
        <w:t xml:space="preserve"> </w:t>
      </w:r>
      <w:r>
        <w:t xml:space="preserve">“</w:t>
      </w:r>
      <w:r>
        <w:t xml:space="preserve">test</w:t>
      </w:r>
      <w:r>
        <w:t xml:space="preserve">”</w:t>
      </w:r>
      <w:r>
        <w:t xml:space="preserve"> </w:t>
      </w:r>
      <w:r>
        <w:t xml:space="preserve">it. We carefully consider what could be the process that generated the data and we try to model it appropriately. For instance, we do not fit reaction time data, Likert data, or electromyographic data using the same model, as this practice would lead to high rates of erroneous inferences.</w:t>
      </w:r>
    </w:p>
    <w:p>
      <w:pPr>
        <w:pStyle w:val="BodyText"/>
      </w:pPr>
      <w:r>
        <w:t xml:space="preserve">Throughout this work, we use Bayesian statistical modelling, not by dogmatism, but because we think the Bayesian approach provides richer inferences than the frequentist one. The main advantage of the Bayesian approach is the explicit use of probability to model the uncertainty (see Box</w:t>
      </w:r>
      <w:r>
        <w:t xml:space="preserve"> </w:t>
      </w:r>
      <w:r>
        <w:t xml:space="preserve">). By doing so, the Bayesian approach permits to evaluate the probability of a parameter (or a vector of parameters)</w:t>
      </w:r>
      <w:r>
        <w:t xml:space="preserve"> </w:t>
      </w:r>
      <m:oMath>
        <m:r>
          <m:t>θ</m:t>
        </m:r>
      </m:oMath>
      <w:r>
        <w:t xml:space="preserve">, given a set of data</w:t>
      </w:r>
      <w:r>
        <w:t xml:space="preserve"> </w:t>
      </w:r>
      <m:oMath>
        <m:r>
          <m:t>y</m:t>
        </m:r>
      </m:oMath>
      <w:r>
        <w:t xml:space="preserve">:</w:t>
      </w:r>
    </w:p>
    <w:p>
      <w:pPr>
        <w:pStyle w:val="BodyText"/>
      </w:pPr>
      <m:oMathPara>
        <m:oMathParaPr>
          <m:jc m:val="center"/>
        </m:oMathParaPr>
        <m:oMath>
          <m:r>
            <m:t>p</m:t>
          </m:r>
          <m:r>
            <m:t>(</m:t>
          </m:r>
          <m:r>
            <m:t>θ</m:t>
          </m:r>
          <m:r>
            <m:t>|</m:t>
          </m:r>
          <m:r>
            <m:t>y</m:t>
          </m:r>
          <m:r>
            <m:t>)</m:t>
          </m:r>
          <m:r>
            <m:t>=</m:t>
          </m:r>
          <m:f>
            <m:fPr>
              <m:type m:val="bar"/>
            </m:fPr>
            <m:num>
              <m:r>
                <m:t>p</m:t>
              </m:r>
              <m:r>
                <m:t>(</m:t>
              </m:r>
              <m:r>
                <m:t>y</m:t>
              </m:r>
              <m:r>
                <m:t>|</m:t>
              </m:r>
              <m:r>
                <m:t>θ</m:t>
              </m:r>
              <m:r>
                <m:t>)</m:t>
              </m:r>
              <m:r>
                <m:t>p</m:t>
              </m:r>
              <m:r>
                <m:t>(</m:t>
              </m:r>
              <m:r>
                <m:t>θ</m:t>
              </m:r>
              <m:r>
                <m:t>)</m:t>
              </m:r>
            </m:num>
            <m:den>
              <m:r>
                <m:t>p</m:t>
              </m:r>
              <m:r>
                <m:t>(</m:t>
              </m:r>
              <m:r>
                <m:t>y</m:t>
              </m:r>
              <m:r>
                <m:t>)</m:t>
              </m:r>
            </m:den>
          </m:f>
        </m:oMath>
      </m:oMathPara>
    </w:p>
    <w:p>
      <w:pPr>
        <w:pStyle w:val="FirstParagraph"/>
      </w:pPr>
      <w:r>
        <w:t xml:space="preserve">Using this equation (known as Bayes’ theorem), a probability distribution</w:t>
      </w:r>
      <w:r>
        <w:t xml:space="preserve"> </w:t>
      </w:r>
      <m:oMath>
        <m:r>
          <m:t>p</m:t>
        </m:r>
        <m:r>
          <m:t>(</m:t>
        </m:r>
        <m:r>
          <m:t>θ</m:t>
        </m:r>
        <m:r>
          <m:t>|</m:t>
        </m:r>
        <m:r>
          <m:t>y</m:t>
        </m:r>
        <m:r>
          <m:t>)</m:t>
        </m:r>
      </m:oMath>
      <w:r>
        <w:t xml:space="preserve"> </w:t>
      </w:r>
      <w:r>
        <w:t xml:space="preserve">can be derived (called the</w:t>
      </w:r>
      <w:r>
        <w:t xml:space="preserve"> </w:t>
      </w:r>
      <w:r>
        <w:rPr>
          <w:i/>
        </w:rPr>
        <w:t xml:space="preserve">posterior distribution</w:t>
      </w:r>
      <w:r>
        <w:t xml:space="preserve">), that reflects knowledge about the parameter, given the data and the prior information. This distribution is the goal of any Bayesian analysis and contains all the information needed for inference.</w:t>
      </w:r>
    </w:p>
    <w:p>
      <w:pPr>
        <w:pStyle w:val="BodyText"/>
      </w:pPr>
      <w:r>
        <w:t xml:space="preserve">The term</w:t>
      </w:r>
      <w:r>
        <w:t xml:space="preserve"> </w:t>
      </w:r>
      <m:oMath>
        <m:r>
          <m:t>p</m:t>
        </m:r>
        <m:r>
          <m:t>(</m:t>
        </m:r>
        <m:r>
          <m:t>θ</m:t>
        </m:r>
        <m:r>
          <m:t>)</m:t>
        </m:r>
      </m:oMath>
      <w:r>
        <w:t xml:space="preserve"> </w:t>
      </w:r>
      <w:r>
        <w:t xml:space="preserve">corresponds to the</w:t>
      </w:r>
      <w:r>
        <w:t xml:space="preserve"> </w:t>
      </w:r>
      <w:r>
        <w:rPr>
          <w:i/>
        </w:rPr>
        <w:t xml:space="preserve">prior distribution</w:t>
      </w:r>
      <w:r>
        <w:t xml:space="preserve">, which specifies the prior information about the parameters (i.e., what is known about</w:t>
      </w:r>
      <w:r>
        <w:t xml:space="preserve"> </w:t>
      </w:r>
      <m:oMath>
        <m:r>
          <m:t>θ</m:t>
        </m:r>
      </m:oMath>
      <w:r>
        <w:t xml:space="preserve"> </w:t>
      </w:r>
      <w:r>
        <w:t xml:space="preserve">before observing the data) as a probability distribution. The left hand of the numerator</w:t>
      </w:r>
      <w:r>
        <w:t xml:space="preserve"> </w:t>
      </w:r>
      <m:oMath>
        <m:r>
          <m:t>p</m:t>
        </m:r>
        <m:r>
          <m:t>(</m:t>
        </m:r>
        <m:r>
          <m:t>y</m:t>
        </m:r>
        <m:r>
          <m:t>|</m:t>
        </m:r>
        <m:r>
          <m:t>θ</m:t>
        </m:r>
        <m:r>
          <m:t>)</m:t>
        </m:r>
      </m:oMath>
      <w:r>
        <w:t xml:space="preserve"> </w:t>
      </w:r>
      <w:r>
        <w:t xml:space="preserve">represents the</w:t>
      </w:r>
      <w:r>
        <w:t xml:space="preserve"> </w:t>
      </w:r>
      <w:r>
        <w:rPr>
          <w:i/>
        </w:rPr>
        <w:t xml:space="preserve">likelihood</w:t>
      </w:r>
      <w:r>
        <w:t xml:space="preserve">, also called the</w:t>
      </w:r>
      <w:r>
        <w:t xml:space="preserve"> </w:t>
      </w:r>
      <w:r>
        <w:rPr>
          <w:i/>
        </w:rPr>
        <w:t xml:space="preserve">sampling distribution</w:t>
      </w:r>
      <w:r>
        <w:t xml:space="preserve"> </w:t>
      </w:r>
      <w:r>
        <w:t xml:space="preserve">or</w:t>
      </w:r>
      <w:r>
        <w:t xml:space="preserve"> </w:t>
      </w:r>
      <w:r>
        <w:rPr>
          <w:i/>
        </w:rPr>
        <w:t xml:space="preserve">generative model</w:t>
      </w:r>
      <w:r>
        <w:t xml:space="preserve">, and is the function through which the data affect the posterior distribution. The likelihood function indicates how likely the data are to appear, for each possible value of</w:t>
      </w:r>
      <w:r>
        <w:t xml:space="preserve"> </w:t>
      </w:r>
      <m:oMath>
        <m:r>
          <m:t>θ</m:t>
        </m:r>
      </m:oMath>
      <w:r>
        <w:t xml:space="preserve">. Finally,</w:t>
      </w:r>
      <w:r>
        <w:t xml:space="preserve"> </w:t>
      </w:r>
      <m:oMath>
        <m:r>
          <m:t>p</m:t>
        </m:r>
        <m:r>
          <m:t>(</m:t>
        </m:r>
        <m:r>
          <m:t>y</m:t>
        </m:r>
        <m:r>
          <m:t>)</m:t>
        </m:r>
      </m:oMath>
      <w:r>
        <w:t xml:space="preserve"> </w:t>
      </w:r>
      <w:r>
        <w:t xml:space="preserve">is called the</w:t>
      </w:r>
      <w:r>
        <w:t xml:space="preserve"> </w:t>
      </w:r>
      <w:r>
        <w:rPr>
          <w:i/>
        </w:rPr>
        <w:t xml:space="preserve">marginal likelihood</w:t>
      </w:r>
      <w:r>
        <w:t xml:space="preserve">. It is meant to normalise the posterior distribution, that is, to scale it in the</w:t>
      </w:r>
      <w:r>
        <w:t xml:space="preserve"> </w:t>
      </w:r>
      <w:r>
        <w:t xml:space="preserve">“</w:t>
      </w:r>
      <w:r>
        <w:t xml:space="preserve">probability world</w:t>
      </w:r>
      <w:r>
        <w:t xml:space="preserve">”</w:t>
      </w:r>
      <w:r>
        <w:t xml:space="preserve">. It gives the</w:t>
      </w:r>
      <w:r>
        <w:t xml:space="preserve"> </w:t>
      </w:r>
      <w:r>
        <w:t xml:space="preserve">“</w:t>
      </w:r>
      <w:r>
        <w:t xml:space="preserve">probability of the data</w:t>
      </w:r>
      <w:r>
        <w:t xml:space="preserve">”</w:t>
      </w:r>
      <w:r>
        <w:t xml:space="preserve">, summing over all values of</w:t>
      </w:r>
      <w:r>
        <w:t xml:space="preserve"> </w:t>
      </w:r>
      <m:oMath>
        <m:r>
          <m:t>θ</m:t>
        </m:r>
      </m:oMath>
      <w:r>
        <w:t xml:space="preserve"> </w:t>
      </w:r>
      <w:r>
        <w:t xml:space="preserve">and is described by</w:t>
      </w:r>
      <w:r>
        <w:t xml:space="preserve"> </w:t>
      </w:r>
      <m:oMath>
        <m:r>
          <m:t>p</m:t>
        </m:r>
        <m:r>
          <m:t>(</m:t>
        </m:r>
        <m:r>
          <m:t>y</m:t>
        </m:r>
        <m:r>
          <m:t>)</m:t>
        </m:r>
        <m:r>
          <m:t>=</m:t>
        </m:r>
        <m:nary>
          <m:naryPr>
            <m:chr m:val="∑"/>
            <m:limLoc m:val="undOvr"/>
            <m:subHide m:val="0"/>
            <m:supHide m:val="1"/>
          </m:naryPr>
          <m:sub>
            <m:r>
              <m:t>θ</m:t>
            </m:r>
          </m:sub>
          <m:sup>
            <m:r>
              <m:t>​</m:t>
            </m:r>
          </m:sup>
          <m:e>
            <m:r>
              <m:t>p</m:t>
            </m:r>
          </m:e>
        </m:nary>
        <m:r>
          <m:t>(</m:t>
        </m:r>
        <m:r>
          <m:t>θ</m:t>
        </m:r>
        <m:r>
          <m:t>)</m:t>
        </m:r>
        <m:r>
          <m:t>p</m:t>
        </m:r>
        <m:r>
          <m:t>(</m:t>
        </m:r>
        <m:r>
          <m:t>y</m:t>
        </m:r>
        <m:r>
          <m:t>|</m:t>
        </m:r>
        <m:r>
          <m:t>θ</m:t>
        </m:r>
        <m:r>
          <m:t>)</m:t>
        </m:r>
      </m:oMath>
      <w:r>
        <w:t xml:space="preserve"> </w:t>
      </w:r>
      <w:r>
        <w:t xml:space="preserve">for discrete parameters, and by</w:t>
      </w:r>
      <w:r>
        <w:t xml:space="preserve"> </w:t>
      </w:r>
      <m:oMath>
        <m:r>
          <m:t>p</m:t>
        </m:r>
        <m:r>
          <m:t>(</m:t>
        </m:r>
        <m:r>
          <m:t>y</m:t>
        </m:r>
        <m:r>
          <m:t>)</m:t>
        </m:r>
        <m:r>
          <m:t>=</m:t>
        </m:r>
        <m:r>
          <m:t>∫</m:t>
        </m:r>
        <m:r>
          <m:t>p</m:t>
        </m:r>
        <m:r>
          <m:t>(</m:t>
        </m:r>
        <m:r>
          <m:t>θ</m:t>
        </m:r>
        <m:r>
          <m:t>)</m:t>
        </m:r>
        <m:r>
          <m:t>p</m:t>
        </m:r>
        <m:r>
          <m:t>(</m:t>
        </m:r>
        <m:r>
          <m:t>y</m:t>
        </m:r>
        <m:r>
          <m:t>|</m:t>
        </m:r>
        <m:r>
          <m:t>θ</m:t>
        </m:r>
        <m:r>
          <m:t>)</m:t>
        </m:r>
        <m:r>
          <m:t>d</m:t>
        </m:r>
        <m:r>
          <m:t>θ</m:t>
        </m:r>
      </m:oMath>
      <w:r>
        <w:t xml:space="preserve"> </w:t>
      </w:r>
      <w:r>
        <w:t xml:space="preserve">in the case of continuous parameters.</w:t>
      </w:r>
    </w:p>
    <w:p>
      <w:pPr>
        <w:pStyle w:val="BodyText"/>
      </w:pPr>
      <w:r>
        <w:t xml:space="preserve">All this pieced together shows that the result of a Bayesian analysis, namely the posterior distribution</w:t>
      </w:r>
      <w:r>
        <w:t xml:space="preserve"> </w:t>
      </w:r>
      <m:oMath>
        <m:r>
          <m:t>p</m:t>
        </m:r>
        <m:r>
          <m:t>(</m:t>
        </m:r>
        <m:r>
          <m:t>θ</m:t>
        </m:r>
        <m:r>
          <m:t>|</m:t>
        </m:r>
        <m:r>
          <m:t>y</m:t>
        </m:r>
        <m:r>
          <m:t>)</m:t>
        </m:r>
      </m:oMath>
      <w:r>
        <w:t xml:space="preserve">, is given by the product of the information contained in the data (i.e., the likelihood) and the information available before observing the data (i.e., the prior). This constitutes the crucial principle of Bayesian inference, which can be seen as an updating mechanism. To sum up, Bayes’ theorem allows a prior state of knowledge to be updated to a posterior state of knowledge, which represents a compromise between the prior knowledge and the empirical evidence.</w:t>
      </w:r>
    </w:p>
    <w:p>
      <w:pPr>
        <w:pStyle w:val="BodyText"/>
      </w:pPr>
      <w:r>
        <w:t xml:space="preserve">We also use</w:t>
      </w:r>
      <w:r>
        <w:t xml:space="preserve"> </w:t>
      </w:r>
      <w:r>
        <w:rPr>
          <w:i/>
        </w:rPr>
        <w:t xml:space="preserve">multilevel models</w:t>
      </w:r>
      <w:r>
        <w:t xml:space="preserve"> </w:t>
      </w:r>
      <w:r>
        <w:t xml:space="preserve">(also known as</w:t>
      </w:r>
      <w:r>
        <w:t xml:space="preserve"> </w:t>
      </w:r>
      <w:r>
        <w:rPr>
          <w:i/>
        </w:rPr>
        <w:t xml:space="preserve">mixed-models</w:t>
      </w:r>
      <w:r>
        <w:t xml:space="preserve">) to handle complex dependency structures and to obtain more precise estimates. A more accurate description of Bayesian multilevel models is outside the scope of this introductory section but the interested reader is redirected toward several existing tutorial papers</w:t>
      </w:r>
      <w:r>
        <w:t xml:space="preserve"> </w:t>
      </w:r>
      <w:r>
        <w:t xml:space="preserve">(e.g., Nalborczyk et al.,</w:t>
      </w:r>
      <w:r>
        <w:t xml:space="preserve"> </w:t>
      </w:r>
      <w:hyperlink w:anchor="ref-nalborczyk_introduction_2019">
        <w:r>
          <w:rPr>
            <w:rStyle w:val="Hyperlink"/>
          </w:rPr>
          <w:t xml:space="preserve">2019</w:t>
        </w:r>
      </w:hyperlink>
      <w:hyperlink w:anchor="ref-nalborczyk_introduction_2019">
        <w:r>
          <w:rPr>
            <w:rStyle w:val="Hyperlink"/>
          </w:rPr>
          <w:t xml:space="preserve">a</w:t>
        </w:r>
      </w:hyperlink>
      <w:r>
        <w:t xml:space="preserve">; Nicenboim &amp; Vasishth,</w:t>
      </w:r>
      <w:r>
        <w:t xml:space="preserve"> </w:t>
      </w:r>
      <w:hyperlink w:anchor="ref-nicenboim_statistical_2016">
        <w:r>
          <w:rPr>
            <w:rStyle w:val="Hyperlink"/>
          </w:rPr>
          <w:t xml:space="preserve">2016</w:t>
        </w:r>
      </w:hyperlink>
      <w:r>
        <w:t xml:space="preserve">; Sorensen, Hohenstein, &amp; Vasishth,</w:t>
      </w:r>
      <w:r>
        <w:t xml:space="preserve"> </w:t>
      </w:r>
      <w:hyperlink w:anchor="ref-sorensen_bayesian_2016">
        <w:r>
          <w:rPr>
            <w:rStyle w:val="Hyperlink"/>
          </w:rPr>
          <w:t xml:space="preserve">2016</w:t>
        </w:r>
      </w:hyperlink>
      <w:r>
        <w:t xml:space="preserve">)</w:t>
      </w:r>
      <w:r>
        <w:t xml:space="preserve"> </w:t>
      </w:r>
      <w:r>
        <w:t xml:space="preserve">and Appendix</w:t>
      </w:r>
      <w:r>
        <w:t xml:space="preserve"> </w:t>
      </w:r>
      <w:r>
        <w:t xml:space="preserve">9</w:t>
      </w:r>
      <w:r>
        <w:t xml:space="preserve">. Throughout this work, we also make use of several tools with very distinct properties and uses. For instance, we use Bayes factors (BFs) to quantify the relative evidence for a statistical hypothesis (see Box</w:t>
      </w:r>
      <w:r>
        <w:t xml:space="preserve"> </w:t>
      </w:r>
      <w:r>
        <w:t xml:space="preserve">), we use information criteria to assess the predictive abilities of our models (see Box</w:t>
      </w:r>
      <w:r>
        <w:t xml:space="preserve"> </w:t>
      </w:r>
      <w:r>
        <w:t xml:space="preserve">), we use posterior predictive checks as well as a diagnostics tools (e.g., convergence indexes, trace plots) to assess the validity of our models, and we use summary statistics when appropriate to convey the meaning of the main results.</w:t>
      </w:r>
    </w:p>
    <w:p>
      <w:pPr>
        <w:pStyle w:val="BodyText"/>
      </w:pPr>
      <w:r>
        <w:t xml:space="preserve">Bayes factors are often said to have desirable</w:t>
      </w:r>
      <w:r>
        <w:t xml:space="preserve"> </w:t>
      </w:r>
      <w:r>
        <w:rPr>
          <w:i/>
        </w:rPr>
        <w:t xml:space="preserve">asymptotic</w:t>
      </w:r>
      <w:r>
        <w:t xml:space="preserve"> </w:t>
      </w:r>
      <w:r>
        <w:t xml:space="preserve">(i.e., when the number of observations is very large) properties. Indeed, they are</w:t>
      </w:r>
      <w:r>
        <w:t xml:space="preserve"> </w:t>
      </w:r>
      <w:r>
        <w:rPr>
          <w:i/>
        </w:rPr>
        <w:t xml:space="preserve">consistent</w:t>
      </w:r>
      <w:r>
        <w:t xml:space="preserve"> </w:t>
      </w:r>
      <w:r>
        <w:t xml:space="preserve">for model identification. It means that if a</w:t>
      </w:r>
      <w:r>
        <w:t xml:space="preserve"> </w:t>
      </w:r>
      <w:r>
        <w:t xml:space="preserve">“</w:t>
      </w:r>
      <w:r>
        <w:t xml:space="preserve">true</w:t>
      </w:r>
      <w:r>
        <w:t xml:space="preserve">”</w:t>
      </w:r>
      <w:r>
        <w:t xml:space="preserve"> </w:t>
      </w:r>
      <w:r>
        <w:t xml:space="preserve">statistical model is in the set of models that are compared, using a BF will usually lead to selecting this</w:t>
      </w:r>
      <w:r>
        <w:t xml:space="preserve"> </w:t>
      </w:r>
      <w:r>
        <w:t xml:space="preserve">“</w:t>
      </w:r>
      <w:r>
        <w:t xml:space="preserve">true</w:t>
      </w:r>
      <w:r>
        <w:t xml:space="preserve">”</w:t>
      </w:r>
      <w:r>
        <w:t xml:space="preserve"> </w:t>
      </w:r>
      <w:r>
        <w:t xml:space="preserve">model with a probability approaching 1 with increasing sample size. Whereas this seems as an appealing property or not depends on the underlying statistical philosophy. Indeed, one could question whether it is sensible to assume a</w:t>
      </w:r>
      <w:r>
        <w:t xml:space="preserve"> </w:t>
      </w:r>
      <w:r>
        <w:t xml:space="preserve">“</w:t>
      </w:r>
      <w:r>
        <w:t xml:space="preserve">true model</w:t>
      </w:r>
      <w:r>
        <w:t xml:space="preserve">”</w:t>
      </w:r>
      <w:r>
        <w:t xml:space="preserve"> </w:t>
      </w:r>
      <w:r>
        <w:t xml:space="preserve">(an oxymoron) in real life, especially in the social sciences</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w:t>
      </w:r>
      <w:r>
        <w:t xml:space="preserve">. As</w:t>
      </w:r>
      <w:r>
        <w:t xml:space="preserve"> </w:t>
      </w:r>
      <w:r>
        <w:t xml:space="preserve">Findley (</w:t>
      </w:r>
      <w:hyperlink w:anchor="ref-findley_unbiasedness_1985">
        <w:r>
          <w:rPr>
            <w:rStyle w:val="Hyperlink"/>
          </w:rPr>
          <w:t xml:space="preserve">1985</w:t>
        </w:r>
      </w:hyperlink>
      <w:r>
        <w:t xml:space="preserve">)</w:t>
      </w:r>
      <w:r>
        <w:t xml:space="preserve"> </w:t>
      </w:r>
      <w:r>
        <w:t xml:space="preserve">notes:</w:t>
      </w:r>
      <w:r>
        <w:t xml:space="preserve"> </w:t>
      </w:r>
      <w:r>
        <w:rPr>
          <w:i/>
        </w:rPr>
        <w:t xml:space="preserve">“</w:t>
      </w:r>
      <w:r>
        <w:rPr>
          <w:i/>
        </w:rPr>
        <w:t xml:space="preserve">[…] consistency can be an undesirable property in the context of selecting a model</w:t>
      </w:r>
      <w:r>
        <w:rPr>
          <w:i/>
        </w:rPr>
        <w:t xml:space="preserve">”</w:t>
      </w:r>
      <w:r>
        <w:t xml:space="preserve">. A more realistic question is then not to look for the</w:t>
      </w:r>
      <w:r>
        <w:t xml:space="preserve"> </w:t>
      </w:r>
      <w:r>
        <w:t xml:space="preserve">“</w:t>
      </w:r>
      <w:r>
        <w:t xml:space="preserve">true</w:t>
      </w:r>
      <w:r>
        <w:t xml:space="preserve">”</w:t>
      </w:r>
      <w:r>
        <w:t xml:space="preserve"> </w:t>
      </w:r>
      <w:r>
        <w:t xml:space="preserve">model, but rather for the</w:t>
      </w:r>
      <w:r>
        <w:t xml:space="preserve"> </w:t>
      </w:r>
      <w:r>
        <w:rPr>
          <w:i/>
        </w:rPr>
        <w:t xml:space="preserve">best</w:t>
      </w:r>
      <w:r>
        <w:t xml:space="preserve"> </w:t>
      </w:r>
      <w:r>
        <w:t xml:space="preserve">model for some practical purpose.</w:t>
      </w:r>
    </w:p>
    <w:p>
      <w:pPr>
        <w:pStyle w:val="BodyText"/>
      </w:pPr>
      <w:r>
        <w:t xml:space="preserve">The usefulness of information criteria comes from them being approximations of the</w:t>
      </w:r>
      <w:r>
        <w:t xml:space="preserve"> </w:t>
      </w:r>
      <w:r>
        <w:rPr>
          <w:i/>
        </w:rPr>
        <w:t xml:space="preserve">out-of-sample deviance</w:t>
      </w:r>
      <w:r>
        <w:t xml:space="preserve"> </w:t>
      </w:r>
      <w:r>
        <w:t xml:space="preserve">(see Box</w:t>
      </w:r>
      <w:r>
        <w:t xml:space="preserve"> </w:t>
      </w:r>
      <w:r>
        <w:t xml:space="preserve">). In the present PhD work, we used generalisations of the AIC (especially the WAIC and LOOIC) that also approximate the</w:t>
      </w:r>
      <w:r>
        <w:t xml:space="preserve"> </w:t>
      </w:r>
      <w:r>
        <w:rPr>
          <w:i/>
        </w:rPr>
        <w:t xml:space="preserve">out-of-sample deviance</w:t>
      </w:r>
      <w:r>
        <w:t xml:space="preserve"> </w:t>
      </w:r>
      <w:r>
        <w:t xml:space="preserve">and as such give an indication of how good/bad a model is to predict future (i.e., non-observed) data.</w:t>
      </w:r>
    </w:p>
    <w:p>
      <w:pPr>
        <w:pStyle w:val="BodyText"/>
      </w:pPr>
      <w:r>
        <w:t xml:space="preserve">In brief, in the present work, we used various methods but coherently with a few (nuanced) guiding principles. Namely, we favoured a</w:t>
      </w:r>
      <w:r>
        <w:t xml:space="preserve"> </w:t>
      </w:r>
      <w:r>
        <w:rPr>
          <w:i/>
        </w:rPr>
        <w:t xml:space="preserve">model comparison</w:t>
      </w:r>
      <w:r>
        <w:t xml:space="preserve"> </w:t>
      </w:r>
      <w:r>
        <w:t xml:space="preserve">approach</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 Judd et al.,</w:t>
      </w:r>
      <w:r>
        <w:t xml:space="preserve"> </w:t>
      </w:r>
      <w:hyperlink w:anchor="ref-judd_data_2009">
        <w:r>
          <w:rPr>
            <w:rStyle w:val="Hyperlink"/>
          </w:rPr>
          <w:t xml:space="preserve">2009</w:t>
        </w:r>
      </w:hyperlink>
      <w:r>
        <w:t xml:space="preserve">)</w:t>
      </w:r>
      <w:r>
        <w:t xml:space="preserve">, we used several statistics when they provide complementary information (e.g., using both posterior probabilities, information criteria or BFs), we assessed the validity of our models (e.g., via posterior predictive checks), we reported these analyses transparently, and we tried to convey uncertainty in our conclusions.</w:t>
      </w:r>
    </w:p>
    <w:p>
      <w:pPr>
        <w:pStyle w:val="Heading2"/>
      </w:pPr>
      <w:bookmarkStart w:id="91" w:name="overview-of-the-following-chapters"/>
      <w:r>
        <w:t xml:space="preserve">Overview of the following chapters</w:t>
      </w:r>
      <w:bookmarkEnd w:id="91"/>
    </w:p>
    <w:p>
      <w:pPr>
        <w:pStyle w:val="FirstParagraph"/>
      </w:pPr>
      <w:r>
        <w:t xml:space="preserve">The experiments carried out during this PhD will be presented as five empirical chapters that can be grouped under two main axes. In the first couple of experiments, we used surface electromyography and muscle-specific relaxation to investigate the involvement of the speech motor system during induced verbal and non-verbal rumination (Chapter 3 &amp; 4). In Chapter 5, we used surface electromyography and machine learning algorithms to decode the muscle-specific EMG correlates of inner speech production. In the last couple of experiments, we switched strategy from the</w:t>
      </w:r>
      <w:r>
        <w:t xml:space="preserve"> </w:t>
      </w:r>
      <w:r>
        <w:t xml:space="preserve">“</w:t>
      </w:r>
      <w:r>
        <w:t xml:space="preserve">correlates strategy</w:t>
      </w:r>
      <w:r>
        <w:t xml:space="preserve">”</w:t>
      </w:r>
      <w:r>
        <w:t xml:space="preserve"> </w:t>
      </w:r>
      <w:r>
        <w:t xml:space="preserve">to the</w:t>
      </w:r>
      <w:r>
        <w:t xml:space="preserve"> </w:t>
      </w:r>
      <w:r>
        <w:t xml:space="preserve">“</w:t>
      </w:r>
      <w:r>
        <w:t xml:space="preserve">interference strategy</w:t>
      </w:r>
      <w:r>
        <w:t xml:space="preserve">”</w:t>
      </w:r>
      <w:r>
        <w:t xml:space="preserve">, where the goal was to directly interfere with the activity of the speech motor system. More precisely, we used articulatory suppression to disrupt induced rumination in Chapter 6, and we used articulatory suppression to disrupt either induced rumination or problem-solving in Chapter 7. Finally, in Chapter 8, we summarise the main findings, discuss their implications and suggest ways forward from both a theoretical and an experimental perspective.</w:t>
      </w:r>
    </w:p>
    <w:p>
      <w:pPr>
        <w:pStyle w:val="Heading1"/>
      </w:pPr>
      <w:bookmarkStart w:id="92" w:name="chap3"/>
      <w:r>
        <w:t xml:space="preserve">Orofacial electromyographic correlates of induced verbal rumination</w:t>
      </w:r>
      <w:bookmarkEnd w:id="92"/>
    </w:p>
    <w:p>
      <w:pPr>
        <w:pStyle w:val="FirstParagraph"/>
      </w:pPr>
      <w:r>
        <w:t xml:space="preserve">dd a summary of the research and brief introduction to this first empirical chapter here…</w:t>
      </w:r>
      <w:r>
        <w:rPr>
          <w:rStyle w:val="FootnoteReference"/>
        </w:rPr>
        <w:footnoteReference w:id="93"/>
      </w:r>
    </w:p>
    <w:p>
      <w:pPr>
        <w:pStyle w:val="Heading2"/>
      </w:pPr>
      <w:bookmarkStart w:id="95" w:name="abstract"/>
      <w:r>
        <w:t xml:space="preserve">Abstract</w:t>
      </w:r>
      <w:bookmarkEnd w:id="95"/>
    </w:p>
    <w:p>
      <w:pPr>
        <w:pStyle w:val="FirstParagraph"/>
      </w:pPr>
      <w:r>
        <w:t xml:space="preserve">Rumination is predominantly experienced in the form of repetitive verbal thoughts. Verbal rumination is a particular case of inner speech. According to the</w:t>
      </w:r>
      <w:r>
        <w:t xml:space="preserve"> </w:t>
      </w:r>
      <w:r>
        <w:rPr>
          <w:i/>
        </w:rPr>
        <w:t xml:space="preserve">Motor Simulation view</w:t>
      </w:r>
      <w:r>
        <w:t xml:space="preserve">, inner speech is a kind of motor action, recruiting the speech motor system. In this framework, we predicted an increase in speech muscle activity during rumination as compared to rest. We also predicted increased forehead activity, associated with anxiety during rumination. We measured electromyographic activity over the</w:t>
      </w:r>
      <w:r>
        <w:t xml:space="preserve"> </w:t>
      </w:r>
      <w:r>
        <w:rPr>
          <w:i/>
        </w:rPr>
        <w:t xml:space="preserve">orbicularis oris superior and inferior</w:t>
      </w:r>
      <w:r>
        <w:t xml:space="preserve">,</w:t>
      </w:r>
      <w:r>
        <w:t xml:space="preserve"> </w:t>
      </w:r>
      <w:r>
        <w:rPr>
          <w:i/>
        </w:rPr>
        <w:t xml:space="preserve">frontalis</w:t>
      </w:r>
      <w:r>
        <w:t xml:space="preserve"> </w:t>
      </w:r>
      <w:r>
        <w:t xml:space="preserve">and</w:t>
      </w:r>
      <w:r>
        <w:t xml:space="preserve"> </w:t>
      </w:r>
      <w:r>
        <w:rPr>
          <w:i/>
        </w:rPr>
        <w:t xml:space="preserve">flexor carpi radialis</w:t>
      </w:r>
      <w:r>
        <w:t xml:space="preserve"> </w:t>
      </w:r>
      <w:r>
        <w:t xml:space="preserve">muscles. Results showed increased lip and forehead activity after rumination induction compared to an initial relaxed state, together with increased self-reported levels of rumination. Moreover, our data suggest that orofacial relaxation is more effective in reducing rumination than non-orofacial relaxation. Altogether, these results support the hypothesis that verbal rumination involves the speech motor system, and provide a promising psychophysiological index to assess the presence of verbal rumination.</w:t>
      </w:r>
    </w:p>
    <w:p>
      <w:pPr>
        <w:pStyle w:val="Heading2"/>
      </w:pPr>
      <w:bookmarkStart w:id="96" w:name="introduction"/>
      <w:r>
        <w:t xml:space="preserve">Introduction</w:t>
      </w:r>
      <w:bookmarkEnd w:id="96"/>
    </w:p>
    <w:p>
      <w:pPr>
        <w:pStyle w:val="FirstParagraph"/>
      </w:pPr>
      <w:r>
        <w:t xml:space="preserve">As humans, we spend a considerable amount of time reflecting upon ourselves, thinking about our own feelings, thoughts and behaviors. Self-reflection enables us to create and clarify the meaning of past and present experiences</w:t>
      </w:r>
      <w:r>
        <w:t xml:space="preserve"> </w:t>
      </w:r>
      <w:r>
        <w:t xml:space="preserve">(Boyd &amp; Fales,</w:t>
      </w:r>
      <w:r>
        <w:t xml:space="preserve"> </w:t>
      </w:r>
      <w:hyperlink w:anchor="ref-boyd_reflective_1983">
        <w:r>
          <w:rPr>
            <w:rStyle w:val="Hyperlink"/>
          </w:rPr>
          <w:t xml:space="preserve">1983</w:t>
        </w:r>
      </w:hyperlink>
      <w:r>
        <w:t xml:space="preserve">; Nolen-Hoeksema et al.,</w:t>
      </w:r>
      <w:r>
        <w:t xml:space="preserve"> </w:t>
      </w:r>
      <w:hyperlink w:anchor="ref-Nolen-Hoeksema2008">
        <w:r>
          <w:rPr>
            <w:rStyle w:val="Hyperlink"/>
          </w:rPr>
          <w:t xml:space="preserve">2008</w:t>
        </w:r>
      </w:hyperlink>
      <w:r>
        <w:t xml:space="preserve">)</w:t>
      </w:r>
      <w:r>
        <w:t xml:space="preserve">. However, this process can lead to unconstructive consequences when self-referent thoughts become repetitive, abstract, evaluative, and self-critical</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Indeed, rumination is most often defined as a repetitive and recursive mode of responding to negative affect</w:t>
      </w:r>
      <w:r>
        <w:t xml:space="preserve"> </w:t>
      </w:r>
      <w:r>
        <w:t xml:space="preserve">(Rippere,</w:t>
      </w:r>
      <w:r>
        <w:t xml:space="preserve"> </w:t>
      </w:r>
      <w:hyperlink w:anchor="ref-Rippere1977">
        <w:r>
          <w:rPr>
            <w:rStyle w:val="Hyperlink"/>
          </w:rPr>
          <w:t xml:space="preserve">1977</w:t>
        </w:r>
      </w:hyperlink>
      <w:r>
        <w:t xml:space="preserve">)</w:t>
      </w:r>
      <w:r>
        <w:t xml:space="preserve"> </w:t>
      </w:r>
      <w:r>
        <w:t xml:space="preserve">or life situations</w:t>
      </w:r>
      <w:r>
        <w:t xml:space="preserve"> </w:t>
      </w:r>
      <w:r>
        <w:t xml:space="preserve">(Robinson &amp; Alloy,</w:t>
      </w:r>
      <w:r>
        <w:t xml:space="preserve"> </w:t>
      </w:r>
      <w:hyperlink w:anchor="ref-Robinson2003">
        <w:r>
          <w:rPr>
            <w:rStyle w:val="Hyperlink"/>
          </w:rPr>
          <w:t xml:space="preserve">2003</w:t>
        </w:r>
      </w:hyperlink>
      <w:r>
        <w:t xml:space="preserve">)</w:t>
      </w:r>
      <w:r>
        <w:t xml:space="preserve">. Although rumination is a common process that can be observed in the general population</w:t>
      </w:r>
      <w:r>
        <w:t xml:space="preserve"> </w:t>
      </w:r>
      <w:r>
        <w:t xml:space="preserve">(Watkins,</w:t>
      </w:r>
      <w:r>
        <w:t xml:space="preserve"> </w:t>
      </w:r>
      <w:hyperlink w:anchor="ref-Watkins2008">
        <w:r>
          <w:rPr>
            <w:rStyle w:val="Hyperlink"/>
          </w:rPr>
          <w:t xml:space="preserve">2008</w:t>
        </w:r>
      </w:hyperlink>
      <w:r>
        <w:t xml:space="preserve">)</w:t>
      </w:r>
      <w:r>
        <w:t xml:space="preserve">, it has been most extensively studied in depression and anxiety. Depressive rumination has been thoroughly studied by Susan Nolen-Hoeksema, who developed the Response Style Theory</w:t>
      </w:r>
      <w:r>
        <w:t xml:space="preserve"> </w:t>
      </w:r>
      <w:r>
        <w:t xml:space="preserve">(RST, Nolen-Hoeksema,</w:t>
      </w:r>
      <w:r>
        <w:t xml:space="preserve"> </w:t>
      </w:r>
      <w:hyperlink w:anchor="ref-nolen-hoeksema_responses_1991">
        <w:r>
          <w:rPr>
            <w:rStyle w:val="Hyperlink"/>
          </w:rPr>
          <w:t xml:space="preserve">1991</w:t>
        </w:r>
      </w:hyperlink>
      <w:r>
        <w:t xml:space="preserve">)</w:t>
      </w:r>
      <w:r>
        <w:t xml:space="preserve">. According to the RST, depressive rumination is characterized by an evaluative style of processing that involves recurrent thinking about the causes, meanings, and implications of depressive symptoms. Even though rumination can involve several modalities (i.e., visual, sensory), it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In this study, we focus on verbal rumination, which can be conceived of as a particularly significant form of inner speech.</w:t>
      </w:r>
    </w:p>
    <w:p>
      <w:pPr>
        <w:pStyle w:val="BodyText"/>
      </w:pPr>
      <w:r>
        <w:t xml:space="preserve">Inner speech or covert speech can be defined as silent verbal production in one’s mind or the activity of silently talking to oneself</w:t>
      </w:r>
      <w:r>
        <w:t xml:space="preserve"> </w:t>
      </w:r>
      <w:r>
        <w:t xml:space="preserve">(Zivin,</w:t>
      </w:r>
      <w:r>
        <w:t xml:space="preserve"> </w:t>
      </w:r>
      <w:hyperlink w:anchor="ref-zivin_development_1979">
        <w:r>
          <w:rPr>
            <w:rStyle w:val="Hyperlink"/>
          </w:rPr>
          <w:t xml:space="preserve">1979</w:t>
        </w:r>
      </w:hyperlink>
      <w:r>
        <w:t xml:space="preserve">)</w:t>
      </w:r>
      <w:r>
        <w:t xml:space="preserve">. The nature of inner speech is still a matter of theoretical debate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Two opposing views have been proposed in the literature: the</w:t>
      </w:r>
      <w:r>
        <w:t xml:space="preserve"> </w:t>
      </w:r>
      <w:r>
        <w:rPr>
          <w:i/>
        </w:rPr>
        <w:t xml:space="preserve">Abstraction view</w:t>
      </w:r>
      <w:r>
        <w:t xml:space="preserve"> </w:t>
      </w:r>
      <w:r>
        <w:t xml:space="preserve">and the</w:t>
      </w:r>
      <w:r>
        <w:t xml:space="preserve"> </w:t>
      </w:r>
      <w:r>
        <w:rPr>
          <w:i/>
        </w:rPr>
        <w:t xml:space="preserve">Motor Simulation view</w:t>
      </w:r>
      <w:r>
        <w:t xml:space="preserve">. The</w:t>
      </w:r>
      <w:r>
        <w:t xml:space="preserve"> </w:t>
      </w:r>
      <w:r>
        <w:rPr>
          <w:i/>
        </w:rPr>
        <w:t xml:space="preserve">Abstraction view</w:t>
      </w:r>
      <w:r>
        <w:t xml:space="preserve"> </w:t>
      </w:r>
      <w:r>
        <w:t xml:space="preserve">describes inner speech as unconcerned with articulatory or auditory simulations and as operating on an amodal level. It has been described as</w:t>
      </w:r>
      <w:r>
        <w:t xml:space="preserve"> </w:t>
      </w:r>
      <w:r>
        <w:t xml:space="preserve">“</w:t>
      </w:r>
      <w:r>
        <w:t xml:space="preserve">condensed, abbreviated, disconnected, fragmented, and incomprehensible to others</w:t>
      </w:r>
      <w:r>
        <w:t xml:space="preserve">”</w:t>
      </w:r>
      <w:r>
        <w:t xml:space="preserve"> </w:t>
      </w:r>
      <w:r>
        <w:t xml:space="preserve">(Vygotsky,</w:t>
      </w:r>
      <w:r>
        <w:t xml:space="preserve"> </w:t>
      </w:r>
      <w:hyperlink w:anchor="ref-vygotsky_collected_1987">
        <w:r>
          <w:rPr>
            <w:rStyle w:val="Hyperlink"/>
          </w:rPr>
          <w:t xml:space="preserve">1987</w:t>
        </w:r>
      </w:hyperlink>
      <w:r>
        <w:t xml:space="preserve">)</w:t>
      </w:r>
      <w:r>
        <w:t xml:space="preserve">. It has been argued that important words or grammatical affixes may be dropped in inner speech</w:t>
      </w:r>
      <w:r>
        <w:t xml:space="preserve"> </w:t>
      </w:r>
      <w:r>
        <w:t xml:space="preserve">(Vygotsky,</w:t>
      </w:r>
      <w:r>
        <w:t xml:space="preserve"> </w:t>
      </w:r>
      <w:hyperlink w:anchor="ref-vygotsky_collected_1987">
        <w:r>
          <w:rPr>
            <w:rStyle w:val="Hyperlink"/>
          </w:rPr>
          <w:t xml:space="preserve">1987</w:t>
        </w:r>
      </w:hyperlink>
      <w:r>
        <w:t xml:space="preserve">)</w:t>
      </w:r>
      <w:r>
        <w:t xml:space="preserve"> </w:t>
      </w:r>
      <w:r>
        <w:t xml:space="preserve">or even that the phonological form or representation of inner words may be incomplete</w:t>
      </w:r>
      <w:r>
        <w:t xml:space="preserve"> </w:t>
      </w:r>
      <w:r>
        <w:t xml:space="preserve">(Dell &amp; Repka,</w:t>
      </w:r>
      <w:r>
        <w:t xml:space="preserve"> </w:t>
      </w:r>
      <w:hyperlink w:anchor="ref-dell_errors_1992">
        <w:r>
          <w:rPr>
            <w:rStyle w:val="Hyperlink"/>
          </w:rPr>
          <w:t xml:space="preserve">1992</w:t>
        </w:r>
      </w:hyperlink>
      <w:r>
        <w:t xml:space="preserve">; Sokolov,</w:t>
      </w:r>
      <w:r>
        <w:t xml:space="preserve"> </w:t>
      </w:r>
      <w:hyperlink w:anchor="ref-sokolov_inner_1972">
        <w:r>
          <w:rPr>
            <w:rStyle w:val="Hyperlink"/>
          </w:rPr>
          <w:t xml:space="preserve">1972</w:t>
        </w:r>
      </w:hyperlink>
      <w:r>
        <w:t xml:space="preserve">)</w:t>
      </w:r>
      <w:r>
        <w:t xml:space="preserve">.</w:t>
      </w:r>
      <w:r>
        <w:t xml:space="preserve"> </w:t>
      </w:r>
      <w:r>
        <w:t xml:space="preserve">MacKay (</w:t>
      </w:r>
      <w:hyperlink w:anchor="ref-mackay_constraints_1992">
        <w:r>
          <w:rPr>
            <w:rStyle w:val="Hyperlink"/>
          </w:rPr>
          <w:t xml:space="preserve">1992</w:t>
        </w:r>
      </w:hyperlink>
      <w:r>
        <w:t xml:space="preserve">)</w:t>
      </w:r>
      <w:r>
        <w:t xml:space="preserve"> </w:t>
      </w:r>
      <w:r>
        <w:t xml:space="preserve">stated that inner speech is nonarticulatory and nonauditory and that</w:t>
      </w:r>
      <w:r>
        <w:t xml:space="preserve"> </w:t>
      </w:r>
      <w:r>
        <w:t xml:space="preserve">“</w:t>
      </w:r>
      <w:r>
        <w:t xml:space="preserve">Even the lowest level units for inner speech are highly abstract</w:t>
      </w:r>
      <w:r>
        <w:t xml:space="preserve">”</w:t>
      </w:r>
      <w:r>
        <w:t xml:space="preserve"> </w:t>
      </w:r>
      <w:r>
        <w:t xml:space="preserve">(p.122).</w:t>
      </w:r>
    </w:p>
    <w:p>
      <w:pPr>
        <w:pStyle w:val="BodyText"/>
      </w:pPr>
      <w:r>
        <w:t xml:space="preserve">In contrast with this</w:t>
      </w:r>
      <w:r>
        <w:t xml:space="preserve"> </w:t>
      </w:r>
      <w:r>
        <w:rPr>
          <w:i/>
        </w:rPr>
        <w:t xml:space="preserve">Abstraction view</w:t>
      </w:r>
      <w:r>
        <w:t xml:space="preserve">, the physicalist or embodied view considers inner speech production as mental simulation of overt speech production. As such, it can be viewed as similar to overt speech production, except that the motor execution process is blocked and no sound is produced</w:t>
      </w:r>
      <w:r>
        <w:t xml:space="preserve"> </w:t>
      </w:r>
      <w:r>
        <w:t xml:space="preserve">(Grèzes &amp; Decety,</w:t>
      </w:r>
      <w:r>
        <w:t xml:space="preserve"> </w:t>
      </w:r>
      <w:hyperlink w:anchor="ref-grezes_functional_2001">
        <w:r>
          <w:rPr>
            <w:rStyle w:val="Hyperlink"/>
          </w:rPr>
          <w:t xml:space="preserve">2001</w:t>
        </w:r>
      </w:hyperlink>
      <w:r>
        <w:t xml:space="preserve">; Postma &amp; Noordanus,</w:t>
      </w:r>
      <w:r>
        <w:t xml:space="preserve"> </w:t>
      </w:r>
      <w:hyperlink w:anchor="ref-postma_production_1996">
        <w:r>
          <w:rPr>
            <w:rStyle w:val="Hyperlink"/>
          </w:rPr>
          <w:t xml:space="preserve">1996</w:t>
        </w:r>
      </w:hyperlink>
      <w:r>
        <w:t xml:space="preserve">)</w:t>
      </w:r>
      <w:r>
        <w:t xml:space="preserve">. Under this</w:t>
      </w:r>
      <w:r>
        <w:t xml:space="preserve"> </w:t>
      </w:r>
      <w:r>
        <w:rPr>
          <w:i/>
        </w:rPr>
        <w:t xml:space="preserve">Motor Simulation view</w:t>
      </w:r>
      <w:r>
        <w:t xml:space="preserve">, a continuum exists between overt and covert speech, in line with the continuum drawn by</w:t>
      </w:r>
      <w:r>
        <w:t xml:space="preserve"> </w:t>
      </w:r>
      <w:r>
        <w:t xml:space="preserve">Decety &amp; Jeannerod (</w:t>
      </w:r>
      <w:hyperlink w:anchor="ref-decety_mentally_1996">
        <w:r>
          <w:rPr>
            <w:rStyle w:val="Hyperlink"/>
          </w:rPr>
          <w:t xml:space="preserve">1996</w:t>
        </w:r>
      </w:hyperlink>
      <w:r>
        <w:t xml:space="preserve">)</w:t>
      </w:r>
      <w:r>
        <w:t xml:space="preserve"> </w:t>
      </w:r>
      <w:r>
        <w:t xml:space="preserve">between imagined and actual actions. This hypothesis has led certain authors to claim that inner speech by essence should share features with speech motor actions</w:t>
      </w:r>
      <w:r>
        <w:t xml:space="preserve"> </w:t>
      </w:r>
      <w:r>
        <w:t xml:space="preserve">(Feinberg,</w:t>
      </w:r>
      <w:r>
        <w:t xml:space="preserve"> </w:t>
      </w:r>
      <w:hyperlink w:anchor="ref-feinberg_efference_1978">
        <w:r>
          <w:rPr>
            <w:rStyle w:val="Hyperlink"/>
          </w:rPr>
          <w:t xml:space="preserve">1978</w:t>
        </w:r>
      </w:hyperlink>
      <w:r>
        <w:t xml:space="preserve">; Jones &amp; Fernyhough,</w:t>
      </w:r>
      <w:r>
        <w:t xml:space="preserve"> </w:t>
      </w:r>
      <w:hyperlink w:anchor="ref-Jones2007">
        <w:r>
          <w:rPr>
            <w:rStyle w:val="Hyperlink"/>
          </w:rPr>
          <w:t xml:space="preserve">2007</w:t>
        </w:r>
      </w:hyperlink>
      <w:r>
        <w:t xml:space="preserve">)</w:t>
      </w:r>
      <w:r>
        <w:t xml:space="preserve">. The</w:t>
      </w:r>
      <w:r>
        <w:t xml:space="preserve"> </w:t>
      </w:r>
      <w:r>
        <w:rPr>
          <w:i/>
        </w:rPr>
        <w:t xml:space="preserve">Motor Simulation view</w:t>
      </w:r>
      <w:r>
        <w:t xml:space="preserve"> </w:t>
      </w:r>
      <w:r>
        <w:t xml:space="preserve">is supported by several findings. First, covert and overt speech have comparable physiological correlates: for instance, measurements of speaking rate(Landauer, 1962) and respiratory rate</w:t>
      </w:r>
      <w:r>
        <w:t xml:space="preserve"> </w:t>
      </w:r>
      <w:r>
        <w:t xml:space="preserve">(Conrad &amp; Schönle,</w:t>
      </w:r>
      <w:r>
        <w:t xml:space="preserve"> </w:t>
      </w:r>
      <w:hyperlink w:anchor="ref-conrad_speech_1979">
        <w:r>
          <w:rPr>
            <w:rStyle w:val="Hyperlink"/>
          </w:rPr>
          <w:t xml:space="preserve">1979</w:t>
        </w:r>
      </w:hyperlink>
      <w:r>
        <w:t xml:space="preserve">)</w:t>
      </w:r>
      <w:r>
        <w:t xml:space="preserve"> </w:t>
      </w:r>
      <w:r>
        <w:t xml:space="preserve">are similar in both. A prediction of the</w:t>
      </w:r>
      <w:r>
        <w:t xml:space="preserve"> </w:t>
      </w:r>
      <w:r>
        <w:rPr>
          <w:i/>
        </w:rPr>
        <w:t xml:space="preserve">Motor Simulation view</w:t>
      </w:r>
      <w:r>
        <w:t xml:space="preserve"> </w:t>
      </w:r>
      <w:r>
        <w:t xml:space="preserve">is that the speech motor system should be recruited during inner speech. Subtle muscle activity has been detected in the speech musculature using electromyography (EMG) during verbal mental imagery, silent reading, silent recitation</w:t>
      </w:r>
      <w:r>
        <w:t xml:space="preserve"> </w:t>
      </w:r>
      <w:r>
        <w:t xml:space="preserve">(Jacobson,</w:t>
      </w:r>
      <w:r>
        <w:t xml:space="preserve"> </w:t>
      </w:r>
      <w:hyperlink w:anchor="ref-jacobson_electrical_1931">
        <w:r>
          <w:rPr>
            <w:rStyle w:val="Hyperlink"/>
          </w:rPr>
          <w:t xml:space="preserve">1931</w:t>
        </w:r>
      </w:hyperlink>
      <w:r>
        <w:t xml:space="preserve">; Livesay et al.,</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and during auditory verbal hallucination in patients with schizophrenia</w:t>
      </w:r>
      <w:r>
        <w:t xml:space="preserve"> </w:t>
      </w:r>
      <w:r>
        <w:t xml:space="preserve">(Rapin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 Second, it has been shown that covert speech production involves a similar cerebral network as that of overt speech production. Covert and overt speech both recruit essential language areas in the left hemisphere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However, there are differences. Consistent with the</w:t>
      </w:r>
      <w:r>
        <w:t xml:space="preserve"> </w:t>
      </w:r>
      <w:r>
        <w:rPr>
          <w:i/>
        </w:rPr>
        <w:t xml:space="preserve">Motor Simulation view</w:t>
      </w:r>
      <w:r>
        <w:t xml:space="preserve"> </w:t>
      </w:r>
      <w:r>
        <w:t xml:space="preserve">and the notion of a continuum between covert and overt speech, overt speech is associated with more activity in motor and premotor areas than inner speech</w:t>
      </w:r>
      <w:r>
        <w:t xml:space="preserve"> </w:t>
      </w:r>
      <w:r>
        <w:t xml:space="preserve">(e.g., Palmer et al.,</w:t>
      </w:r>
      <w:r>
        <w:t xml:space="preserve"> </w:t>
      </w:r>
      <w:hyperlink w:anchor="ref-palmer_event-related_2001">
        <w:r>
          <w:rPr>
            <w:rStyle w:val="Hyperlink"/>
          </w:rPr>
          <w:t xml:space="preserve">2001</w:t>
        </w:r>
      </w:hyperlink>
      <w:r>
        <w:t xml:space="preserve">)</w:t>
      </w:r>
      <w:r>
        <w:t xml:space="preserve">. This can be related to the absence of articulatory movements during inner verbal production. In a reciprocal way, inner speech involves cerebral areas that are not activated during overt speech</w:t>
      </w:r>
      <w:r>
        <w:t xml:space="preserve"> </w:t>
      </w:r>
      <w:r>
        <w:t xml:space="preserve">(Basho, Palmer, Rubio, Wulfeck, &amp; Müller,</w:t>
      </w:r>
      <w:r>
        <w:t xml:space="preserve"> </w:t>
      </w:r>
      <w:hyperlink w:anchor="ref-basho_effects_2007">
        <w:r>
          <w:rPr>
            <w:rStyle w:val="Hyperlink"/>
          </w:rPr>
          <w:t xml:space="preserve">2007</w:t>
        </w:r>
      </w:hyperlink>
      <w:r>
        <w:t xml:space="preserve">)</w:t>
      </w:r>
      <w:r>
        <w:t xml:space="preserve">. Some of these activations (cingulate gyrus and superior rostral frontal cortex) can be attributed to the inhibition of overt responses.</w:t>
      </w:r>
    </w:p>
    <w:p>
      <w:pPr>
        <w:pStyle w:val="BodyText"/>
      </w:pPr>
      <w:r>
        <w:t xml:space="preserve">These findings suggest that the processes involved in overt speech include those required for inner speech (except for inhibition). Several studies in patients with aphasia support this view: overt speech loss can either be associated with an impairment in inner speech</w:t>
      </w:r>
      <w:r>
        <w:t xml:space="preserve"> </w:t>
      </w:r>
      <w:r>
        <w:t xml:space="preserve">(e.g., Levine, Calvanio, &amp; Popovics,</w:t>
      </w:r>
      <w:r>
        <w:t xml:space="preserve"> </w:t>
      </w:r>
      <w:hyperlink w:anchor="ref-levine_language_1982">
        <w:r>
          <w:rPr>
            <w:rStyle w:val="Hyperlink"/>
          </w:rPr>
          <w:t xml:space="preserve">1982</w:t>
        </w:r>
      </w:hyperlink>
      <w:r>
        <w:t xml:space="preserve">; Martin &amp; Caramazza,</w:t>
      </w:r>
      <w:r>
        <w:t xml:space="preserve"> </w:t>
      </w:r>
      <w:hyperlink w:anchor="ref-martin_short-term_1982">
        <w:r>
          <w:rPr>
            <w:rStyle w:val="Hyperlink"/>
          </w:rPr>
          <w:t xml:space="preserve">1982</w:t>
        </w:r>
      </w:hyperlink>
      <w:r>
        <w:t xml:space="preserve">)</w:t>
      </w:r>
      <w:r>
        <w:t xml:space="preserve"> </w:t>
      </w:r>
      <w:r>
        <w:t xml:space="preserve">or with intact inner speech: only the later phases of speech production (execution) being affected by the lesion</w:t>
      </w:r>
      <w:r>
        <w:t xml:space="preserve"> </w:t>
      </w:r>
      <w:r>
        <w:t xml:space="preserve">(Baddeley &amp; Wilson,</w:t>
      </w:r>
      <w:r>
        <w:t xml:space="preserve"> </w:t>
      </w:r>
      <w:hyperlink w:anchor="ref-baddeley_phonological_1985">
        <w:r>
          <w:rPr>
            <w:rStyle w:val="Hyperlink"/>
          </w:rPr>
          <w:t xml:space="preserve">1985</w:t>
        </w:r>
      </w:hyperlink>
      <w:r>
        <w:t xml:space="preserve">; Marshall, Rappaport, &amp; Garcia-Bunuel,</w:t>
      </w:r>
      <w:r>
        <w:t xml:space="preserve"> </w:t>
      </w:r>
      <w:hyperlink w:anchor="ref-marshall_self-monitoring_1985">
        <w:r>
          <w:rPr>
            <w:rStyle w:val="Hyperlink"/>
          </w:rPr>
          <w:t xml:space="preserve">1985</w:t>
        </w:r>
      </w:hyperlink>
      <w:r>
        <w:t xml:space="preserve">; Vallar &amp; Cappa,</w:t>
      </w:r>
      <w:r>
        <w:t xml:space="preserve"> </w:t>
      </w:r>
      <w:hyperlink w:anchor="ref-vallar_articulation_1987">
        <w:r>
          <w:rPr>
            <w:rStyle w:val="Hyperlink"/>
          </w:rPr>
          <w:t xml:space="preserve">1987</w:t>
        </w:r>
      </w:hyperlink>
      <w:r>
        <w:t xml:space="preserve">)</w:t>
      </w:r>
      <w:r>
        <w:t xml:space="preserve">.</w:t>
      </w:r>
      <w:r>
        <w:t xml:space="preserve"> </w:t>
      </w:r>
      <w:r>
        <w:t xml:space="preserve">Geva, Bennett, Warburton, &amp; Patterson (</w:t>
      </w:r>
      <w:hyperlink w:anchor="ref-geva_discrepancy_2011">
        <w:r>
          <w:rPr>
            <w:rStyle w:val="Hyperlink"/>
          </w:rPr>
          <w:t xml:space="preserve">2011</w:t>
        </w:r>
      </w:hyperlink>
      <w:r>
        <w:t xml:space="preserve">)</w:t>
      </w:r>
      <w:r>
        <w:t xml:space="preserve"> </w:t>
      </w:r>
      <w:r>
        <w:t xml:space="preserve">have reported a dissociation that goes against this view, however. In three patients with chronic post-stroke aphasia (out of 27 patients), poorer homophone and rhyme judgement performance was in fact observed in covert mode compared with overt mode. A limitation of this study, though, was that the task was to detect rhymes in written words, which could have been too difficult for the patients. To overcome this limitation,</w:t>
      </w:r>
      <w:r>
        <w:t xml:space="preserve"> </w:t>
      </w:r>
      <w:r>
        <w:t xml:space="preserve">Langland-Hassan, Faries, Richardson, &amp; Dietz (</w:t>
      </w:r>
      <w:hyperlink w:anchor="ref-langland-hassan_inner_2015">
        <w:r>
          <w:rPr>
            <w:rStyle w:val="Hyperlink"/>
          </w:rPr>
          <w:t xml:space="preserve">2015</w:t>
        </w:r>
      </w:hyperlink>
      <w:r>
        <w:t xml:space="preserve">)</w:t>
      </w:r>
      <w:r>
        <w:t xml:space="preserve"> </w:t>
      </w:r>
      <w:r>
        <w:t xml:space="preserve">have tested aphasia patients with a similar task, using images rather than written words. They also found that most patients performed better in the overt than in the covert mode. They inferred from these results that inner speech might be more demanding in terms of cognitive and linguistic load, and that inner speech may be a distinct ability, with its own neural substrates. We suggest an alternative interpretation to this dissociation. According to our view, rhyme and homophone judgements rely on auditory representations of the stimuli</w:t>
      </w:r>
      <w:r>
        <w:t xml:space="preserve"> </w:t>
      </w:r>
      <w:r>
        <w:t xml:space="preserve">(e.g., Paulesu, Frith, &amp; Frackowiak,</w:t>
      </w:r>
      <w:r>
        <w:t xml:space="preserve"> </w:t>
      </w:r>
      <w:hyperlink w:anchor="ref-paulesu_neural_1993">
        <w:r>
          <w:rPr>
            <w:rStyle w:val="Hyperlink"/>
          </w:rPr>
          <w:t xml:space="preserve">1993</w:t>
        </w:r>
      </w:hyperlink>
      <w:r>
        <w:t xml:space="preserve">)</w:t>
      </w:r>
      <w:r>
        <w:t xml:space="preserve">. Overt speech provides a strong acoustic output that is fed back to the auditory cortex and can create an auditory trace, which can be used to monitor speech. In the covert mode, the auditory output is only mentally simulated, and its saliency in the auditory system is lesser than in the overt mode. This is in accordance with the finding that inner speech is associated with reduced sensory cortex activation compared with overt speech</w:t>
      </w:r>
      <w:r>
        <w:t xml:space="preserve"> </w:t>
      </w:r>
      <w:r>
        <w:t xml:space="preserve">(Shuster &amp; Lemieux,</w:t>
      </w:r>
      <w:r>
        <w:t xml:space="preserve"> </w:t>
      </w:r>
      <w:hyperlink w:anchor="ref-shuster_fmri_2005">
        <w:r>
          <w:rPr>
            <w:rStyle w:val="Hyperlink"/>
          </w:rPr>
          <w:t xml:space="preserve">2005</w:t>
        </w:r>
      </w:hyperlink>
      <w:r>
        <w:t xml:space="preserve">)</w:t>
      </w:r>
      <w:r>
        <w:t xml:space="preserve">. In patients with aphasia, the weakened saliency of covert auditory signals may be accentuated for two reasons: first, because of impairment in the motor-to-auditory transformation that produces the auditory simulation, and second, because of associated auditory deficits. Therefore, according to our view, the reduced performance observed in rhyme and homophone judgement tasks in the covert compared with the overt mode in brain-injured patients, simply indicates a lower saliency of the auditory sensations evoked during inner speech compared with the actual auditory sensations fed back during overt speech production. In summary, these findings suggest that overt and covert speech share common subjective, physiological and neural correlates, supporting the claim that inner speech is a motor simulation of overt speech.</w:t>
      </w:r>
    </w:p>
    <w:p>
      <w:pPr>
        <w:pStyle w:val="BodyText"/>
      </w:pPr>
      <w:r>
        <w:t xml:space="preserve">However, the</w:t>
      </w:r>
      <w:r>
        <w:t xml:space="preserve"> </w:t>
      </w:r>
      <w:r>
        <w:rPr>
          <w:i/>
        </w:rPr>
        <w:t xml:space="preserve">Motor Simulation view</w:t>
      </w:r>
      <w:r>
        <w:t xml:space="preserve"> </w:t>
      </w:r>
      <w:r>
        <w:t xml:space="preserve">has been challenged by several experimental results. Examining the properties of errors during the production of tongue twisters,</w:t>
      </w:r>
      <w:r>
        <w:t xml:space="preserve"> </w:t>
      </w:r>
      <w:r>
        <w:t xml:space="preserve">Oppenheim &amp; Dell (</w:t>
      </w:r>
      <w:hyperlink w:anchor="ref-oppenheim_motor_2010">
        <w:r>
          <w:rPr>
            <w:rStyle w:val="Hyperlink"/>
          </w:rPr>
          <w:t xml:space="preserve">2010</w:t>
        </w:r>
      </w:hyperlink>
      <w:r>
        <w:t xml:space="preserve">)</w:t>
      </w:r>
      <w:r>
        <w:t xml:space="preserve"> </w:t>
      </w:r>
      <w:r>
        <w:t xml:space="preserve">showed that speech errors display a lexical bias in both overt and inner speech. According to these researchers, errors also display a phonemic similarity effect (or articulatory bias), a tendency to exchange phonemes with common articulatory features, but this second effect is only observed with overt speech or with inner speech accompanied with mouthing. This has led</w:t>
      </w:r>
      <w:r>
        <w:t xml:space="preserve"> </w:t>
      </w:r>
      <w:r>
        <w:t xml:space="preserve">Oppenheim &amp; Dell (</w:t>
      </w:r>
      <w:hyperlink w:anchor="ref-oppenheim_motor_2010">
        <w:r>
          <w:rPr>
            <w:rStyle w:val="Hyperlink"/>
          </w:rPr>
          <w:t xml:space="preserve">2010</w:t>
        </w:r>
      </w:hyperlink>
      <w:r>
        <w:t xml:space="preserve">)</w:t>
      </w:r>
      <w:r>
        <w:t xml:space="preserve"> </w:t>
      </w:r>
      <w:r>
        <w:t xml:space="preserve">to claim that inner speech is fully specified at the lexical level, but that it is impoverished at lower featural (articulatory) levels. This claim, related to the</w:t>
      </w:r>
      <w:r>
        <w:t xml:space="preserve"> </w:t>
      </w:r>
      <w:r>
        <w:rPr>
          <w:i/>
        </w:rPr>
        <w:t xml:space="preserve">Abstraction view</w:t>
      </w:r>
      <w:r>
        <w:t xml:space="preserve">, is still debated however, as a phonemic similarity effect has been found by</w:t>
      </w:r>
      <w:r>
        <w:t xml:space="preserve"> </w:t>
      </w:r>
      <w:r>
        <w:t xml:space="preserve">Corley et al. (</w:t>
      </w:r>
      <w:hyperlink w:anchor="ref-corley_error_2011">
        <w:r>
          <w:rPr>
            <w:rStyle w:val="Hyperlink"/>
          </w:rPr>
          <w:t xml:space="preserve">2011</w:t>
        </w:r>
      </w:hyperlink>
      <w:r>
        <w:t xml:space="preserve">)</w:t>
      </w:r>
      <w:r>
        <w:t xml:space="preserve">. Their findings suggest that inner speech is in fact specified at the articulatory level, even when there is no intention to articulate words overtly. Other findings however, may still challenge the Motor Simulation view.</w:t>
      </w:r>
      <w:r>
        <w:t xml:space="preserve"> </w:t>
      </w:r>
      <w:r>
        <w:t xml:space="preserve">Netsell, Ashley, &amp; Bakker (</w:t>
      </w:r>
      <w:hyperlink w:anchor="ref-netsell_inner_2010">
        <w:r>
          <w:rPr>
            <w:rStyle w:val="Hyperlink"/>
          </w:rPr>
          <w:t xml:space="preserve">2010</w:t>
        </w:r>
      </w:hyperlink>
      <w:r>
        <w:t xml:space="preserve">)</w:t>
      </w:r>
      <w:r>
        <w:t xml:space="preserve"> </w:t>
      </w:r>
      <w:r>
        <w:t xml:space="preserve">have examined covert and overt speech in persons who stutter (PWS) and typical speakers. They have found that PWS were faster in covert than in overt speech while typical speakers presented similar overt and covert speech rates. This can be interpreted in favour of the</w:t>
      </w:r>
      <w:r>
        <w:t xml:space="preserve"> </w:t>
      </w:r>
      <w:r>
        <w:rPr>
          <w:i/>
        </w:rPr>
        <w:t xml:space="preserve">Abstraction view</w:t>
      </w:r>
      <w:r>
        <w:t xml:space="preserve">, in which inner representations are not fully specified at the articulatory level, which would explain why they are not disrupted in PWS speech. Altogether, these results suggest that full articulatory specification may not always be necessary for inner speech to be produced.</w:t>
      </w:r>
    </w:p>
    <w:p>
      <w:pPr>
        <w:pStyle w:val="BodyText"/>
      </w:pPr>
      <w:r>
        <w:t xml:space="preserve">The aim of this study is to examine the physiological correlates of verbal rumination in an attempt to provide new data in the debate between motor simulation and abstraction. A prediction of the</w:t>
      </w:r>
      <w:r>
        <w:t xml:space="preserve"> </w:t>
      </w:r>
      <w:r>
        <w:rPr>
          <w:i/>
        </w:rPr>
        <w:t xml:space="preserve">Motor Simulation view</w:t>
      </w:r>
      <w:r>
        <w:t xml:space="preserve"> </w:t>
      </w:r>
      <w:r>
        <w:t xml:space="preserve">is that verbal rumination, as a kind of inner speech, should be accompanied with activity in speech-related facial muscles, as well as in negative emotion or anxiety-related facial muscles, but should not involve non-facial muscles (such as arm muscles). Alternatively, the</w:t>
      </w:r>
      <w:r>
        <w:t xml:space="preserve"> </w:t>
      </w:r>
      <w:r>
        <w:rPr>
          <w:i/>
        </w:rPr>
        <w:t xml:space="preserve">Abstraction view</w:t>
      </w:r>
      <w:r>
        <w:t xml:space="preserve"> </w:t>
      </w:r>
      <w:r>
        <w:t xml:space="preserve">predicts that verbal rumination should be associated with an increase in emotion-related facial activity, without activity in speech-related muscles and non-facial muscles.</w:t>
      </w:r>
    </w:p>
    <w:p>
      <w:pPr>
        <w:pStyle w:val="BodyText"/>
      </w:pPr>
      <w:r>
        <w:t xml:space="preserve">There is strong interest in the examination of physiological correlates of rumination as traditional assessment of rumination essentially consists of self-reported measures. The measurement of rumination as conceptualized by</w:t>
      </w:r>
      <w:r>
        <w:t xml:space="preserve"> </w:t>
      </w:r>
      <w:r>
        <w:t xml:space="preserve">Nolen-Hoeksema (</w:t>
      </w:r>
      <w:hyperlink w:anchor="ref-nolen-hoeksema_responses_1991">
        <w:r>
          <w:rPr>
            <w:rStyle w:val="Hyperlink"/>
          </w:rPr>
          <w:t xml:space="preserve">1991</w:t>
        </w:r>
      </w:hyperlink>
      <w:r>
        <w:t xml:space="preserve">)</w:t>
      </w:r>
      <w:r>
        <w:t xml:space="preserve"> </w:t>
      </w:r>
      <w:r>
        <w:t xml:space="preserve">was operationalized by the development of the Ruminative Response Scale (RRS), which is a subscale of the response style questionnaire</w:t>
      </w:r>
      <w:r>
        <w:t xml:space="preserve"> </w:t>
      </w:r>
      <w:r>
        <w:t xml:space="preserve">(Nolen-Hoeksema &amp; Morrow,</w:t>
      </w:r>
      <w:r>
        <w:t xml:space="preserve"> </w:t>
      </w:r>
      <w:hyperlink w:anchor="ref-nolen-hoeksema_prospective_1991">
        <w:r>
          <w:rPr>
            <w:rStyle w:val="Hyperlink"/>
          </w:rPr>
          <w:t xml:space="preserve">1991</w:t>
        </w:r>
      </w:hyperlink>
      <w:r>
        <w:t xml:space="preserve">)</w:t>
      </w:r>
      <w:r>
        <w:t xml:space="preserve">. The RRS consists of 22 items that describe responses to dysphoric mood that are self-focused, symptom-focused, and focused on the causes and consequences of one’s mood. Based on this scale,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offered a detailed description of rumination styles and more recently,</w:t>
      </w:r>
      <w:r>
        <w:t xml:space="preserve"> </w:t>
      </w:r>
      <w:r>
        <w:t xml:space="preserve">Watkins (</w:t>
      </w:r>
      <w:hyperlink w:anchor="ref-Watkins2008">
        <w:r>
          <w:rPr>
            <w:rStyle w:val="Hyperlink"/>
          </w:rPr>
          <w:t xml:space="preserve">2008</w:t>
        </w:r>
      </w:hyperlink>
      <w:r>
        <w:t xml:space="preserve">)</w:t>
      </w:r>
      <w:r>
        <w:t xml:space="preserve"> </w:t>
      </w:r>
      <w:r>
        <w:t xml:space="preserve">has further characterized different modes of rumination. The validity of these descriptions is nevertheless based on the hypothesis that individuals have direct and reliable access to their internal states. However, self-reports increase reconstruction biases</w:t>
      </w:r>
      <w:r>
        <w:t xml:space="preserve"> </w:t>
      </w:r>
      <w:r>
        <w:t xml:space="preserve">(e.g., Brewer,</w:t>
      </w:r>
      <w:r>
        <w:t xml:space="preserve"> </w:t>
      </w:r>
      <w:hyperlink w:anchor="ref-rubin_what_1986">
        <w:r>
          <w:rPr>
            <w:rStyle w:val="Hyperlink"/>
          </w:rPr>
          <w:t xml:space="preserve">1986</w:t>
        </w:r>
      </w:hyperlink>
      <w:r>
        <w:t xml:space="preserve">; Conway,</w:t>
      </w:r>
      <w:r>
        <w:t xml:space="preserve"> </w:t>
      </w:r>
      <w:hyperlink w:anchor="ref-conway_autobiographical_1990">
        <w:r>
          <w:rPr>
            <w:rStyle w:val="Hyperlink"/>
          </w:rPr>
          <w:t xml:space="preserve">1990</w:t>
        </w:r>
      </w:hyperlink>
      <w:r>
        <w:t xml:space="preserve">)</w:t>
      </w:r>
      <w:r>
        <w:t xml:space="preserve"> </w:t>
      </w:r>
      <w:r>
        <w:t xml:space="preserve">and it is well known that participants have a very low level of awareness of the cognitive processes that underlie and modulate complex behaviors</w:t>
      </w:r>
      <w:r>
        <w:t xml:space="preserve"> </w:t>
      </w:r>
      <w:r>
        <w:t xml:space="preserve">(Nisbett &amp; Wilson,</w:t>
      </w:r>
      <w:r>
        <w:t xml:space="preserve"> </w:t>
      </w:r>
      <w:hyperlink w:anchor="ref-nisbett_telling_1977">
        <w:r>
          <w:rPr>
            <w:rStyle w:val="Hyperlink"/>
          </w:rPr>
          <w:t xml:space="preserve">1977</w:t>
        </w:r>
      </w:hyperlink>
      <w:r>
        <w:t xml:space="preserve">)</w:t>
      </w:r>
      <w:r>
        <w:t xml:space="preserve">.</w:t>
      </w:r>
    </w:p>
    <w:p>
      <w:pPr>
        <w:pStyle w:val="BodyText"/>
      </w:pPr>
      <w:r>
        <w:t xml:space="preserve">In order to overcome these difficulties, some authors have attempted to quantify state rumination and trait rumination more objectively, by recording physiological or neuroanatomical correlates of rumination</w:t>
      </w:r>
      <w:r>
        <w:t xml:space="preserve"> </w:t>
      </w:r>
      <w:r>
        <w:t xml:space="preserve">(for a review, see Siegle &amp; Thayer,</w:t>
      </w:r>
      <w:r>
        <w:t xml:space="preserve"> </w:t>
      </w:r>
      <w:hyperlink w:anchor="ref-papageorgiou_physiological_2003">
        <w:r>
          <w:rPr>
            <w:rStyle w:val="Hyperlink"/>
          </w:rPr>
          <w:t xml:space="preserve">2003</w:t>
        </w:r>
      </w:hyperlink>
      <w:r>
        <w:t xml:space="preserve">)</w:t>
      </w:r>
      <w:r>
        <w:t xml:space="preserve">. Peripheral physiological manifestations (e.g., pupil dilation, blood pressure, cardiac rhythm, cardiac variability) have been examined during induced or chronic rumination.</w:t>
      </w:r>
      <w:r>
        <w:t xml:space="preserve"> </w:t>
      </w:r>
      <w:r>
        <w:t xml:space="preserve">Vickers &amp; Vogeltanz-Holm (</w:t>
      </w:r>
      <w:hyperlink w:anchor="ref-vickers_effects_2003">
        <w:r>
          <w:rPr>
            <w:rStyle w:val="Hyperlink"/>
          </w:rPr>
          <w:t xml:space="preserve">2003</w:t>
        </w:r>
      </w:hyperlink>
      <w:r>
        <w:t xml:space="preserve">)</w:t>
      </w:r>
      <w:r>
        <w:t xml:space="preserve"> </w:t>
      </w:r>
      <w:r>
        <w:t xml:space="preserve">have observed an increase in systolic blood pressure after rumination induction, suggesting the involvement of the autonomic nervous system in rumination. Moreover, galvanic skin response has shown to be increased after a rumination induction, in highly anxious women</w:t>
      </w:r>
      <w:r>
        <w:t xml:space="preserve"> </w:t>
      </w:r>
      <w:r>
        <w:t xml:space="preserve">(Sigmon et al.,</w:t>
      </w:r>
      <w:r>
        <w:t xml:space="preserve"> </w:t>
      </w:r>
      <w:hyperlink w:anchor="ref-sigmon_impact_2000">
        <w:r>
          <w:rPr>
            <w:rStyle w:val="Hyperlink"/>
          </w:rPr>
          <w:t xml:space="preserve">2000</w:t>
        </w:r>
      </w:hyperlink>
      <w:r>
        <w:t xml:space="preserve">)</w:t>
      </w:r>
      <w:r>
        <w:t xml:space="preserve">. According to</w:t>
      </w:r>
      <w:r>
        <w:t xml:space="preserve"> </w:t>
      </w:r>
      <w:r>
        <w:t xml:space="preserve">Siegle &amp; Thayer (</w:t>
      </w:r>
      <w:hyperlink w:anchor="ref-papageorgiou_physiological_2003">
        <w:r>
          <w:rPr>
            <w:rStyle w:val="Hyperlink"/>
          </w:rPr>
          <w:t xml:space="preserve">2003</w:t>
        </w:r>
      </w:hyperlink>
      <w:r>
        <w:t xml:space="preserve">)</w:t>
      </w:r>
      <w:r>
        <w:t xml:space="preserve">, disrupted autonomic activity could provide a reliable physiological correlate of rumination. In this line,</w:t>
      </w:r>
      <w:r>
        <w:t xml:space="preserve"> </w:t>
      </w:r>
      <w:r>
        <w:t xml:space="preserve">Key et al. (</w:t>
      </w:r>
      <w:hyperlink w:anchor="ref-Key2008">
        <w:r>
          <w:rPr>
            <w:rStyle w:val="Hyperlink"/>
          </w:rPr>
          <w:t xml:space="preserve">2008</w:t>
        </w:r>
      </w:hyperlink>
      <w:r>
        <w:t xml:space="preserve">)</w:t>
      </w:r>
      <w:r>
        <w:t xml:space="preserve"> </w:t>
      </w:r>
      <w:r>
        <w:t xml:space="preserve">have observed a diminution of the high-frequency component of heart rate variability (HF-HRV) after rumination induction in people with a low tendency to ruminate</w:t>
      </w:r>
      <w:r>
        <w:t xml:space="preserve"> </w:t>
      </w:r>
      <w:r>
        <w:t xml:space="preserve">(see also Woody et al.,</w:t>
      </w:r>
      <w:r>
        <w:t xml:space="preserve"> </w:t>
      </w:r>
      <w:hyperlink w:anchor="ref-woody_brooding_2014">
        <w:r>
          <w:rPr>
            <w:rStyle w:val="Hyperlink"/>
          </w:rPr>
          <w:t xml:space="preserve">2014</w:t>
        </w:r>
      </w:hyperlink>
      <w:r>
        <w:t xml:space="preserve">)</w:t>
      </w:r>
      <w:r>
        <w:t xml:space="preserve">. A consistent link between perseverative cognition and decreased HRV was also found in a meta-analysis conducted by</w:t>
      </w:r>
      <w:r>
        <w:t xml:space="preserve"> </w:t>
      </w:r>
      <w:r>
        <w:t xml:space="preserve">Ottaviani et al. (</w:t>
      </w:r>
      <w:hyperlink w:anchor="ref-Ottaviani2015">
        <w:r>
          <w:rPr>
            <w:rStyle w:val="Hyperlink"/>
          </w:rPr>
          <w:t xml:space="preserve">2015</w:t>
        </w:r>
      </w:hyperlink>
      <w:r>
        <w:t xml:space="preserve">)</w:t>
      </w:r>
      <w:r>
        <w:t xml:space="preserve">. Based on these positive results and on suggestions that labial EMG activity may accompany inner speech and therefore rumination, our aim was to examine facial EMG as a potential correlate of rumination and HRV as an index to examine concurrent validity.</w:t>
      </w:r>
    </w:p>
    <w:p>
      <w:pPr>
        <w:pStyle w:val="BodyText"/>
      </w:pPr>
      <w:r>
        <w:t xml:space="preserve">In addition to labial muscular activity, we also recorded forehead muscular activity (i.e.,</w:t>
      </w:r>
      <w:r>
        <w:t xml:space="preserve"> </w:t>
      </w:r>
      <w:r>
        <w:rPr>
          <w:i/>
        </w:rPr>
        <w:t xml:space="preserve">frontalis</w:t>
      </w:r>
      <w:r>
        <w:t xml:space="preserve"> </w:t>
      </w:r>
      <w:r>
        <w:t xml:space="preserve">muscle) because of its implication in prototypical expression of sadness</w:t>
      </w:r>
      <w:r>
        <w:t xml:space="preserve"> </w:t>
      </w:r>
      <w:r>
        <w:t xml:space="preserve">(e.g., Ekman &amp; Friesen,</w:t>
      </w:r>
      <w:r>
        <w:t xml:space="preserve"> </w:t>
      </w:r>
      <w:hyperlink w:anchor="ref-ekman_facial_1978">
        <w:r>
          <w:rPr>
            <w:rStyle w:val="Hyperlink"/>
          </w:rPr>
          <w:t xml:space="preserve">1978</w:t>
        </w:r>
      </w:hyperlink>
      <w:r>
        <w:t xml:space="preserve">; Kohler et al.,</w:t>
      </w:r>
      <w:r>
        <w:t xml:space="preserve"> </w:t>
      </w:r>
      <w:hyperlink w:anchor="ref-kohler_differences_2004">
        <w:r>
          <w:rPr>
            <w:rStyle w:val="Hyperlink"/>
          </w:rPr>
          <w:t xml:space="preserve">2004</w:t>
        </w:r>
      </w:hyperlink>
      <w:r>
        <w:t xml:space="preserve">)</w:t>
      </w:r>
      <w:r>
        <w:t xml:space="preserve">, reactions to unpleasant stimuli</w:t>
      </w:r>
      <w:r>
        <w:t xml:space="preserve"> </w:t>
      </w:r>
      <w:r>
        <w:t xml:space="preserve">(Jäncke et al.,</w:t>
      </w:r>
      <w:r>
        <w:t xml:space="preserve"> </w:t>
      </w:r>
      <w:hyperlink w:anchor="ref-Jancke1996">
        <w:r>
          <w:rPr>
            <w:rStyle w:val="Hyperlink"/>
          </w:rPr>
          <w:t xml:space="preserve">1996</w:t>
        </w:r>
      </w:hyperlink>
      <w:r>
        <w:t xml:space="preserve">)</w:t>
      </w:r>
      <w:r>
        <w:t xml:space="preserve">, and anxiety or negative emotional state</w:t>
      </w:r>
      <w:r>
        <w:t xml:space="preserve"> </w:t>
      </w:r>
      <w:r>
        <w:t xml:space="preserve">(Conrad &amp; Roth,</w:t>
      </w:r>
      <w:r>
        <w:t xml:space="preserve"> </w:t>
      </w:r>
      <w:hyperlink w:anchor="ref-conrad_muscle_2007">
        <w:r>
          <w:rPr>
            <w:rStyle w:val="Hyperlink"/>
          </w:rPr>
          <w:t xml:space="preserve">2007</w:t>
        </w:r>
      </w:hyperlink>
      <w:r>
        <w:t xml:space="preserve">)</w:t>
      </w:r>
      <w:r>
        <w:rPr>
          <w:rStyle w:val="FootnoteReference"/>
        </w:rPr>
        <w:footnoteReference w:id="97"/>
      </w:r>
      <w:r>
        <w:t xml:space="preserve">. Our hypothesis was that</w:t>
      </w:r>
      <w:r>
        <w:t xml:space="preserve"> </w:t>
      </w:r>
      <w:r>
        <w:rPr>
          <w:i/>
        </w:rPr>
        <w:t xml:space="preserve">frontalis</w:t>
      </w:r>
      <w:r>
        <w:t xml:space="preserve"> </w:t>
      </w:r>
      <w:r>
        <w:t xml:space="preserve">activity could be an accurate electromyographic correlate of induced rumination, as a negatively valenced mental process.</w:t>
      </w:r>
    </w:p>
    <w:p>
      <w:pPr>
        <w:pStyle w:val="BodyText"/>
      </w:pPr>
      <w:r>
        <w:t xml:space="preserve">In this study, we were also interested in the effects of relaxation on induced rumination. Using a relaxation procedure targeted on muscles involved in speech production is a further way to test the reciprocity of the link between inner speech (verbal rumination) and orofacial muscle activity. If verbal rumination is a kind of action, then its production should be modulated in return by the effects of relaxation on speech effectors. This idea is supported by the results of (among others)</w:t>
      </w:r>
      <w:r>
        <w:t xml:space="preserve"> </w:t>
      </w:r>
      <w:r>
        <w:t xml:space="preserve">Cefidekhanie, Savariaux, Sato, &amp; Schwartz (</w:t>
      </w:r>
      <w:hyperlink w:anchor="ref-cefidekhanie_interaction_2014">
        <w:r>
          <w:rPr>
            <w:rStyle w:val="Hyperlink"/>
          </w:rPr>
          <w:t xml:space="preserve">2014</w:t>
        </w:r>
      </w:hyperlink>
      <w:r>
        <w:t xml:space="preserve">)</w:t>
      </w:r>
      <w:r>
        <w:t xml:space="preserve">, who have observed substantial perturbations of inner speech production while participants had to realize forced movements of the articulators.</w:t>
      </w:r>
    </w:p>
    <w:p>
      <w:pPr>
        <w:pStyle w:val="BodyText"/>
      </w:pPr>
      <w:r>
        <w:t xml:space="preserve">In summary, the current study aimed at evaluating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by using objective and subjective measures of verbal rumination. To test the involvement of the orofacial motor system in verbal rumination, we used two basic approaches. In the first approach, we induced verbal rumination and examined concurrent changes in facial muscle activity (Experiment 1). In the second approach, we examined whether orofacial relaxation would reduce verbal rumination levels (Experiment 2). More specifically, in Experiment 1, we aimed to provide an objective assessment of verbal rumination using quantitative physiological measures. Thus, we used EMG recordings of muscle activity during rumination, focusing on the comparison of speech-related (i.e., two lip muscles −</w:t>
      </w:r>
      <w:r>
        <w:t xml:space="preserve"> </w:t>
      </w:r>
      <w:r>
        <w:rPr>
          <w:i/>
        </w:rPr>
        <w:t xml:space="preserve">orbicularis oris superior</w:t>
      </w:r>
      <w:r>
        <w:t xml:space="preserve"> </w:t>
      </w:r>
      <w:r>
        <w:t xml:space="preserve">and</w:t>
      </w:r>
      <w:r>
        <w:t xml:space="preserve"> </w:t>
      </w:r>
      <w:r>
        <w:rPr>
          <w:i/>
        </w:rPr>
        <w:t xml:space="preserve">orbicularis oris inferior</w:t>
      </w:r>
      <w:r>
        <w:t xml:space="preserve">) and speech-unrelated (i.e., forehead −</w:t>
      </w:r>
      <w:r>
        <w:rPr>
          <w:i/>
        </w:rPr>
        <w:t xml:space="preserve">frontalis</w:t>
      </w:r>
      <w:r>
        <w:t xml:space="preserve">- and forearm −</w:t>
      </w:r>
      <w:r>
        <w:t xml:space="preserve"> </w:t>
      </w:r>
      <w:r>
        <w:rPr>
          <w:i/>
        </w:rPr>
        <w:t xml:space="preserve">flexor carpi radialis</w:t>
      </w:r>
      <w:r>
        <w:t xml:space="preserve">) muscles. Under the</w:t>
      </w:r>
      <w:r>
        <w:t xml:space="preserve"> </w:t>
      </w:r>
      <w:r>
        <w:rPr>
          <w:i/>
        </w:rPr>
        <w:t xml:space="preserve">Motor Simulation view</w:t>
      </w:r>
      <w:r>
        <w:t xml:space="preserve">, an increase in lip and forehead EMG activity should be observed after rumination induction, with no change in forearm EMG activity, associated with an increase in self-reported rumination. Alternatively, under the</w:t>
      </w:r>
      <w:r>
        <w:t xml:space="preserve"> </w:t>
      </w:r>
      <w:r>
        <w:rPr>
          <w:i/>
        </w:rPr>
        <w:t xml:space="preserve">Abstraction view</w:t>
      </w:r>
      <w:r>
        <w:t xml:space="preserve">, an increase in forehead activity should be observed, associated with an increase in self-reported rumination, and no changes in either lip or forearm activity should be noted.</w:t>
      </w:r>
    </w:p>
    <w:p>
      <w:pPr>
        <w:pStyle w:val="BodyText"/>
      </w:pPr>
      <w:r>
        <w:t xml:space="preserve">In Experiment 2, in order to assess the reciprocity of the rumination and orofacial motor activity relationship, we evaluated the effects of orofacial relaxation on rumination. More specifically, we compared three kinds of relaxation: i) Orofacial Relaxation (i.e., lip muscles), ii) Arm Relaxation (i.e., to differentiate effects specific to speech-related muscle relaxation) and iii) Story Relaxation (i.e., to differentiate effects specific to attentional distraction). If the</w:t>
      </w:r>
      <w:r>
        <w:t xml:space="preserve"> </w:t>
      </w:r>
      <w:r>
        <w:rPr>
          <w:i/>
        </w:rPr>
        <w:t xml:space="preserve">Motor simulation view</w:t>
      </w:r>
      <w:r>
        <w:t xml:space="preserve"> </w:t>
      </w:r>
      <w:r>
        <w:t xml:space="preserve">is correct, we predicted a larger decrease of lip and forehead muscle activity after an Orofacial Relaxation than after an Arm Relaxation (associated with a larger decrease in self-reported rumination), which should also be larger than after listening to a story. We also predicted that forearm activity should remain stable across the three conditions (i.e., should not decrease after relaxation). Alternatively, if the</w:t>
      </w:r>
      <w:r>
        <w:t xml:space="preserve"> </w:t>
      </w:r>
      <w:r>
        <w:rPr>
          <w:i/>
        </w:rPr>
        <w:t xml:space="preserve">Abstraction view</w:t>
      </w:r>
      <w:r>
        <w:t xml:space="preserve"> </w:t>
      </w:r>
      <w:r>
        <w:t xml:space="preserve">is correct, we predicted that none of the relaxation conditions should have an effect on lip or arm activity, because none of these should have increased after induction. However, we expected to observe a decrease in forehead activity and self-reported rumination after Orofacial or Arm relaxation, this decrease being larger than after listening to a Story. Importantly, we predicted that, under the</w:t>
      </w:r>
      <w:r>
        <w:t xml:space="preserve"> </w:t>
      </w:r>
      <w:r>
        <w:rPr>
          <w:i/>
        </w:rPr>
        <w:t xml:space="preserve">Abstraction View</w:t>
      </w:r>
      <w:r>
        <w:t xml:space="preserve"> </w:t>
      </w:r>
      <w:r>
        <w:t xml:space="preserve">no superiority of the Orofacial relaxation should be observed over the Arm relaxation.</w:t>
      </w:r>
    </w:p>
    <w:p>
      <w:pPr>
        <w:pStyle w:val="Heading2"/>
      </w:pPr>
      <w:bookmarkStart w:id="98" w:name="methods"/>
      <w:r>
        <w:t xml:space="preserve">Methods</w:t>
      </w:r>
      <w:bookmarkEnd w:id="98"/>
    </w:p>
    <w:p>
      <w:pPr>
        <w:pStyle w:val="Heading3"/>
      </w:pPr>
      <w:bookmarkStart w:id="99" w:name="participants"/>
      <w:r>
        <w:t xml:space="preserve">Participants</w:t>
      </w:r>
      <w:bookmarkEnd w:id="99"/>
    </w:p>
    <w:p>
      <w:pPr>
        <w:pStyle w:val="FirstParagraph"/>
      </w:pPr>
      <w:r>
        <w:t xml:space="preserve">Because of the higher prevalence of rumination in women than in men</w:t>
      </w:r>
      <w:r>
        <w:t xml:space="preserve"> </w:t>
      </w:r>
      <w:r>
        <w:t xml:space="preserve">(see Johnson &amp; Whisman,</w:t>
      </w:r>
      <w:r>
        <w:t xml:space="preserve"> </w:t>
      </w:r>
      <w:hyperlink w:anchor="ref-Johnson2013">
        <w:r>
          <w:rPr>
            <w:rStyle w:val="Hyperlink"/>
          </w:rPr>
          <w:t xml:space="preserve">2013</w:t>
        </w:r>
      </w:hyperlink>
      <w:r>
        <w:t xml:space="preserve">, for a recent meta-analysis)</w:t>
      </w:r>
      <w:r>
        <w:t xml:space="preserve">, we chose to include female participants only. Seventy-two female undergraduate students from Univ. Grenoble Alpes, native French speaking, participated in our study. One participant presenting aberrant data (probably due to inadequate sensor sticking) was removed from analyses. Final sample consisted of seventy-one undergraduate female students (M</w:t>
      </w:r>
      <w:r>
        <w:rPr>
          <w:vertAlign w:val="subscript"/>
        </w:rPr>
        <w:t xml:space="preserve">age</w:t>
      </w:r>
      <w:r>
        <w:t xml:space="preserve"> </w:t>
      </w:r>
      <w:r>
        <w:t xml:space="preserve">= 20.58, SD</w:t>
      </w:r>
      <w:r>
        <w:rPr>
          <w:vertAlign w:val="subscript"/>
        </w:rPr>
        <w:t xml:space="preserve">age</w:t>
      </w:r>
      <w:r>
        <w:t xml:space="preserve"> </w:t>
      </w:r>
      <w:r>
        <w:t xml:space="preserve">= 4.99). They were recruited by e-mail diffusion lists and participated in the experiment for course credits. They did not know the goals of the study. The cover story presented the research as aiming at validating a new I.Q. test, more sensitive to personality profiles. Participants reported having no neurologic or psychiatric medical history, no language disorder, no hearing deficit, and taking no medication. Each participant gave written consent and this study has been approved by the local ethical committee (CERNI, N° 2015-03-03-61).</w:t>
      </w:r>
    </w:p>
    <w:p>
      <w:pPr>
        <w:pStyle w:val="Heading3"/>
      </w:pPr>
      <w:bookmarkStart w:id="100" w:name="material"/>
      <w:r>
        <w:t xml:space="preserve">Material</w:t>
      </w:r>
      <w:bookmarkEnd w:id="100"/>
    </w:p>
    <w:p>
      <w:pPr>
        <w:pStyle w:val="FirstParagraph"/>
      </w:pPr>
      <w:r>
        <w:t xml:space="preserve">EMG signals were detected with Trigno</w:t>
      </w:r>
      <w:r>
        <w:rPr>
          <w:vertAlign w:val="superscript"/>
        </w:rPr>
        <w:t xml:space="preserve">TM</w:t>
      </w:r>
      <w:r>
        <w:t xml:space="preserve"> </w:t>
      </w:r>
      <w:r>
        <w:t xml:space="preserve">Mini sensors (Delsys Inc.) at a sampling rate of 1926 samples/s with a band pass of 20 Hz (12 dB/ oct) to 450 Hz (24 dB/oct) and were amplified by a Trigno</w:t>
      </w:r>
      <w:r>
        <w:rPr>
          <w:vertAlign w:val="superscript"/>
        </w:rPr>
        <w:t xml:space="preserve">TM</w:t>
      </w:r>
      <w:r>
        <w:t xml:space="preserve"> </w:t>
      </w:r>
      <w:r>
        <w:t xml:space="preserve">16-channel wireless EMG system (Delsys Inc.). The sensors consisted of two 5 mm long, 1 mm wide parallel bars, spaced by 10 mm, which were attached to the skin using double-sided adhesive interfaces. The skin was cleaned by gently scrubbing it with 70% isopropynol alcohol. EMG signals were then synchronized using the PowerLab 16/35 (ADInstrument, PL3516). Raw data from the EMG sensors were then resampled at a rate of 1 kHz and stored in digital format using Labchart 8 software (ADInstrument, MLU60/8). As shown in Figure</w:t>
      </w:r>
      <w:r>
        <w:t xml:space="preserve"> </w:t>
      </w:r>
      <w:r>
        <w:t xml:space="preserve">20</w:t>
      </w:r>
      <w:r>
        <w:t xml:space="preserve">, bipolar surface EMG recordings were obtained from two speech-related labial muscles:</w:t>
      </w:r>
      <w:r>
        <w:t xml:space="preserve"> </w:t>
      </w:r>
      <w:r>
        <w:rPr>
          <w:i/>
        </w:rPr>
        <w:t xml:space="preserve">orbicularis oris superior</w:t>
      </w:r>
      <w:r>
        <w:t xml:space="preserve"> </w:t>
      </w:r>
      <w:r>
        <w:t xml:space="preserve">(OOS) and</w:t>
      </w:r>
      <w:r>
        <w:t xml:space="preserve"> </w:t>
      </w:r>
      <w:r>
        <w:rPr>
          <w:i/>
        </w:rPr>
        <w:t xml:space="preserve">orbicularis oris inferior</w:t>
      </w:r>
      <w:r>
        <w:t xml:space="preserve"> </w:t>
      </w:r>
      <w:r>
        <w:t xml:space="preserve">(OOI), as well as from one non speech-related but negative-affect-related facial muscle:</w:t>
      </w:r>
      <w:r>
        <w:t xml:space="preserve"> </w:t>
      </w:r>
      <w:r>
        <w:rPr>
          <w:i/>
        </w:rPr>
        <w:t xml:space="preserve">frontalis</w:t>
      </w:r>
      <w:r>
        <w:t xml:space="preserve"> </w:t>
      </w:r>
      <w:r>
        <w:t xml:space="preserve">(FRO) and from one non-facial and non speech-related muscle:</w:t>
      </w:r>
      <w:r>
        <w:t xml:space="preserve"> </w:t>
      </w:r>
      <w:r>
        <w:rPr>
          <w:i/>
        </w:rPr>
        <w:t xml:space="preserve">flexor carpi radialis</w:t>
      </w:r>
      <w:r>
        <w:t xml:space="preserve"> </w:t>
      </w:r>
      <w:r>
        <w:t xml:space="preserve">(FCR) on the non-dominant forearm. The latter pair of electrodes was used to check whether the rumination induction would cause any muscle contraction, outside of the facial muscles. The same sensor layout was used for all participants. Asymmetrical movements of the face have been shown in speech and emotional expression. As reviewed in</w:t>
      </w:r>
      <w:r>
        <w:t xml:space="preserve"> </w:t>
      </w:r>
      <w:r>
        <w:t xml:space="preserve">Everdell, Marsh, Yurick, Munhall, &amp; Paré (</w:t>
      </w:r>
      <w:hyperlink w:anchor="ref-everdell_gaze_2007">
        <w:r>
          <w:rPr>
            <w:rStyle w:val="Hyperlink"/>
          </w:rPr>
          <w:t xml:space="preserve">2007</w:t>
        </w:r>
      </w:hyperlink>
      <w:r>
        <w:t xml:space="preserve">)</w:t>
      </w:r>
      <w:r>
        <w:t xml:space="preserve">, the dominant side of the face displays larger movements than the left during speech production, whereas the non-dominant side is more emotionally expressive. To optimise the capture of speech-related activity, the OOS and OOI sensors were therefore positioned on the dominant side of the body (i.e. the right side for right-handed participants). To optimise the capture of emotion-related activity, the FRO sensor was positioned on the non-dominant side. To minimise the presence of involuntary manual gestures during the recording, the FCR sensor was positioned on the non-dominant side. Each pair of electrodes was placed parallel with the direction of the muscle fibers, at a position distant from the innervation zones and the muscle tendon interface, following the recommendations of</w:t>
      </w:r>
      <w:r>
        <w:t xml:space="preserve"> </w:t>
      </w:r>
      <w:r>
        <w:t xml:space="preserve">De Luca (</w:t>
      </w:r>
      <w:hyperlink w:anchor="ref-de_luca_use_1997">
        <w:r>
          <w:rPr>
            <w:rStyle w:val="Hyperlink"/>
          </w:rPr>
          <w:t xml:space="preserve">1997</w:t>
        </w:r>
      </w:hyperlink>
      <w:r>
        <w:t xml:space="preserve">)</w:t>
      </w:r>
      <w:r>
        <w:t xml:space="preserve">. The experiment was video-monitored using a Sony HDR-CX240E video camera to track any visible facial movements. A microphone was placed 20–30 cm away from the participant’s lips to record any faint vocal production during rumination. Stimuli were displayed with E-prime 2.0 (</w:t>
      </w:r>
      <w:hyperlink r:id="rId101">
        <w:r>
          <w:rPr>
            <w:rStyle w:val="Hyperlink"/>
          </w:rPr>
          <w:t xml:space="preserve">http://www.pstnet.com</w:t>
        </w:r>
      </w:hyperlink>
      <w:r>
        <w:t xml:space="preserve">) on a 19-inch color monitor.</w:t>
      </w:r>
    </w:p>
    <w:p>
      <w:pPr>
        <w:pStyle w:val="CaptionedFigure"/>
      </w:pPr>
      <w:r>
        <w:drawing>
          <wp:inline>
            <wp:extent cx="5334000" cy="4000500"/>
            <wp:effectExtent b="0" l="0" r="0" t="0"/>
            <wp:docPr descr="Figure 20: Facial muscles of interest. Two speech-related labial muscles:  (OOS) and  (OOI); as well as one non speech-related but sadness-related facial muscle:  (FRO)." title="" id="1" name="Picture"/>
            <a:graphic>
              <a:graphicData uri="http://schemas.openxmlformats.org/drawingml/2006/picture">
                <pic:pic>
                  <pic:nvPicPr>
                    <pic:cNvPr descr="assets/face_emg.jpg" id="0" name="Picture"/>
                    <pic:cNvPicPr>
                      <a:picLocks noChangeArrowheads="1" noChangeAspect="1"/>
                    </pic:cNvPicPr>
                  </pic:nvPicPr>
                  <pic:blipFill>
                    <a:blip r:embed="rId10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20: Facial muscles of interest. Two speech-related labial muscles:</w:t>
      </w:r>
      <w:r>
        <w:t xml:space="preserve"> </w:t>
      </w:r>
      <w:r>
        <w:t xml:space="preserve"> </w:t>
      </w:r>
      <w:r>
        <w:t xml:space="preserve">(OOS) and</w:t>
      </w:r>
      <w:r>
        <w:t xml:space="preserve"> </w:t>
      </w:r>
      <w:r>
        <w:t xml:space="preserve"> </w:t>
      </w:r>
      <w:r>
        <w:t xml:space="preserve">(OOI); as well as one non speech-related but sadness-related facial muscle:</w:t>
      </w:r>
      <w:r>
        <w:t xml:space="preserve"> </w:t>
      </w:r>
      <w:r>
        <w:t xml:space="preserve"> </w:t>
      </w:r>
      <w:r>
        <w:t xml:space="preserve">(FRO).</w:t>
      </w:r>
    </w:p>
    <w:p>
      <w:pPr>
        <w:pStyle w:val="Heading3"/>
      </w:pPr>
      <w:bookmarkStart w:id="103" w:name="procedure"/>
      <w:r>
        <w:t xml:space="preserve">Procedure</w:t>
      </w:r>
      <w:bookmarkEnd w:id="103"/>
    </w:p>
    <w:p>
      <w:pPr>
        <w:pStyle w:val="FirstParagraph"/>
      </w:pPr>
      <w:r>
        <w:t xml:space="preserve">This study consisted of two parts. The first part was carried out a week before the EMG experiment and consisted in checking the inclusion criteria. We checked that participants did not exceed a threshold on a depressive symptoms scale. This was assessed using the French version of the</w:t>
      </w:r>
      <w:r>
        <w:t xml:space="preserve"> </w:t>
      </w:r>
      <w:r>
        <w:rPr>
          <w:i/>
        </w:rPr>
        <w:t xml:space="preserve">Center for Epidemiologic Studies Depression</w:t>
      </w:r>
      <w:r>
        <w:t xml:space="preserve"> </w:t>
      </w:r>
      <w:r>
        <w:t xml:space="preserve">scale</w:t>
      </w:r>
      <w:r>
        <w:t xml:space="preserve"> </w:t>
      </w:r>
      <w:r>
        <w:t xml:space="preserve">(CES-D, Fuhrer &amp; Rouillon,</w:t>
      </w:r>
      <w:r>
        <w:t xml:space="preserve"> </w:t>
      </w:r>
      <w:hyperlink w:anchor="ref-fuhrer_version_1989">
        <w:r>
          <w:rPr>
            <w:rStyle w:val="Hyperlink"/>
          </w:rPr>
          <w:t xml:space="preserve">1989</w:t>
        </w:r>
      </w:hyperlink>
      <w:r>
        <w:t xml:space="preserve">)</w:t>
      </w:r>
      <w:r>
        <w:t xml:space="preserve">, which evaluates the level of depressive symptom in subclinical population. We also collected information about any potential speech, neurologic, neuromuscular or cardiac disorders and about academic curriculum. Finally, the tendency to ruminate (i.e., trait rumination) in daily life was evaluated using the French version of the Mini-CERTS</w:t>
      </w:r>
      <w:r>
        <w:t xml:space="preserve"> </w:t>
      </w:r>
      <w:r>
        <w:t xml:space="preserve">(Cambridge-Exeter Repetitive Thought Scale, Douilliez et al.,</w:t>
      </w:r>
      <w:r>
        <w:t xml:space="preserve"> </w:t>
      </w:r>
      <w:hyperlink w:anchor="ref-Douilliez2012">
        <w:r>
          <w:rPr>
            <w:rStyle w:val="Hyperlink"/>
          </w:rPr>
          <w:t xml:space="preserve">2012</w:t>
        </w:r>
      </w:hyperlink>
      <w:r>
        <w:t xml:space="preserve">)</w:t>
      </w:r>
      <w:r>
        <w:t xml:space="preserve">. The second part included two EMG interdependent experiments related to</w:t>
      </w:r>
      <w:r>
        <w:t xml:space="preserve"> </w:t>
      </w:r>
      <w:r>
        <w:rPr>
          <w:i/>
        </w:rPr>
        <w:t xml:space="preserve">Rumination Induction</w:t>
      </w:r>
      <w:r>
        <w:t xml:space="preserve"> </w:t>
      </w:r>
      <w:r>
        <w:t xml:space="preserve">and</w:t>
      </w:r>
      <w:r>
        <w:t xml:space="preserve"> </w:t>
      </w:r>
      <w:r>
        <w:rPr>
          <w:i/>
        </w:rPr>
        <w:t xml:space="preserve">Rumination Reduction by Muscle Relaxation</w:t>
      </w:r>
      <w:r>
        <w:t xml:space="preserve">. Specifically, Experiment 1 consisted of acquiring physiological EMG data during rest and induced rumination and Experiment 2 consisted of acquiring physiological EMG data after different kinds of relaxation (see below).</w:t>
      </w:r>
    </w:p>
    <w:p>
      <w:pPr>
        <w:pStyle w:val="BodyText"/>
      </w:pPr>
      <w:r>
        <w:t xml:space="preserve">During both Experiment 1 and Experiment 2, momentary rumination was assessed using four different Visual Analogue Scales</w:t>
      </w:r>
      <w:r>
        <w:t xml:space="preserve"> </w:t>
      </w:r>
      <w:r>
        <w:t xml:space="preserve">(VAS, the first two being adapted and translated to French from Huffziger et al.,</w:t>
      </w:r>
      <w:r>
        <w:t xml:space="preserve"> </w:t>
      </w:r>
      <w:hyperlink w:anchor="ref-Huffziger2012">
        <w:r>
          <w:rPr>
            <w:rStyle w:val="Hyperlink"/>
          </w:rPr>
          <w:t xml:space="preserve">2012</w:t>
        </w:r>
      </w:hyperlink>
      <w:r>
        <w:t xml:space="preserve">)</w:t>
      </w:r>
      <w:r>
        <w:t xml:space="preserve"> </w:t>
      </w:r>
      <w:r>
        <w:t xml:space="preserve">rated from 0 to 100: i)</w:t>
      </w:r>
      <w:r>
        <w:t xml:space="preserve"> </w:t>
      </w:r>
      <w:r>
        <w:t xml:space="preserve">“</w:t>
      </w:r>
      <w:r>
        <w:t xml:space="preserve">At this moment, I am thinking about my feelings</w:t>
      </w:r>
      <w:r>
        <w:t xml:space="preserve">”</w:t>
      </w:r>
      <w:r>
        <w:t xml:space="preserve"> </w:t>
      </w:r>
      <w:r>
        <w:t xml:space="preserve">(referred to as VAS</w:t>
      </w:r>
      <w:r>
        <w:t xml:space="preserve"> </w:t>
      </w:r>
      <w:r>
        <w:t xml:space="preserve">“</w:t>
      </w:r>
      <w:r>
        <w:rPr>
          <w:i/>
        </w:rPr>
        <w:t xml:space="preserve">Feelings</w:t>
      </w:r>
      <w:r>
        <w:t xml:space="preserve">”</w:t>
      </w:r>
      <w:r>
        <w:t xml:space="preserve">), ii)</w:t>
      </w:r>
      <w:r>
        <w:t xml:space="preserve"> </w:t>
      </w:r>
      <w:r>
        <w:t xml:space="preserve">“</w:t>
      </w:r>
      <w:r>
        <w:t xml:space="preserve">At this moment, I am thinking about my problems</w:t>
      </w:r>
      <w:r>
        <w:t xml:space="preserve">”</w:t>
      </w:r>
      <w:r>
        <w:t xml:space="preserve"> </w:t>
      </w:r>
      <w:r>
        <w:t xml:space="preserve">(referred to as VAS</w:t>
      </w:r>
      <w:r>
        <w:t xml:space="preserve"> </w:t>
      </w:r>
      <w:r>
        <w:t xml:space="preserve">“</w:t>
      </w:r>
      <w:r>
        <w:rPr>
          <w:i/>
        </w:rPr>
        <w:t xml:space="preserve">Problems</w:t>
      </w:r>
      <w:r>
        <w:t xml:space="preserve">”</w:t>
      </w:r>
      <w:r>
        <w:t xml:space="preserve">), iii)</w:t>
      </w:r>
      <w:r>
        <w:t xml:space="preserve"> </w:t>
      </w:r>
      <w:r>
        <w:t xml:space="preserve">“</w:t>
      </w:r>
      <w:r>
        <w:t xml:space="preserve">At this moment, I am brooding about negative things</w:t>
      </w:r>
      <w:r>
        <w:t xml:space="preserve">”</w:t>
      </w:r>
      <w:r>
        <w:t xml:space="preserve"> </w:t>
      </w:r>
      <w:r>
        <w:t xml:space="preserve">(referred to as VAS</w:t>
      </w:r>
      <w:r>
        <w:t xml:space="preserve"> </w:t>
      </w:r>
      <w:r>
        <w:t xml:space="preserve">“</w:t>
      </w:r>
      <w:r>
        <w:rPr>
          <w:i/>
        </w:rPr>
        <w:t xml:space="preserve">Brooding</w:t>
      </w:r>
      <w:r>
        <w:t xml:space="preserve">”</w:t>
      </w:r>
      <w:r>
        <w:t xml:space="preserve">) and iv)</w:t>
      </w:r>
      <w:r>
        <w:t xml:space="preserve"> </w:t>
      </w:r>
      <w:r>
        <w:t xml:space="preserve">“</w:t>
      </w:r>
      <w:r>
        <w:t xml:space="preserve">At this moment, I am focused on myself</w:t>
      </w:r>
      <w:r>
        <w:t xml:space="preserve">”</w:t>
      </w:r>
      <w:r>
        <w:t xml:space="preserve"> </w:t>
      </w:r>
      <w:r>
        <w:t xml:space="preserve">(referred to as VAS</w:t>
      </w:r>
      <w:r>
        <w:t xml:space="preserve"> </w:t>
      </w:r>
      <w:r>
        <w:t xml:space="preserve">“</w:t>
      </w:r>
      <w:r>
        <w:rPr>
          <w:i/>
        </w:rPr>
        <w:t xml:space="preserve">Focused</w:t>
      </w:r>
      <w:r>
        <w:t xml:space="preserve">”</w:t>
      </w:r>
      <w:r>
        <w:t xml:space="preserve">).</w:t>
      </w:r>
    </w:p>
    <w:p>
      <w:pPr>
        <w:pStyle w:val="Heading4"/>
      </w:pPr>
      <w:bookmarkStart w:id="104" w:name="experiment-1-rumination-induction"/>
      <w:r>
        <w:t xml:space="preserve">Experiment 1: rumination induction</w:t>
      </w:r>
      <w:bookmarkEnd w:id="104"/>
    </w:p>
    <w:p>
      <w:pPr>
        <w:pStyle w:val="FirstParagraph"/>
      </w:pPr>
      <w:r>
        <w:t xml:space="preserve">Participants were seated in front of a computer screen in a comfortable and quiet room. EMG sensors were positioned as explained above (see Figure</w:t>
      </w:r>
      <w:r>
        <w:t xml:space="preserve"> </w:t>
      </w:r>
      <w:r>
        <w:t xml:space="preserve">20</w:t>
      </w:r>
      <w:r>
        <w:t xml:space="preserve">). Before the rumination induction, each participant underwent a non-specific relaxation session (i.e., without targeting specific muscles) in order to minimize inter-individual initial thymic variability (approximate duration ∼330 s). Immediately after, participants were instructed to remain silent and not to move for one minute to carry out EMG</w:t>
      </w:r>
      <w:r>
        <w:t xml:space="preserve"> </w:t>
      </w:r>
      <w:r>
        <w:t xml:space="preserve">“</w:t>
      </w:r>
      <w:r>
        <w:t xml:space="preserve">baseline</w:t>
      </w:r>
      <w:r>
        <w:t xml:space="preserve">”</w:t>
      </w:r>
      <w:r>
        <w:t xml:space="preserve"> </w:t>
      </w:r>
      <w:r>
        <w:t xml:space="preserve">measurements. Then, participants’ initial level of rumination was assessed using the four VASs.</w:t>
      </w:r>
    </w:p>
    <w:p>
      <w:pPr>
        <w:pStyle w:val="BodyText"/>
      </w:pPr>
      <w:r>
        <w:t xml:space="preserve">Subsequently, participants were invited to perform a 15-min I.Q. test, which was presented on the computer screen facing them. They were instructed to correctly respond to three types of I.Q. questions (logical, mathematical and spatial-reasoning questions) in a very short time (30 s). Most of the questions were very difficult, if not impossible, to correctly answer in 30 s. We included ten different questions for each of the three types of I.Q. question: ten logical questions (e.g., finding the next number of a Fibonacci sequence), ten mathematical questions (e.g.,</w:t>
      </w:r>
      <w:r>
        <w:t xml:space="preserve"> </w:t>
      </w:r>
      <w:r>
        <w:t xml:space="preserve">“</w:t>
      </w:r>
      <w:r>
        <w:t xml:space="preserve">What is the result of the following calculus: (30/165) − (70/ 66)</w:t>
      </w:r>
      <w:r>
        <w:t xml:space="preserve">”</w:t>
      </w:r>
      <w:r>
        <w:t xml:space="preserve">) and ten spatial-reasoning questions (e.g., finding the next figure of a series). Forced-failure tasks have extensively been employed in the literature to induce a slightly negative mood, ideal for subsequent rumination induction</w:t>
      </w:r>
      <w:r>
        <w:t xml:space="preserve"> </w:t>
      </w:r>
      <w:r>
        <w:t xml:space="preserve">(e.g., Lemoult &amp; Joormann,</w:t>
      </w:r>
      <w:r>
        <w:t xml:space="preserve"> </w:t>
      </w:r>
      <w:hyperlink w:anchor="ref-Lemoult2014">
        <w:r>
          <w:rPr>
            <w:rStyle w:val="Hyperlink"/>
          </w:rPr>
          <w:t xml:space="preserve">2014</w:t>
        </w:r>
      </w:hyperlink>
      <w:r>
        <w:t xml:space="preserve">; van Randenborgh, Hüffmeier, LeMoult, &amp; Joormann,</w:t>
      </w:r>
      <w:r>
        <w:t xml:space="preserve"> </w:t>
      </w:r>
      <w:hyperlink w:anchor="ref-VanRandenborgh2010">
        <w:r>
          <w:rPr>
            <w:rStyle w:val="Hyperlink"/>
          </w:rPr>
          <w:t xml:space="preserve">2010</w:t>
        </w:r>
      </w:hyperlink>
      <w:r>
        <w:t xml:space="preserve">)</w:t>
      </w:r>
      <w:r>
        <w:t xml:space="preserve">.</w:t>
      </w:r>
    </w:p>
    <w:p>
      <w:pPr>
        <w:pStyle w:val="BodyText"/>
      </w:pPr>
      <w:r>
        <w:t xml:space="preserve">After the I.Q. test, participants were invited to reflect upon the causes and consequences of their feelings, during five minutes (rumination induction). This method is based on the induction paradigm developed by</w:t>
      </w:r>
      <w:r>
        <w:t xml:space="preserve"> </w:t>
      </w:r>
      <w:r>
        <w:t xml:space="preserve">Nolen-Hoeksema &amp; Morrow (</w:t>
      </w:r>
      <w:hyperlink w:anchor="ref-nolen-hoeksema_effects_1993">
        <w:r>
          <w:rPr>
            <w:rStyle w:val="Hyperlink"/>
          </w:rPr>
          <w:t xml:space="preserve">1993</w:t>
        </w:r>
      </w:hyperlink>
      <w:r>
        <w:t xml:space="preserve">)</w:t>
      </w:r>
      <w:r>
        <w:t xml:space="preserve">. The classical paradigm uses a series of prompts. In order to avoid the potential confound in muscle activity induced by silent reading, we did not use the full paradigm. We simply summarised the series of prompts by one typical induction sentence. During this period, participants were asked to remain silent and not to move, while EMG recordings were carried out (i.e., EMG Post-induction measures). EMG signals of rumination were collected during the last minute of this period. Finally, participants were instructed to self-report momentary rumination on the four VASs.</w:t>
      </w:r>
    </w:p>
    <w:p>
      <w:pPr>
        <w:pStyle w:val="Heading4"/>
      </w:pPr>
      <w:bookmarkStart w:id="105" w:name="X5a3114463a3eb5dc4ad614278cca55e08c325ed"/>
      <w:r>
        <w:t xml:space="preserve">Experiment 2: rumination reduction by relaxation</w:t>
      </w:r>
      <w:bookmarkEnd w:id="105"/>
    </w:p>
    <w:p>
      <w:pPr>
        <w:pStyle w:val="FirstParagraph"/>
      </w:pPr>
      <w:r>
        <w:t xml:space="preserve">After Experiment 1, participants were randomly allocated to one of three groups. In the first group, participants listened to a pre-recorded relaxation session that was focused on orofacial speech-related muscles (</w:t>
      </w:r>
      <w:r>
        <w:t xml:space="preserve">“</w:t>
      </w:r>
      <w:r>
        <w:rPr>
          <w:i/>
        </w:rPr>
        <w:t xml:space="preserve">Orofacial Relaxation</w:t>
      </w:r>
      <w:r>
        <w:t xml:space="preserve">”</w:t>
      </w:r>
      <w:r>
        <w:t xml:space="preserve"> </w:t>
      </w:r>
      <w:r>
        <w:t xml:space="preserve">condition). In the second group, relaxation was focused on the arm muscles (</w:t>
      </w:r>
      <w:r>
        <w:t xml:space="preserve">“</w:t>
      </w:r>
      <w:r>
        <w:rPr>
          <w:i/>
        </w:rPr>
        <w:t xml:space="preserve">Arm Relaxation</w:t>
      </w:r>
      <w:r>
        <w:t xml:space="preserve">”</w:t>
      </w:r>
      <w:r>
        <w:t xml:space="preserve"> </w:t>
      </w:r>
      <w:r>
        <w:t xml:space="preserve">condition). In the third group, participants simply listened to a story, read by the same person, for an equivalent duration (</w:t>
      </w:r>
      <w:r>
        <w:t xml:space="preserve">“</w:t>
      </w:r>
      <w:r>
        <w:rPr>
          <w:i/>
        </w:rPr>
        <w:t xml:space="preserve">Story</w:t>
      </w:r>
      <w:r>
        <w:t xml:space="preserve">”</w:t>
      </w:r>
      <w:r>
        <w:t xml:space="preserve"> </w:t>
      </w:r>
      <w:r>
        <w:t xml:space="preserve">condition, detailed content of the story can be found in the</w:t>
      </w:r>
      <w:r>
        <w:t xml:space="preserve"> </w:t>
      </w:r>
      <w:hyperlink w:anchor="suppCH3">
        <w:r>
          <w:rPr>
            <w:rStyle w:val="Hyperlink"/>
          </w:rPr>
          <w:t xml:space="preserve">supplementary materials</w:t>
        </w:r>
      </w:hyperlink>
      <w:r>
        <w:t xml:space="preserve">, in French). In summary, the first condition allowed us to evaluate the effects of targeted speech muscle relaxation on rumination. The second condition allowed evaluating the effects of a non-orofacial relaxation (i.e., speech-unrelated muscles) while the third condition allowed controlling for effects of attentional distraction during relaxation listening.</w:t>
      </w:r>
    </w:p>
    <w:p>
      <w:pPr>
        <w:pStyle w:val="BodyText"/>
      </w:pPr>
      <w:r>
        <w:t xml:space="preserve">The speeches associated with the three conditions, relaxation sessions and story listening session, were delivered to the participants through loudspeakers. They were recorded by a professional sophrology therapist in an anechoic room at GIPSA-lab (Grenoble, France) and were approximately of the same duration (around 330 s).</w:t>
      </w:r>
    </w:p>
    <w:p>
      <w:pPr>
        <w:pStyle w:val="BodyText"/>
      </w:pPr>
      <w:r>
        <w:t xml:space="preserve">After the relaxation/distraction session, participants were asked to remain silent and not to move during one minute, during which EMG measurements were collected (EMG Post-relaxation measures). Finally, participants were instructed to self-report rumination on the four VASs.</w:t>
      </w:r>
    </w:p>
    <w:p>
      <w:pPr>
        <w:pStyle w:val="Heading3"/>
      </w:pPr>
      <w:bookmarkStart w:id="106" w:name="data-processing-and-analysis"/>
      <w:r>
        <w:t xml:space="preserve">Data processing and analysis</w:t>
      </w:r>
      <w:bookmarkEnd w:id="106"/>
    </w:p>
    <w:p>
      <w:pPr>
        <w:pStyle w:val="Heading4"/>
      </w:pPr>
      <w:bookmarkStart w:id="107" w:name="emg-data-processing"/>
      <w:r>
        <w:t xml:space="preserve">EMG data processing</w:t>
      </w:r>
      <w:bookmarkEnd w:id="107"/>
    </w:p>
    <w:p>
      <w:pPr>
        <w:pStyle w:val="FirstParagraph"/>
      </w:pPr>
      <w:r>
        <w:t xml:space="preserve">EMG signal pre-processing was carried out using Labchart 8. The EMG data were high-pass filtered using a Finite Impulse Response (FIR) filter at a cut-off of 20 Hz, using the Kaiser window method with</w:t>
      </w:r>
      <w:r>
        <w:t xml:space="preserve"> </w:t>
      </w:r>
      <m:oMath>
        <m:r>
          <m:t>β</m:t>
        </m:r>
      </m:oMath>
      <w:r>
        <w:t xml:space="preserve"> </w:t>
      </w:r>
      <w:r>
        <w:t xml:space="preserve">= 6. Then, output of this first filter was to a low-pass filtered at a cut-off of 450 Hz (with the same parameters),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 De Luca, Donald Gilmore, Kuznetsov, &amp; Roy,</w:t>
      </w:r>
      <w:r>
        <w:t xml:space="preserve"> </w:t>
      </w:r>
      <w:hyperlink w:anchor="ref-de_luca_filtering_2010">
        <w:r>
          <w:rPr>
            <w:rStyle w:val="Hyperlink"/>
          </w:rPr>
          <w:t xml:space="preserve">2010</w:t>
        </w:r>
      </w:hyperlink>
      <w:r>
        <w:t xml:space="preserve">)</w:t>
      </w:r>
      <w:r>
        <w:t xml:space="preserve">.</w:t>
      </w:r>
    </w:p>
    <w:p>
      <w:pPr>
        <w:pStyle w:val="BodyText"/>
      </w:pPr>
      <w:r>
        <w:t xml:space="preserve">Although we specifically asked participants to remain silent and not to move during EMG data collection, tiny facial movements (such as biting one’s lips) or vocal productions sometimes occurred. Periods with such facial movement or vocal production were excluded from the analysis. To do this, visual inspection of audio, video, and EMG signal was performed. Specifically, for the EMG signals, we compared two methods of signal selection. The first one consisted of setting a threshold on the absolute value of the EMG signal and portions of signals above this threshold were removed. This threshold was empirically chosen using visual inspection of a few samples and set to the mean EMG value plus 6 SDs. The second method consisted of manually removing periods of time that included visually obvious bursts of EMG activity, corresponding to overt contraction</w:t>
      </w:r>
      <w:r>
        <w:t xml:space="preserve"> </w:t>
      </w:r>
      <w:r>
        <w:t xml:space="preserve">(as in 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Based on samples from a few participants, the comparisons between these two methods showed that the automatic threshold method was somewhat less sensitive to overt movements. Therefore, the second method was used, as it was more conservative and less prone to leave data related to irrelevant overt movements.</w:t>
      </w:r>
    </w:p>
    <w:p>
      <w:pPr>
        <w:pStyle w:val="BodyText"/>
      </w:pPr>
      <w:r>
        <w:t xml:space="preserve">After pre-processing, EMG data were exported from Labchart software to Matlab r2014a (Version 8.3.0.532, www.mathworks.fr). For each EMG signal, mean values were computed under Matlab, using 200 ms sliding windows. The average of these mean values were calculated for each recording session (baseline, after induction and after relaxation/induction). This provided a score for each muscle of interest (OOS, OOI, FCR, FRO) in each Session (Baseline, Post-Induction, Post-Relaxation) for each participant</w:t>
      </w:r>
      <w:r>
        <w:rPr>
          <w:rStyle w:val="FootnoteReference"/>
        </w:rPr>
        <w:footnoteReference w:id="108"/>
      </w:r>
      <w:r>
        <w:t xml:space="preserve">.</w:t>
      </w:r>
    </w:p>
    <w:p>
      <w:pPr>
        <w:pStyle w:val="Heading4"/>
      </w:pPr>
      <w:bookmarkStart w:id="109" w:name="statistical-analyses"/>
      <w:r>
        <w:t xml:space="preserve">Statistical analyses</w:t>
      </w:r>
      <w:bookmarkEnd w:id="109"/>
    </w:p>
    <w:p>
      <w:pPr>
        <w:pStyle w:val="FirstParagraph"/>
      </w:pPr>
      <w:r>
        <w:t xml:space="preserve">Absolute EMG values are not meaningful as muscle activation is never null, even in resting conditions, due in part to physiological noise</w:t>
      </w:r>
      <w:r>
        <w:t xml:space="preserve"> </w:t>
      </w:r>
      <w:r>
        <w:t xml:space="preserve">(Tassinary, Cacioppo, &amp; Vanman,</w:t>
      </w:r>
      <w:r>
        <w:t xml:space="preserve"> </w:t>
      </w:r>
      <w:hyperlink w:anchor="ref-berntson_skeletomotor_2007">
        <w:r>
          <w:rPr>
            <w:rStyle w:val="Hyperlink"/>
          </w:rPr>
          <w:t xml:space="preserve">2007</w:t>
        </w:r>
      </w:hyperlink>
      <w:r>
        <w:t xml:space="preserve">)</w:t>
      </w:r>
      <w:r>
        <w:t xml:space="preserve">. In addition, there are inter-individual variations in the amount of EMG activity in the baseline. To normalise for baseline activity across participants, we used a differential measure and expressed EMG amplitude as a percentage of baseline level (Experiment 1) or of post-induction level (Experiment 2).</w:t>
      </w:r>
    </w:p>
    <w:p>
      <w:pPr>
        <w:pStyle w:val="BodyText"/>
      </w:pPr>
      <w:r>
        <w:t xml:space="preserve">To model EMG amplitude variations in response to the rumination induction (Experiment 1) and relaxation (Experiment 2), we used a bayesian multivariate regression model with the natural logarithm of the EMG amplitude (expressed in % of baseline level) as an outcome, in an intercept-only model (in Experiment 1), and using Condition (Orofacial, Arm or Story) as a categorical predictor in Experiment 2. We used the same strategy (two multivariate models) to analyse VAS scores (expressed in relative changes) along the two experiments.</w:t>
      </w:r>
    </w:p>
    <w:p>
      <w:pPr>
        <w:pStyle w:val="BodyText"/>
      </w:pPr>
      <w:r>
        <w:t xml:space="preserve">These analyses were conducted using RStudio (RStudio Team, 2018)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Stan implements gradient-based Markov Chain Monte Carlo (MCMC) algorithms (e.g., Hamiltonian Monte-Carlo), which allow yielding posterior distributions that are straightforward to use for interval estimation around all parameters. Two MCMC simulations (or</w:t>
      </w:r>
      <w:r>
        <w:t xml:space="preserve"> </w:t>
      </w:r>
      <w:r>
        <w:t xml:space="preserve">“</w:t>
      </w:r>
      <w:r>
        <w:t xml:space="preserve">chains</w:t>
      </w:r>
      <w:r>
        <w:t xml:space="preserve">”</w:t>
      </w:r>
      <w:r>
        <w:t xml:space="preserve">) were run for each model, including 100,000 iterations, a warmup of 10,000 iterations, and a thinning interval of 10. Posterior convergence was assessed examining autocorrelation and trace plots, as well as the Gelman-Rubin statistic. Fixed effects were estimated via the posterior mean and 95% highest density intervals (HDIs), where an HDI interval is the Bayesian analogue of a classical confidence interval</w:t>
      </w:r>
      <w:r>
        <w:rPr>
          <w:rStyle w:val="FootnoteReference"/>
        </w:rPr>
        <w:footnoteReference w:id="110"/>
      </w:r>
      <w:r>
        <w:t xml:space="preserve">.</w:t>
      </w:r>
    </w:p>
    <w:p>
      <w:pPr>
        <w:pStyle w:val="BodyText"/>
      </w:pPr>
      <w:r>
        <w:t xml:space="preserve">This strategy allowed us to examine posterior probability distribution on each parameter of interest (i.e., effects of session and condition on each response variable). When applicable, we also report evidence ratios (ERs), computed using the hypothesis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These evidence ratios are simply the posterior probability under a hypothesis against its alternative</w:t>
      </w:r>
      <w:r>
        <w:t xml:space="preserve"> </w:t>
      </w:r>
      <w:r>
        <w:t xml:space="preserve">(Bürkner,</w:t>
      </w:r>
      <w:r>
        <w:t xml:space="preserve"> </w:t>
      </w:r>
      <w:hyperlink w:anchor="ref-R-brms">
        <w:r>
          <w:rPr>
            <w:rStyle w:val="Hyperlink"/>
          </w:rPr>
          <w:t xml:space="preserve">2018</w:t>
        </w:r>
      </w:hyperlink>
      <w:r>
        <w:t xml:space="preserve">)</w:t>
      </w:r>
      <w:r>
        <w:t xml:space="preserve">. We also report summary statistics (mean and HDI) of Cohen’s d effect sizes, computed from the posterior samples.</w:t>
      </w:r>
    </w:p>
    <w:p>
      <w:pPr>
        <w:pStyle w:val="Heading2"/>
      </w:pPr>
      <w:bookmarkStart w:id="111" w:name="results"/>
      <w:r>
        <w:t xml:space="preserve">Results</w:t>
      </w:r>
      <w:bookmarkEnd w:id="111"/>
    </w:p>
    <w:p>
      <w:pPr>
        <w:pStyle w:val="Heading3"/>
      </w:pPr>
      <w:bookmarkStart w:id="112" w:name="experiment-1-rumination-induction-1"/>
      <w:r>
        <w:t xml:space="preserve">Experiment 1: rumination induction</w:t>
      </w:r>
      <w:bookmarkEnd w:id="112"/>
    </w:p>
    <w:p>
      <w:pPr>
        <w:pStyle w:val="FirstParagraph"/>
      </w:pPr>
      <w:r>
        <w:t xml:space="preserve">The evolution of VAS scores (for the four assessed scales: Feelings, Problems, Brooding, and Focused) and EMG (for the four muscles: OOS, OOI, FCR and FRO) activity from baseline to post-induction were examined.</w:t>
      </w:r>
    </w:p>
    <w:p>
      <w:pPr>
        <w:pStyle w:val="Heading4"/>
      </w:pPr>
      <w:bookmarkStart w:id="113" w:name="Xf6f0d772c004c129dd473c5cc3cb5e26969c8ea"/>
      <w:r>
        <w:t xml:space="preserve">Self-reported rumination measures: VAS scores</w:t>
      </w:r>
      <w:bookmarkEnd w:id="113"/>
    </w:p>
    <w:p>
      <w:pPr>
        <w:pStyle w:val="FirstParagraph"/>
      </w:pPr>
      <w:r>
        <w:t xml:space="preserve">Results for VAS relative changes based on the multivariate models described earlier are shown in the right panel of Figure</w:t>
      </w:r>
      <w:r>
        <w:t xml:space="preserve"> </w:t>
      </w:r>
      <w:r>
        <w:t xml:space="preserve">21</w:t>
      </w:r>
      <w:r>
        <w:t xml:space="preserve">. Thereafter,</w:t>
      </w:r>
      <w:r>
        <w:t xml:space="preserve"> </w:t>
      </w:r>
      <m:oMath>
        <m:r>
          <m:t>α</m:t>
        </m:r>
      </m:oMath>
      <w:r>
        <w:t xml:space="preserve"> </w:t>
      </w:r>
      <w:r>
        <w:t xml:space="preserve">represents the mean of the posterior distribution of the intercept. Raw pre- and post-induction scores are provided in the</w:t>
      </w:r>
      <w:r>
        <w:t xml:space="preserve"> </w:t>
      </w:r>
      <w:hyperlink w:anchor="suppCH3">
        <w:r>
          <w:rPr>
            <w:rStyle w:val="Hyperlink"/>
          </w:rPr>
          <w:t xml:space="preserve">supplementary materials</w:t>
        </w:r>
      </w:hyperlink>
      <w:r>
        <w:t xml:space="preserve">.</w:t>
      </w:r>
    </w:p>
    <w:p>
      <w:pPr>
        <w:pStyle w:val="BodyText"/>
      </w:pPr>
      <w:r>
        <w:t xml:space="preserve">Mean VAS score on the Feelings scale was slightly lower after induction (</w:t>
      </w:r>
      <m:oMath>
        <m:r>
          <m:t>α</m:t>
        </m:r>
      </m:oMath>
      <w:r>
        <w:t xml:space="preserve"> </w:t>
      </w:r>
      <w:r>
        <w:t xml:space="preserve">= −5.55, 95% HDI [-10.89, −0.24], d = −0.23, 95% HDI [-0.46, −0.01]), while Problems score was slightly higher (</w:t>
      </w:r>
      <m:oMath>
        <m:r>
          <m:t>α</m:t>
        </m:r>
      </m:oMath>
      <w:r>
        <w:t xml:space="preserve"> </w:t>
      </w:r>
      <w:r>
        <w:t xml:space="preserve">= 3.99, 95% HDI [-2.04, 9.83], d = 0.15, 95% HDI [-0.08, 0.37]). We observed a strong increase of the score on the Brooding scale (</w:t>
      </w:r>
      <m:oMath>
        <m:r>
          <m:t>α</m:t>
        </m:r>
      </m:oMath>
      <w:r>
        <w:t xml:space="preserve"> </w:t>
      </w:r>
      <w:r>
        <w:t xml:space="preserve">= 14.45, 95% HDI [8.07, 20.72], d = 0.50, 95% HDI [0.26, 0.74]), and a strong decrease on the Focused scale (</w:t>
      </w:r>
      <m:oMath>
        <m:r>
          <m:t>α</m:t>
        </m:r>
      </m:oMath>
      <w:r>
        <w:t xml:space="preserve"> </w:t>
      </w:r>
      <w:r>
        <w:t xml:space="preserve">= −11.63, 95% HDI [-17, −6.07], d = −0.48, 95% HDI [-0.72, −0.24]). As we examined the fit of the intercept-only model, these estimates represent the posterior mean for each muscle.</w:t>
      </w:r>
    </w:p>
    <w:p>
      <w:pPr>
        <w:pStyle w:val="BodyText"/>
      </w:pPr>
      <w:r>
        <w:t xml:space="preserve">In the following, we report the mean (indicated by the Greek symbol</w:t>
      </w:r>
      <w:r>
        <w:t xml:space="preserve"> </w:t>
      </w:r>
      <m:oMath>
        <m:r>
          <m:t>ρ</m:t>
        </m:r>
      </m:oMath>
      <w:r>
        <w:t xml:space="preserve">) and the 95% HDI of the posterior distribution on the correlation coefficient (</w:t>
      </w:r>
      <m:oMath>
        <m:r>
          <m:t>ρ</m:t>
        </m:r>
      </m:oMath>
      <w:r>
        <w:t xml:space="preserve">). Examination of the correlation matrix estimated by the multivariate model revealed no apparent correlation neither between Feelings and Problems scales (</w:t>
      </w:r>
      <m:oMath>
        <m:r>
          <m:t>ρ</m:t>
        </m:r>
      </m:oMath>
      <w:r>
        <w:t xml:space="preserve"> </w:t>
      </w:r>
      <w:r>
        <w:t xml:space="preserve">= −0.01, 95% HDI [-0.23, 0.22]), nor between Feelings and Brooding (</w:t>
      </w:r>
      <m:oMath>
        <m:r>
          <m:t>ρ</m:t>
        </m:r>
      </m:oMath>
      <w:r>
        <w:t xml:space="preserve"> </w:t>
      </w:r>
      <w:r>
        <w:t xml:space="preserve">= 0.08, 95% HDI [-0.15, 0.30]). However, we observed a strong positive correlation between Problems and Brooding VASs (</w:t>
      </w:r>
      <m:oMath>
        <m:r>
          <m:t>ρ</m:t>
        </m:r>
      </m:oMath>
      <w:r>
        <w:t xml:space="preserve"> </w:t>
      </w:r>
      <w:r>
        <w:t xml:space="preserve">= 0.64, 95% HDI [.49, 0.76]), a positive correlation between Feelings and Focused (</w:t>
      </w:r>
      <m:oMath>
        <m:r>
          <m:t>ρ</m:t>
        </m:r>
      </m:oMath>
      <w:r>
        <w:t xml:space="preserve"> </w:t>
      </w:r>
      <w:r>
        <w:t xml:space="preserve">= 0.30, 95% HDI [.08, 0.50]), and a negative correlation between Problems and Focused (</w:t>
      </w:r>
      <m:oMath>
        <m:r>
          <m:t>ρ</m:t>
        </m:r>
      </m:oMath>
      <w:r>
        <w:t xml:space="preserve"> </w:t>
      </w:r>
      <w:r>
        <w:t xml:space="preserve">= −0.30, 95% HDI [-0.49, −0.08]), as well as between Brooding and Focused (</w:t>
      </w:r>
      <m:oMath>
        <m:r>
          <m:t>ρ</m:t>
        </m:r>
      </m:oMath>
      <w:r>
        <w:t xml:space="preserve"> </w:t>
      </w:r>
      <w:r>
        <w:t xml:space="preserve">= −0.18, 95% HDI [-0.39, 0.05]).</w:t>
      </w:r>
    </w:p>
    <w:p>
      <w:pPr>
        <w:pStyle w:val="CaptionedFigure"/>
      </w:pPr>
      <w:r>
        <w:drawing>
          <wp:inline>
            <wp:extent cx="5334000" cy="2667000"/>
            <wp:effectExtent b="0" l="0" r="0" t="0"/>
            <wp:docPr descr="Figure 21: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 title="" id="1" name="Picture"/>
            <a:graphic>
              <a:graphicData uri="http://schemas.openxmlformats.org/drawingml/2006/picture">
                <pic:pic>
                  <pic:nvPicPr>
                    <pic:cNvPr descr="assets/emg_fig1.pdf" id="0" name="Picture"/>
                    <pic:cNvPicPr>
                      <a:picLocks noChangeArrowheads="1" noChangeAspect="1"/>
                    </pic:cNvPicPr>
                  </pic:nvPicPr>
                  <pic:blipFill>
                    <a:blip r:embed="rId11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21: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w:t>
      </w:r>
    </w:p>
    <w:p>
      <w:pPr>
        <w:pStyle w:val="Heading4"/>
      </w:pPr>
      <w:bookmarkStart w:id="115" w:name="emg"/>
      <w:r>
        <w:t xml:space="preserve">EMG</w:t>
      </w:r>
      <w:bookmarkEnd w:id="115"/>
    </w:p>
    <w:p>
      <w:pPr>
        <w:pStyle w:val="FirstParagraph"/>
      </w:pPr>
      <w:r>
        <w:t xml:space="preserve">Results for EMG data based on the multivariate model described earlier are shown in the left panel of Figure</w:t>
      </w:r>
      <w:r>
        <w:t xml:space="preserve"> </w:t>
      </w:r>
      <w:r>
        <w:t xml:space="preserve">21</w:t>
      </w:r>
      <w:r>
        <w:t xml:space="preserve">. Summary statistics were computed on posterior samples transformed back from log scale.</w:t>
      </w:r>
    </w:p>
    <w:p>
      <w:pPr>
        <w:pStyle w:val="BodyText"/>
      </w:pPr>
      <w:r>
        <w:t xml:space="preserve">Mean EMG amplitude for OOS was higher after induction (</w:t>
      </w:r>
      <m:oMath>
        <m:r>
          <m:t>α</m:t>
        </m:r>
      </m:oMath>
      <w:r>
        <w:t xml:space="preserve"> </w:t>
      </w:r>
      <w:r>
        <w:t xml:space="preserve">= 138.57, 95% HDI [124.43, 151.71], d = 0.66, 95% HDI [0.49, 0.84]) as well as for OOI (</w:t>
      </w:r>
      <m:oMath>
        <m:r>
          <m:t>α</m:t>
        </m:r>
      </m:oMath>
      <w:r>
        <w:t xml:space="preserve"> </w:t>
      </w:r>
      <w:r>
        <w:t xml:space="preserve">= 163.89, 95% HDI [145.24, 184.14], d = 0.77, 95% HDI [0.61, 0.94]), and FRO (</w:t>
      </w:r>
      <m:oMath>
        <m:r>
          <m:t>α</m:t>
        </m:r>
      </m:oMath>
      <w:r>
        <w:t xml:space="preserve"> </w:t>
      </w:r>
      <w:r>
        <w:t xml:space="preserve">= 197.55, 95% HDI [166.59, 228.42], d = 0.74, 95% HDI [0.59, 0.89]). Effects on the FCR were approximately null (</w:t>
      </w:r>
      <m:oMath>
        <m:r>
          <m:t>α</m:t>
        </m:r>
      </m:oMath>
      <w:r>
        <w:t xml:space="preserve"> </w:t>
      </w:r>
      <w:r>
        <w:t xml:space="preserve">= 100.10, 95% HDI [97.48, 102.76], d = 0.01, 95% HDI [-0.24, 0.23]).</w:t>
      </w:r>
    </w:p>
    <w:p>
      <w:pPr>
        <w:pStyle w:val="BodyText"/>
      </w:pPr>
      <w:r>
        <w:t xml:space="preserve">Examination of the correlation matrix estimated by the bayesian multivariate model revealed a positive correlation between OOS and OOI EMG amplitudes (</w:t>
      </w:r>
      <m:oMath>
        <m:r>
          <m:t>ρ</m:t>
        </m:r>
      </m:oMath>
      <w:r>
        <w:t xml:space="preserve"> </w:t>
      </w:r>
      <w:r>
        <w:t xml:space="preserve">= 0.44, 95% HDI [.24, 0.61]), while no apparent correlations neither between OOS and FCR (</w:t>
      </w:r>
      <m:oMath>
        <m:r>
          <m:t>ρ</m:t>
        </m:r>
      </m:oMath>
      <w:r>
        <w:t xml:space="preserve"> </w:t>
      </w:r>
      <w:r>
        <w:t xml:space="preserve">= 0.09, 95% HDI [-0.14, 0.31]), OOS and FRO (</w:t>
      </w:r>
      <m:oMath>
        <m:r>
          <m:t>ρ</m:t>
        </m:r>
      </m:oMath>
      <w:r>
        <w:t xml:space="preserve"> </w:t>
      </w:r>
      <w:r>
        <w:t xml:space="preserve">= 0.12, 95% HDI [-0.11, 0.35]), OOI and FCR (</w:t>
      </w:r>
      <m:oMath>
        <m:r>
          <m:t>ρ</m:t>
        </m:r>
      </m:oMath>
      <w:r>
        <w:t xml:space="preserve"> </w:t>
      </w:r>
      <w:r>
        <w:t xml:space="preserve">= 0.02, 95% HDI [-0.21, 0.25]), FRO and FCR (</w:t>
      </w:r>
      <m:oMath>
        <m:r>
          <m:t>ρ</m:t>
        </m:r>
      </m:oMath>
      <w:r>
        <w:t xml:space="preserve"> </w:t>
      </w:r>
      <w:r>
        <w:t xml:space="preserve">= −0.06, 95% HDI [-0.28, 0.17]), nor OOI and FRO (</w:t>
      </w:r>
      <m:oMath>
        <m:r>
          <m:t>ρ</m:t>
        </m:r>
      </m:oMath>
      <w:r>
        <w:t xml:space="preserve"> </w:t>
      </w:r>
      <w:r>
        <w:t xml:space="preserve">= 0.07, 95% HDI [-0.16, 0.29]). Scatterplots, marginal posterior distributions and posterior distributions on correlation coefficients are available in</w:t>
      </w:r>
      <w:r>
        <w:t xml:space="preserve"> </w:t>
      </w:r>
      <w:hyperlink w:anchor="suppCH3">
        <w:r>
          <w:rPr>
            <w:rStyle w:val="Hyperlink"/>
          </w:rPr>
          <w:t xml:space="preserve">supplementary materials</w:t>
        </w:r>
      </w:hyperlink>
      <w:r>
        <w:t xml:space="preserve">.</w:t>
      </w:r>
    </w:p>
    <w:p>
      <w:pPr>
        <w:pStyle w:val="BodyText"/>
      </w:pPr>
      <w:r>
        <w:t xml:space="preserve">In order to check whether the propensity to ruminate could predict the effects of the rumination induction on EMG amplitude, we compared the multivariate model described above, with a similar model but with the score on the abstract dimension of the Mini-CERTS as an additional predictor. We compared these models using the widely applicable information criterion (WAIC; Watanabe, 2010), via the WAIC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Results showed that the intercept-only model had a lower WAIC (WAIC = 177.39) than the more complex model (WAIC = 182.01), indicating that there is no predictive benefit in adding the Mini-CERTS score as a predictor.</w:t>
      </w:r>
    </w:p>
    <w:p>
      <w:pPr>
        <w:pStyle w:val="Heading4"/>
      </w:pPr>
      <w:bookmarkStart w:id="116" w:name="X70ba5eb017d7d583f067e4bf0b671b74e538213"/>
      <w:r>
        <w:t xml:space="preserve">Correlations between EMG amplitudes and VAS scores</w:t>
      </w:r>
      <w:bookmarkEnd w:id="116"/>
    </w:p>
    <w:p>
      <w:pPr>
        <w:pStyle w:val="FirstParagraph"/>
      </w:pPr>
      <w:r>
        <w:t xml:space="preserve">Correlations between EMG amplitudes and VAS scores were examined using the</w:t>
      </w:r>
      <w:r>
        <w:t xml:space="preserve"> </w:t>
      </w:r>
      <w:r>
        <w:rPr>
          <w:rStyle w:val="VerbatimChar"/>
        </w:rPr>
        <w:t xml:space="preserve">BayesianFirstAid</w:t>
      </w:r>
      <w:r>
        <w:t xml:space="preserve"> </w:t>
      </w:r>
      <w:r>
        <w:t xml:space="preserve">package</w:t>
      </w:r>
      <w:r>
        <w:t xml:space="preserve"> </w:t>
      </w:r>
      <w:r>
        <w:t xml:space="preserve">(Bååth,</w:t>
      </w:r>
      <w:r>
        <w:t xml:space="preserve"> </w:t>
      </w:r>
      <w:hyperlink w:anchor="ref-R-BayesianFirstAid">
        <w:r>
          <w:rPr>
            <w:rStyle w:val="Hyperlink"/>
          </w:rPr>
          <w:t xml:space="preserve">2018</w:t>
        </w:r>
      </w:hyperlink>
      <w:r>
        <w:t xml:space="preserve">)</w:t>
      </w:r>
      <w:r>
        <w:t xml:space="preserve">, using 15,000 iterations for each correlation coefficient. Both estimated correlation coefficients (</w:t>
      </w:r>
      <m:oMath>
        <m:r>
          <m:t>ρ</m:t>
        </m:r>
      </m:oMath>
      <w:r>
        <w:t xml:space="preserve">s) and 95% HDIs are reported in Table XX.</w:t>
      </w:r>
    </w:p>
    <w:p>
      <w:pPr>
        <w:pStyle w:val="Heading3"/>
      </w:pPr>
      <w:bookmarkStart w:id="117" w:name="X372fb9e514422501f047fd077b97f117601a359"/>
      <w:r>
        <w:t xml:space="preserve">Experiment 2: rumination reduction by relaxation</w:t>
      </w:r>
      <w:bookmarkEnd w:id="117"/>
    </w:p>
    <w:p>
      <w:pPr>
        <w:pStyle w:val="FirstParagraph"/>
      </w:pPr>
      <w:r>
        <w:t xml:space="preserve">In the second experiment, we aimed at comparing the evolution in EMG activity and VAS scores from post-induction to post-relaxation in three different conditions: Orofacial relaxation, Arm relaxation, and listening to a Story.</w:t>
      </w:r>
    </w:p>
    <w:p>
      <w:pPr>
        <w:pStyle w:val="Heading4"/>
      </w:pPr>
      <w:bookmarkStart w:id="118" w:name="X48055b4b5919f1cc00ba464fd9313e6438fc914"/>
      <w:r>
        <w:t xml:space="preserve">Self-reported rumination measures: VAS scores</w:t>
      </w:r>
      <w:bookmarkEnd w:id="118"/>
    </w:p>
    <w:p>
      <w:pPr>
        <w:pStyle w:val="FirstParagraph"/>
      </w:pPr>
      <w:r>
        <w:t xml:space="preserve">Posterior means and 95% HDIs of the VAS scores in each condition of experiment 2 are represented in Figure XX and Table XX.</w:t>
      </w:r>
    </w:p>
    <w:p>
      <w:pPr>
        <w:pStyle w:val="BodyText"/>
      </w:pPr>
      <w:r>
        <w:t xml:space="preserve">In order to compare the effects of the two kind of relaxation on the VAS scores, we then used the</w:t>
      </w:r>
      <w:r>
        <w:t xml:space="preserve"> </w:t>
      </w:r>
      <w:r>
        <w:rPr>
          <w:rStyle w:val="VerbatimChar"/>
        </w:rPr>
        <w:t xml:space="preserve">hypothesis()</w:t>
      </w:r>
      <w:r>
        <w:t xml:space="preserve"> </w:t>
      </w:r>
      <w:r>
        <w:t xml:space="preserve">function of the</w:t>
      </w:r>
      <w:r>
        <w:t xml:space="preserve"> </w:t>
      </w:r>
      <w:r>
        <w:rPr>
          <w:rStyle w:val="VerbatimChar"/>
        </w:rPr>
        <w:t xml:space="preserve">brms</w:t>
      </w:r>
      <w:r>
        <w:t xml:space="preserve"> </w:t>
      </w:r>
      <w:r>
        <w:t xml:space="preserve">package that allows deriving evidence ratios (ER). These evidence ratios are simply the posterior probability under a hypothesis (e.g., the hypothesis that the Orofacial relaxation session would be more effective in reducing self-reported rumination than the Arm relaxation session) against its alternative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BodyText"/>
      </w:pPr>
      <w:r>
        <w:t xml:space="preserve">Since the Problems and the Brooding scales seemed to be sensitive markers of rumination (as their scores increased after induction in Experiment 1), our analyses were focused on these two scales.</w:t>
      </w:r>
    </w:p>
    <w:p>
      <w:pPr>
        <w:pStyle w:val="BodyText"/>
      </w:pPr>
      <w:r>
        <w:t xml:space="preserve">Concerning the Problems VAS, the decrease observed in the Orofacial condition was more pronounced than in the Arm condition (Est = −11.06, SE = 6.35, ER10 = 22.65), and slightly more pro- nounced compared to the Story condition (Est = −6.05, SE = 6.31, ER10 = 4.98). The observed on the Brooding VAS score in the Orofacial condition was larger than in the Arm condition (Est = −9.98, SE = 6.07, ER10 = 18.85), and slightly more important compared to the Story condition (Est = −5.23, SE = 6.01, ER10 = 4.27).</w:t>
      </w:r>
    </w:p>
    <w:p>
      <w:pPr>
        <w:pStyle w:val="CaptionedFigure"/>
      </w:pPr>
      <w:r>
        <w:drawing>
          <wp:inline>
            <wp:extent cx="3238500" cy="3238500"/>
            <wp:effectExtent b="0" l="0" r="0" t="0"/>
            <wp:docPr descr="Figure 22: Posterior mean and 95% credible intervals for the VAS score (expressed in relative change from post-induction level)." title="" id="1" name="Picture"/>
            <a:graphic>
              <a:graphicData uri="http://schemas.openxmlformats.org/drawingml/2006/picture">
                <pic:pic>
                  <pic:nvPicPr>
                    <pic:cNvPr descr="assets/emg_fig2.pdf" id="0" name="Picture"/>
                    <pic:cNvPicPr>
                      <a:picLocks noChangeArrowheads="1" noChangeAspect="1"/>
                    </pic:cNvPicPr>
                  </pic:nvPicPr>
                  <pic:blipFill>
                    <a:blip r:embed="rId119"/>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22: Posterior mean and 95% credible intervals for the VAS score (expressed in relative change from post-induction level).</w:t>
      </w:r>
    </w:p>
    <w:p>
      <w:pPr>
        <w:pStyle w:val="Heading4"/>
      </w:pPr>
      <w:bookmarkStart w:id="120" w:name="emg-1"/>
      <w:r>
        <w:t xml:space="preserve">EMG</w:t>
      </w:r>
      <w:bookmarkEnd w:id="120"/>
    </w:p>
    <w:p>
      <w:pPr>
        <w:pStyle w:val="FirstParagraph"/>
      </w:pPr>
      <w:r>
        <w:t xml:space="preserve">Posterior means and 95% HDIs of the EMG amplitude in each condition of experiment 2 are represented in Figure XX and reported in Table XX. We used the same strategy as before to compare the effects of the two kinds of relaxation on the EMG amplitudes.</w:t>
      </w:r>
    </w:p>
    <w:p>
      <w:pPr>
        <w:pStyle w:val="BodyText"/>
      </w:pPr>
      <w:r>
        <w:t xml:space="preserve">Concerning the OOS, the observed decrease in the Orofacial condition was more pronounced than in the Arm condition (Est = −0.34, SE = 0.14, ER10 = 140.73), as well as concerning the OOI (Est = −0.35, SE = 0.19, ER10 = 29.46), while we observed no noticeable differences between the two kinds of relaxation concerning the EMG amplitude of the FRO (Est = -0.04, SE = 0.14, ER10 = 1.53).</w:t>
      </w:r>
    </w:p>
    <w:p>
      <w:pPr>
        <w:pStyle w:val="CaptionedFigure"/>
      </w:pPr>
      <w:r>
        <w:drawing>
          <wp:inline>
            <wp:extent cx="3238500" cy="3238500"/>
            <wp:effectExtent b="0" l="0" r="0" t="0"/>
            <wp:docPr descr="Figure 23: Posterior mean and 95% credible intervals for the VAS score (expressed in relative change from post-induction level)." title="" id="1" name="Picture"/>
            <a:graphic>
              <a:graphicData uri="http://schemas.openxmlformats.org/drawingml/2006/picture">
                <pic:pic>
                  <pic:nvPicPr>
                    <pic:cNvPr descr="assets/emg_fig3.pdf" id="0" name="Picture"/>
                    <pic:cNvPicPr>
                      <a:picLocks noChangeArrowheads="1" noChangeAspect="1"/>
                    </pic:cNvPicPr>
                  </pic:nvPicPr>
                  <pic:blipFill>
                    <a:blip r:embed="rId121"/>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23: Posterior mean and 95% credible intervals for the VAS score (expressed in relative change from post-induction level).</w:t>
      </w:r>
    </w:p>
    <w:p>
      <w:pPr>
        <w:pStyle w:val="Heading2"/>
      </w:pPr>
      <w:bookmarkStart w:id="122" w:name="discussion"/>
      <w:r>
        <w:t xml:space="preserve">Discussion</w:t>
      </w:r>
      <w:bookmarkEnd w:id="122"/>
    </w:p>
    <w:p>
      <w:pPr>
        <w:pStyle w:val="Heading3"/>
      </w:pPr>
      <w:bookmarkStart w:id="123" w:name="experiment-1"/>
      <w:r>
        <w:t xml:space="preserve">Experiment 1</w:t>
      </w:r>
      <w:bookmarkEnd w:id="123"/>
    </w:p>
    <w:p>
      <w:pPr>
        <w:pStyle w:val="FirstParagraph"/>
      </w:pPr>
      <w:r>
        <w:t xml:space="preserve">In the first experiment, we examined electromyographic correlates of induced rumination in healthy individuals. According to the</w:t>
      </w:r>
      <w:r>
        <w:t xml:space="preserve"> </w:t>
      </w:r>
      <w:r>
        <w:rPr>
          <w:i/>
        </w:rPr>
        <w:t xml:space="preserve">Motor Simulation view</w:t>
      </w:r>
      <w:r>
        <w:t xml:space="preserve">, we predicted an increase in the activity of all facial muscles after the rumination induction, associated with an increase in self-reported rumination. Alternatively, the</w:t>
      </w:r>
      <w:r>
        <w:t xml:space="preserve"> </w:t>
      </w:r>
      <w:r>
        <w:rPr>
          <w:i/>
        </w:rPr>
        <w:t xml:space="preserve">Abstraction view</w:t>
      </w:r>
      <w:r>
        <w:t xml:space="preserve"> </w:t>
      </w:r>
      <w:r>
        <w:t xml:space="preserve">predicted an increase in self-reported rumination associated with an increase in forehead activity with no changes in either lip or forearm activity.</w:t>
      </w:r>
    </w:p>
    <w:p>
      <w:pPr>
        <w:pStyle w:val="BodyText"/>
      </w:pPr>
      <w:r>
        <w:t xml:space="preserve">To test the predictions of these two theoretical views, we compared EMG measures and VAS scores after induction to their values before induction. EMG activity was examined in four muscles: OOS and OOI, two muscles involved in speech production, FRO, a facial negative- affect-related but not speech-related muscle, and FCR, a non-facial control muscle on the non-dominant forearm.</w:t>
      </w:r>
    </w:p>
    <w:p>
      <w:pPr>
        <w:pStyle w:val="BodyText"/>
      </w:pPr>
      <w:r>
        <w:t xml:space="preserve">As predicted by the</w:t>
      </w:r>
      <w:r>
        <w:t xml:space="preserve"> </w:t>
      </w:r>
      <w:r>
        <w:rPr>
          <w:i/>
        </w:rPr>
        <w:t xml:space="preserve">Motor Simulation view</w:t>
      </w:r>
      <w:r>
        <w:t xml:space="preserve">, we observed an increase in the activity of the two speech-related muscles (OOS &amp; OOI) as well as in the negative-affect-related muscle (FRO) and no change in FCR activity. The increase in facial EMG together with the increase in the subjective reports of rumination suggests that facial EMG increase is a correlate of verbal rumination. As supported by several studies results, the forehead muscle activity has been associated with unpleasant emotions</w:t>
      </w:r>
      <w:r>
        <w:t xml:space="preserve"> </w:t>
      </w:r>
      <w:r>
        <w:t xml:space="preserve">(Jäncke et al.,</w:t>
      </w:r>
      <w:r>
        <w:t xml:space="preserve"> </w:t>
      </w:r>
      <w:hyperlink w:anchor="ref-Jancke1996">
        <w:r>
          <w:rPr>
            <w:rStyle w:val="Hyperlink"/>
          </w:rPr>
          <w:t xml:space="preserve">1996</w:t>
        </w:r>
      </w:hyperlink>
      <w:r>
        <w:t xml:space="preserve">)</w:t>
      </w:r>
      <w:r>
        <w:t xml:space="preserve"> </w:t>
      </w:r>
      <w:r>
        <w:t xml:space="preserve">or anxiety</w:t>
      </w:r>
      <w:r>
        <w:t xml:space="preserve"> </w:t>
      </w:r>
      <w:r>
        <w:t xml:space="preserve">(Conrad &amp; Roth,</w:t>
      </w:r>
      <w:r>
        <w:t xml:space="preserve"> </w:t>
      </w:r>
      <w:hyperlink w:anchor="ref-conrad_muscle_2007">
        <w:r>
          <w:rPr>
            <w:rStyle w:val="Hyperlink"/>
          </w:rPr>
          <w:t xml:space="preserve">2007</w:t>
        </w:r>
      </w:hyperlink>
      <w:r>
        <w:t xml:space="preserve">)</w:t>
      </w:r>
      <w:r>
        <w:t xml:space="preserve">. The increase in FRO activity observed here is consistent with the increase in negative emotions induced by our negatively valenced induction procedure.</w:t>
      </w:r>
      <w:r>
        <w:t xml:space="preserve"> </w:t>
      </w:r>
      <w:r>
        <w:rPr>
          <w:i/>
        </w:rPr>
        <w:t xml:space="preserve">Orbicularis oris</w:t>
      </w:r>
      <w:r>
        <w:t xml:space="preserve"> </w:t>
      </w:r>
      <w:r>
        <w:t xml:space="preserve">lip muscles are associated with speech production. The increase in lip activity observed here suggests that the speech motor system was involved during the ruminative phase. The fact that the FCR remained stable after rumination induction suggests that the observed facial activity increase was not due to general body tension induced by a negative mental state. These facial EMG results therefore support the hypothesis that rumination is an instance of articulatory-specified inner speech.</w:t>
      </w:r>
    </w:p>
    <w:p>
      <w:pPr>
        <w:pStyle w:val="BodyText"/>
      </w:pPr>
      <w:r>
        <w:t xml:space="preserve">After the rumination induction, a larger increase in OOI activity was observed compared to the increase in OOS activity. This finding is consistent with previous findings of higher EMG amplitude in the lower lip during speech and inner speech</w:t>
      </w:r>
      <w:r>
        <w:t xml:space="preserve"> </w:t>
      </w:r>
      <w:r>
        <w:t xml:space="preserve">(e.g., Barlow &amp; Netsell,</w:t>
      </w:r>
      <w:r>
        <w:t xml:space="preserve"> </w:t>
      </w:r>
      <w:hyperlink w:anchor="ref-barlow_differential_1986">
        <w:r>
          <w:rPr>
            <w:rStyle w:val="Hyperlink"/>
          </w:rPr>
          <w:t xml:space="preserve">1986</w:t>
        </w:r>
      </w:hyperlink>
      <w:r>
        <w:t xml:space="preserve">; Regalo et al.,</w:t>
      </w:r>
      <w:r>
        <w:t xml:space="preserve"> </w:t>
      </w:r>
      <w:hyperlink w:anchor="ref-regalo_electromyographic_2005">
        <w:r>
          <w:rPr>
            <w:rStyle w:val="Hyperlink"/>
          </w:rPr>
          <w:t xml:space="preserve">2005</w:t>
        </w:r>
      </w:hyperlink>
      <w:r>
        <w:t xml:space="preserve">; Sokolov,</w:t>
      </w:r>
      <w:r>
        <w:t xml:space="preserve"> </w:t>
      </w:r>
      <w:hyperlink w:anchor="ref-sokolov_inner_1972">
        <w:r>
          <w:rPr>
            <w:rStyle w:val="Hyperlink"/>
          </w:rPr>
          <w:t xml:space="preserve">1972</w:t>
        </w:r>
      </w:hyperlink>
      <w:r>
        <w:t xml:space="preserve">)</w:t>
      </w:r>
      <w:r>
        <w:t xml:space="preserve"> </w:t>
      </w:r>
      <w:r>
        <w:t xml:space="preserve">or auditory verbal hallucinations</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w:t>
      </w:r>
      <w:r>
        <w:t xml:space="preserve"> </w:t>
      </w:r>
      <w:r>
        <w:t xml:space="preserve">Rapin et al.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have explained the difference between the activities of the two lip muscles by muscle anatomy. The proximity of the OOI muscle with other speech muscles (such as the depressor angular muscle or the mentalis) could increase the surface EMG signal captured on the lower lip (OOI), as compared to the upper lip (OOS) during speech. An even larger increase in FRO activity was observed compared to the increase in lip muscle activity. As EMG amplitude is known to vary with muscle length</w:t>
      </w:r>
      <w:r>
        <w:t xml:space="preserve"> </w:t>
      </w:r>
      <w:r>
        <w:t xml:space="preserve">(Babault et al.,</w:t>
      </w:r>
      <w:r>
        <w:t xml:space="preserve"> </w:t>
      </w:r>
      <w:hyperlink w:anchor="ref-babault_effect_2003">
        <w:r>
          <w:rPr>
            <w:rStyle w:val="Hyperlink"/>
          </w:rPr>
          <w:t xml:space="preserve">2003</w:t>
        </w:r>
      </w:hyperlink>
      <w:r>
        <w:t xml:space="preserve">)</w:t>
      </w:r>
      <w:r>
        <w:t xml:space="preserve">, the greater increase in frontalis activity could be explained by its anatomical properties.</w:t>
      </w:r>
    </w:p>
    <w:p>
      <w:pPr>
        <w:pStyle w:val="BodyText"/>
      </w:pPr>
      <w:r>
        <w:t xml:space="preserve">However, although a functional distinction can be drawn between the forehead and the lip muscles, one should acknowledge the fact that these two sets of muscles can be commonly activated during some behaviours. For instance,</w:t>
      </w:r>
      <w:r>
        <w:t xml:space="preserve"> </w:t>
      </w:r>
      <w:r>
        <w:t xml:space="preserve">van Boxtel &amp; Jessurun (</w:t>
      </w:r>
      <w:hyperlink w:anchor="ref-van_boxtel_amplitude_1993">
        <w:r>
          <w:rPr>
            <w:rStyle w:val="Hyperlink"/>
          </w:rPr>
          <w:t xml:space="preserve">1993</w:t>
        </w:r>
      </w:hyperlink>
      <w:r>
        <w:t xml:space="preserve">)</w:t>
      </w:r>
      <w:r>
        <w:t xml:space="preserve"> </w:t>
      </w:r>
      <w:r>
        <w:t xml:space="preserve">have shown that orbicularis oris inferior and frontalis were both activated during a two-choice serial reaction task in which nonverbal auditory or visual signals were presented. Moreover, there was a gradual increase in EMG activity in these muscles during the task, either when the task was prolonged or when the task was made more difficult. They interpreted this increase in EMG activity as associated with a growing compensatory effort to keep performance at an adequate level. An alternative interpretation is that the increase in task difficulty was dealt with by inner verbalization. Covertly rehearsing the instructions or covertly qualifying the stimuli might have helped the participants to perform adequately. Therefore, the increase in orbicularis oris activity might have been related to an increase in covert verbalization, whereas the increase in frontalis activity might have been related to increased anxiety or tension. The fact that the EMG increase was muscle specific, and that some facial muscles (</w:t>
      </w:r>
      <w:r>
        <w:rPr>
          <w:i/>
        </w:rPr>
        <w:t xml:space="preserve">orbicularis oculi</w:t>
      </w:r>
      <w:r>
        <w:t xml:space="preserve">,</w:t>
      </w:r>
      <w:r>
        <w:t xml:space="preserve"> </w:t>
      </w:r>
      <w:r>
        <w:rPr>
          <w:i/>
        </w:rPr>
        <w:t xml:space="preserve">zygomaticus major</w:t>
      </w:r>
      <w:r>
        <w:t xml:space="preserve">,</w:t>
      </w:r>
      <w:r>
        <w:t xml:space="preserve"> </w:t>
      </w:r>
      <w:r>
        <w:rPr>
          <w:i/>
        </w:rPr>
        <w:t xml:space="preserve">temporalis</w:t>
      </w:r>
      <w:r>
        <w:t xml:space="preserve">) did not show an increase in activity unless the task became too difficult, supports this interpretation. It cannot be ruled out, however, that orbicularis oris activity may in some cases be related to mental effort without mental verbalisation. Nevertheless, although the I.Q. test itself was designed to induce mental effort, no cognitively demanding task was asked to the participant during the period of EMG recording (i.e., approximately four minutes after the end of the test). Although we cannot absolutely exclude that rumination in itself could require cognitive effort, it seems unlikely that mental effort was the main factor of variation.</w:t>
      </w:r>
    </w:p>
    <w:p>
      <w:pPr>
        <w:pStyle w:val="BodyText"/>
      </w:pPr>
      <w:r>
        <w:t xml:space="preserve">Scores on the VAS need to be discussed in further detail. We examined which VAS scales were most suitable to capture changes in state rumination to allow focused analyses. Due to the</w:t>
      </w:r>
      <w:r>
        <w:t xml:space="preserve"> </w:t>
      </w:r>
      <w:r>
        <w:t xml:space="preserve">“</w:t>
      </w:r>
      <w:r>
        <w:t xml:space="preserve">pre-baseline</w:t>
      </w:r>
      <w:r>
        <w:t xml:space="preserve">”</w:t>
      </w:r>
      <w:r>
        <w:t xml:space="preserve"> </w:t>
      </w:r>
      <w:r>
        <w:t xml:space="preserve">relaxation session, during which participants were asked to concentrate on their body and breathing cycles, participants reported a high level of attentional self-focus at baseline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Because of the high level of self-focused attention at baseline, it is likely that the scores on the</w:t>
      </w:r>
      <w:r>
        <w:t xml:space="preserv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did not show the expected increase after rumination induction (ceiling effect). The scores on the scales</w:t>
      </w:r>
      <w:r>
        <w:t xml:space="preserve"> </w:t>
      </w:r>
      <w:r>
        <w:t xml:space="preserve">“</w:t>
      </w:r>
      <w:r>
        <w:t xml:space="preserve">Problems</w:t>
      </w:r>
      <w:r>
        <w:t xml:space="preserve">”</w:t>
      </w:r>
      <w:r>
        <w:t xml:space="preserve"> </w:t>
      </w:r>
      <w:r>
        <w:t xml:space="preserve">and</w:t>
      </w:r>
      <w:r>
        <w:t xml:space="preserve"> </w:t>
      </w:r>
      <w:r>
        <w:t xml:space="preserve">“</w:t>
      </w:r>
      <w:r>
        <w:t xml:space="preserve">Brooding</w:t>
      </w:r>
      <w:r>
        <w:t xml:space="preserve">”</w:t>
      </w:r>
      <w:r>
        <w:t xml:space="preserve">, which are more representative of maladaptive rumination, did increase after our rumination induction paradigm, however. Interestingly, the</w:t>
      </w:r>
      <w:r>
        <w:t xml:space="preserve"> </w:t>
      </w:r>
      <w:r>
        <w:t xml:space="preserve">“</w:t>
      </w:r>
      <w:r>
        <w:t xml:space="preserve">Brooding</w:t>
      </w:r>
      <w:r>
        <w:t xml:space="preserve">”</w:t>
      </w:r>
      <w:r>
        <w:t xml:space="preserve"> </w:t>
      </w:r>
      <w:r>
        <w:t xml:space="preserve">VAS corresponded to a larger increase and seemed to be more sensitive to rumination induction than the</w:t>
      </w:r>
      <w:r>
        <w:t xml:space="preserve"> </w:t>
      </w:r>
      <w:r>
        <w:t xml:space="preserve">“</w:t>
      </w:r>
      <w:r>
        <w:t xml:space="preserve">Problems</w:t>
      </w:r>
      <w:r>
        <w:t xml:space="preserve">”</w:t>
      </w:r>
      <w:r>
        <w:t xml:space="preserve"> </w:t>
      </w:r>
      <w:r>
        <w:t xml:space="preserve">VAS. Given this greater sensibility and the strong positive correlation between the</w:t>
      </w:r>
      <w:r>
        <w:t xml:space="preserve"> </w:t>
      </w:r>
      <w:r>
        <w:t xml:space="preserve">“</w:t>
      </w:r>
      <w:r>
        <w:t xml:space="preserve">Brooding</w:t>
      </w:r>
      <w:r>
        <w:t xml:space="preserve">”</w:t>
      </w:r>
      <w:r>
        <w:t xml:space="preserve"> </w:t>
      </w:r>
      <w:r>
        <w:t xml:space="preserve">and the</w:t>
      </w:r>
      <w:r>
        <w:t xml:space="preserve"> </w:t>
      </w:r>
      <w:r>
        <w:t xml:space="preserve">“</w:t>
      </w:r>
      <w:r>
        <w:t xml:space="preserve">Problems</w:t>
      </w:r>
      <w:r>
        <w:t xml:space="preserve">”</w:t>
      </w:r>
      <w:r>
        <w:t xml:space="preserve"> </w:t>
      </w:r>
      <w:r>
        <w:t xml:space="preserve">VAS, it thus make sense to consider the</w:t>
      </w:r>
      <w:r>
        <w:t xml:space="preserve"> </w:t>
      </w:r>
      <w:r>
        <w:t xml:space="preserve">“</w:t>
      </w:r>
      <w:r>
        <w:t xml:space="preserve">Brooding</w:t>
      </w:r>
      <w:r>
        <w:t xml:space="preserve">”</w:t>
      </w:r>
      <w:r>
        <w:t xml:space="preserve"> </w:t>
      </w:r>
      <w:r>
        <w:t xml:space="preserve">VAS as a better estimate of ruminative state, at least within our paradigm. We will therefore only use this scale to assess rumination in the following.</w:t>
      </w:r>
    </w:p>
    <w:p>
      <w:pPr>
        <w:pStyle w:val="BodyText"/>
      </w:pPr>
      <w:r>
        <w:t xml:space="preserve">The fact that we did not observe any association between the propensity to ruminate (as measured by the Mini-CERTS questionnaire) and the effects of the induction is consistent with the results of</w:t>
      </w:r>
      <w:r>
        <w:t xml:space="preserve"> </w:t>
      </w:r>
      <w:r>
        <w:t xml:space="preserve">Rood, Roelofs, Bögels, &amp; Arntz (</w:t>
      </w:r>
      <w:hyperlink w:anchor="ref-Rood2012">
        <w:r>
          <w:rPr>
            <w:rStyle w:val="Hyperlink"/>
          </w:rPr>
          <w:t xml:space="preserve">2012</w:t>
        </w:r>
      </w:hyperlink>
      <w:r>
        <w:t xml:space="preserve">)</w:t>
      </w:r>
      <w:r>
        <w:t xml:space="preserve"> </w:t>
      </w:r>
      <w:r>
        <w:t xml:space="preserve">who found that the level of trait rumination did not moderate the effects of a rumination induction.</w:t>
      </w:r>
    </w:p>
    <w:p>
      <w:pPr>
        <w:pStyle w:val="Heading3"/>
      </w:pPr>
      <w:bookmarkStart w:id="124" w:name="experiment-2"/>
      <w:r>
        <w:t xml:space="preserve">Experiment 2</w:t>
      </w:r>
      <w:bookmarkEnd w:id="124"/>
    </w:p>
    <w:p>
      <w:pPr>
        <w:pStyle w:val="FirstParagraph"/>
      </w:pPr>
      <w:r>
        <w:t xml:space="preserve">In the second experiment, we studied the effects of two muscle-specific relaxation sessions: Orofacial relaxation and Arm relaxation. We compared their effects to a third control condition (Story), which did not involve the deliberate relaxation of any specific muscle. Our predictions were that a decrease in facial EMG activity should be observed in each condition. If the</w:t>
      </w:r>
      <w:r>
        <w:t xml:space="preserve"> </w:t>
      </w:r>
      <w:r>
        <w:rPr>
          <w:i/>
        </w:rPr>
        <w:t xml:space="preserve">Motor Simulation view</w:t>
      </w:r>
      <w:r>
        <w:t xml:space="preserve"> </w:t>
      </w:r>
      <w:r>
        <w:t xml:space="preserve">is correct, we expected a larger decrease in the activity of all facial muscles in the</w:t>
      </w:r>
      <w:r>
        <w:t xml:space="preserve"> </w:t>
      </w:r>
      <w:r>
        <w:t xml:space="preserve">“</w:t>
      </w:r>
      <w:r>
        <w:t xml:space="preserve">Orofacial relaxation</w:t>
      </w:r>
      <w:r>
        <w:t xml:space="preserve">”</w:t>
      </w:r>
      <w:r>
        <w:t xml:space="preserve"> </w:t>
      </w:r>
      <w:r>
        <w:t xml:space="preserve">condition than in the</w:t>
      </w:r>
      <w:r>
        <w:t xml:space="preserve"> </w:t>
      </w:r>
      <w:r>
        <w:t xml:space="preserve">“</w:t>
      </w:r>
      <w:r>
        <w:t xml:space="preserve">Arm relaxation</w:t>
      </w:r>
      <w:r>
        <w:t xml:space="preserve">”</w:t>
      </w:r>
      <w:r>
        <w:t xml:space="preserve"> </w:t>
      </w:r>
      <w:r>
        <w:t xml:space="preserve">condition, associated with a larger decrease in self-reported rumination. Additionally, we expected a more pronounced decrease in the two relaxation conditions (orofacial and arm relaxation conditions) than in the control (</w:t>
      </w:r>
      <w:r>
        <w:t xml:space="preserve">“</w:t>
      </w:r>
      <w:r>
        <w:t xml:space="preserve">Story</w:t>
      </w:r>
      <w:r>
        <w:t xml:space="preserve">”</w:t>
      </w:r>
      <w:r>
        <w:t xml:space="preserve">) condition. We also expected no difference between relaxation conditions regarding the change in the forearm muscle activity.</w:t>
      </w:r>
    </w:p>
    <w:p>
      <w:pPr>
        <w:pStyle w:val="BodyText"/>
      </w:pPr>
      <w:r>
        <w:t xml:space="preserve">The data indicated a decrease in self-reported rumination (</w:t>
      </w:r>
      <w:r>
        <w:t xml:space="preserve">“</w:t>
      </w:r>
      <w:r>
        <w:t xml:space="preserve">Brooding</w:t>
      </w:r>
      <w:r>
        <w:t xml:space="preserve">”</w:t>
      </w:r>
      <w:r>
        <w:t xml:space="preserve"> </w:t>
      </w:r>
      <w:r>
        <w:t xml:space="preserve">VAS) in each condition. The</w:t>
      </w:r>
      <w:r>
        <w:t xml:space="preserve"> </w:t>
      </w:r>
      <w:r>
        <w:t xml:space="preserve">“</w:t>
      </w:r>
      <w:r>
        <w:t xml:space="preserve">Orofacial</w:t>
      </w:r>
      <w:r>
        <w:t xml:space="preserve">”</w:t>
      </w:r>
      <w:r>
        <w:t xml:space="preserve"> </w:t>
      </w:r>
      <w:r>
        <w:t xml:space="preserve">relaxation condi- tion elicited a slightly larger decrease than the</w:t>
      </w:r>
      <w:r>
        <w:t xml:space="preserve"> </w:t>
      </w:r>
      <w:r>
        <w:t xml:space="preserve">“</w:t>
      </w:r>
      <w:r>
        <w:t xml:space="preserve">Arm relaxation</w:t>
      </w:r>
      <w:r>
        <w:t xml:space="preserve">”</w:t>
      </w:r>
      <w:r>
        <w:t xml:space="preserve"> </w:t>
      </w:r>
      <w:r>
        <w:t xml:space="preserve">or the</w:t>
      </w:r>
      <w:r>
        <w:t xml:space="preserve"> </w:t>
      </w:r>
      <w:r>
        <w:t xml:space="preserve">“</w:t>
      </w:r>
      <w:r>
        <w:t xml:space="preserve">Story</w:t>
      </w:r>
      <w:r>
        <w:t xml:space="preserve">”</w:t>
      </w:r>
      <w:r>
        <w:t xml:space="preserve"> </w:t>
      </w:r>
      <w:r>
        <w:t xml:space="preserve">condition. However, there was extensive individual variation in response to these conditions. As concerns EMG results, we observed a decrease in OOS and OOI activities in all three conditions but this decrease was more pronounced in the orofacial condition than in the other two conditions. The frontalis activity did not show the same pattern. A similar FRO activity decrease was observed in both the orofacial and the non-orofacial relaxation conditions. Therefore, in Experiment 2, the lip muscles and the forehead muscle follow differential evolutions. A dissociation was observed: whereas both orofacial and arm relaxations resulted in a decrease in forehead activity, only orofacial relaxation was successful at reducing lip activity.</w:t>
      </w:r>
    </w:p>
    <w:p>
      <w:pPr>
        <w:pStyle w:val="BodyText"/>
      </w:pPr>
      <w:r>
        <w:t xml:space="preserve">Considering both VAS results and the dissociation in EMG patterns, several interpretations are possible. The first interpretation is that verbal production associated with rumination was more reduced by orofacial muscular relaxation than by non-orofacial relaxation. This interpretation is consistent with the fact that the</w:t>
      </w:r>
      <w:r>
        <w:t xml:space="preserve"> </w:t>
      </w:r>
      <w:r>
        <w:t xml:space="preserve">“</w:t>
      </w:r>
      <w:r>
        <w:t xml:space="preserve">Brooding</w:t>
      </w:r>
      <w:r>
        <w:t xml:space="preserve">”</w:t>
      </w:r>
      <w:r>
        <w:t xml:space="preserve"> </w:t>
      </w:r>
      <w:r>
        <w:t xml:space="preserve">VAS was slightly more decreased in this condition compared to the other two. The larger decrease in OOS and OOI amplitude after orofacial relaxa- tion would thus reflect this reduction in verbal production, as hypothesised by the</w:t>
      </w:r>
      <w:r>
        <w:t xml:space="preserve"> </w:t>
      </w:r>
      <w:r>
        <w:rPr>
          <w:i/>
        </w:rPr>
        <w:t xml:space="preserve">Motor Simulation view</w:t>
      </w:r>
      <w:r>
        <w:t xml:space="preserve">. The fact that FRO activity displayed a similar decrease in both orofacial and non-orofacial relaxation conditions could suggest that any means of body relaxation (be it orofacial or not) is appropriate to reduce negative affect and can therefore reduce forehead contraction. This suggests that the FRO activity increase presumably reflected negative affect and tension</w:t>
      </w:r>
      <w:r>
        <w:t xml:space="preserve"> </w:t>
      </w:r>
      <w:r>
        <w:t xml:space="preserve">(such as observed in EMG studies on generalised anxiety disorder patients, see Conrad &amp; Roth,</w:t>
      </w:r>
      <w:r>
        <w:t xml:space="preserve"> </w:t>
      </w:r>
      <w:hyperlink w:anchor="ref-conrad_muscle_2007">
        <w:r>
          <w:rPr>
            <w:rStyle w:val="Hyperlink"/>
          </w:rPr>
          <w:t xml:space="preserve">2007</w:t>
        </w:r>
      </w:hyperlink>
      <w:r>
        <w:t xml:space="preserve">, for a review)</w:t>
      </w:r>
      <w:r>
        <w:t xml:space="preserve">.</w:t>
      </w:r>
    </w:p>
    <w:p>
      <w:pPr>
        <w:pStyle w:val="BodyText"/>
      </w:pPr>
      <w:r>
        <w:t xml:space="preserve">Alternatively, one could also argue that the larger decrease in lip muscle activity after orofacial relaxation finds a more trivial explana- tion in that it seems obvious to expect that orofacial relaxation will be more efficient to reduce lip muscle contraction than non-orofacial relaxation. Thus, the different impacts of the two relaxation sessions on the lip muscles would not be related to reduced rumination per se but simply to a more anatomically targeted relaxation. However, several observations argue against such an interpretation. The larger decrease in the</w:t>
      </w:r>
      <w:r>
        <w:t xml:space="preserve"> </w:t>
      </w:r>
      <w:r>
        <w:t xml:space="preserve">“</w:t>
      </w:r>
      <w:r>
        <w:t xml:space="preserve">Brooding</w:t>
      </w:r>
      <w:r>
        <w:t xml:space="preserve">”</w:t>
      </w:r>
      <w:r>
        <w:t xml:space="preserve"> </w:t>
      </w:r>
      <w:r>
        <w:t xml:space="preserve">VAS in the orofacial relaxation condition compared with the other conditions suggests that the reduction in lip muscle activity is indeed related to the reduction in rumination. Moreover, an interpretation solely based on anatomical links does not explain why FRO activity displayed the same amount of reduction in both relaxation sessions. If reduction in muscle activity was merely related to the effect of facial muscle relaxation, then the decrease in FRO activity should have also been higher in the orofacial relaxation condition than in the other relaxation condition, which was not the case. Therefore the dissociation between forehead and lip patterns of activity, together with the differential effects of the two types of relaxation on subjective rumination reports strongly suggest that different processes underlie the activity of these two sets of muscles. We therefore consider that the first interpretation is more plausible: frontalis activity seems related to overall facial tension due to negative affect whereas lip activity seems to be related to the specific involvement of the speech musculature in rumination. These results thus seem to confirm the interpretation of decreased OOS and OOI activities in the orofacial relaxation condition as markers of rumination reduction.</w:t>
      </w:r>
    </w:p>
    <w:p>
      <w:pPr>
        <w:pStyle w:val="BodyText"/>
      </w:pPr>
      <w:r>
        <w:t xml:space="preserve">Interestingly, we observed no changes of forearm EMG activity in any of the three conditions of Experiment 2. The fact that the relaxation session focused on the forearm was not associated with a decrease in FCR activity has a simple explanation: FCR activity had not increased after rumination induction and had remained at floor level. The forearm was thus already relaxed and the Arm relaxation session did not modify FCR activity. Another interesting conclusion related to this absence of modification of forearm activity is that relaxation does not spuriously decrease muscle activity below its resting level. One possible interpretation of the increase in lip EMG after rumination induction could have been that baseline relaxation artificially decreased baseline activity under its resting level. The facts that forearm activity did not decrease after arm-focused relaxation contradicts this interpretation.</w:t>
      </w:r>
    </w:p>
    <w:p>
      <w:pPr>
        <w:pStyle w:val="BodyText"/>
      </w:pPr>
      <w:r>
        <w:t xml:space="preserve">Finally, the</w:t>
      </w:r>
      <w:r>
        <w:t xml:space="preserve"> </w:t>
      </w:r>
      <w:r>
        <w:t xml:space="preserve">“</w:t>
      </w:r>
      <w:r>
        <w:t xml:space="preserve">Story</w:t>
      </w:r>
      <w:r>
        <w:t xml:space="preserve">”</w:t>
      </w:r>
      <w:r>
        <w:t xml:space="preserve"> </w:t>
      </w:r>
      <w:r>
        <w:t xml:space="preserve">condition was also associated with a decrease in OOI and FRO activities. This could mean that listening to a story reduced rumination to the same extent as relaxation did. However, the discrepancy observed in</w:t>
      </w:r>
      <w:r>
        <w:t xml:space="preserve"> </w:t>
      </w:r>
      <w:r>
        <w:t xml:space="preserve">“</w:t>
      </w:r>
      <w:r>
        <w:t xml:space="preserve">Focused</w:t>
      </w:r>
      <w:r>
        <w:t xml:space="preserve">”</w:t>
      </w:r>
      <w:r>
        <w:t xml:space="preserve"> </w:t>
      </w:r>
      <w:r>
        <w:t xml:space="preserve">VAS between the two relaxation conditions on the one hand and the control condition on the other hand, suggests that the EMG decrease observed in the</w:t>
      </w:r>
      <w:r>
        <w:t xml:space="preserve"> </w:t>
      </w:r>
      <w:r>
        <w:t xml:space="preserve">“</w:t>
      </w:r>
      <w:r>
        <w:t xml:space="preserve">Story</w:t>
      </w:r>
      <w:r>
        <w:t xml:space="preserve">”</w:t>
      </w:r>
      <w:r>
        <w:t xml:space="preserve"> </w:t>
      </w:r>
      <w:r>
        <w:t xml:space="preserve">condition might be attributable to a different cause than that observed in the two relaxation conditions. Listening to a story could help reducing rumination by shifting attention away from ruminative thoughts. Relaxation sessions could help reducing rumination by shifting attention to the body in a beneficial way.</w:t>
      </w:r>
    </w:p>
    <w:p>
      <w:pPr>
        <w:pStyle w:val="Heading3"/>
      </w:pPr>
      <w:bookmarkStart w:id="125" w:name="general-discussion"/>
      <w:r>
        <w:t xml:space="preserve">General discussion</w:t>
      </w:r>
      <w:bookmarkEnd w:id="125"/>
    </w:p>
    <w:p>
      <w:pPr>
        <w:pStyle w:val="FirstParagraph"/>
      </w:pPr>
      <w:r>
        <w:t xml:space="preserve">We set out two experiments to examine whether rumination involves motor simulation or is better described as linguistically abstract and articulatory impoverished. We used labial, facial, and arm EMG measures to assess potential articulatory correlates of rumination. The patterns of results of our study seem to be in favour of the motor nature of verbal rumination. In Experiment 1, rumination induction was associated with a higher score on the scale</w:t>
      </w:r>
      <w:r>
        <w:t xml:space="preserve"> </w:t>
      </w:r>
      <w:r>
        <w:t xml:space="preserve">“</w:t>
      </w:r>
      <w:r>
        <w:t xml:space="preserve">I am brooding about negative things</w:t>
      </w:r>
      <w:r>
        <w:t xml:space="preserve">”</w:t>
      </w:r>
      <w:r>
        <w:t xml:space="preserve"> </w:t>
      </w:r>
      <w:r>
        <w:t xml:space="preserve">which is representative of abstract-analytical rumination, considered as verbal rumination. This maladap- tive rumination state was associated with an increase in the activity of two speech-related muscles, without modification of the arm muscle activity, which indicates that rumination involves activity in speech articulatory muscles, specifically. The concurrent increase in forehead muscle activity could be explained by an increase in negative emotions induced by our negatively valenced induction procedure. The results of Experiment 1 therefore show the involvement of the speech muscula- ture during rumination. This is in line with the</w:t>
      </w:r>
      <w:r>
        <w:t xml:space="preserve"> </w:t>
      </w:r>
      <w:r>
        <w:rPr>
          <w:i/>
        </w:rPr>
        <w:t xml:space="preserve">Motor simulation view</w:t>
      </w:r>
      <w:r>
        <w:t xml:space="preserve">, according to which inner speech is fully specified at the articulatory level, not just the lexical level.</w:t>
      </w:r>
    </w:p>
    <w:p>
      <w:pPr>
        <w:pStyle w:val="BodyText"/>
      </w:pPr>
      <w:r>
        <w:t xml:space="preserve">In Experiment 2, guided relaxation resulted in a decrease in speech muscle activity. In the lip muscles, the activity decrease was stronger after orofacial relaxation than after arm-focused relaxation. In the forehead muscle, however the effect was the same for both types of relaxation. This decrease in speech muscle activity was associated with a decrease in self-reports of rumination and was most pronounced after orofacial relaxation. These findings suggest that a reduction in speech muscle activity could hinder articulatory simulation and thus limit inner speech production and therefore reduce rumination. This interpretation is consistent with the</w:t>
      </w:r>
      <w:r>
        <w:t xml:space="preserve"> </w:t>
      </w:r>
      <w:r>
        <w:rPr>
          <w:i/>
        </w:rPr>
        <w:t xml:space="preserve">Motor Simulation view</w:t>
      </w:r>
      <w:r>
        <w:t xml:space="preserve"> </w:t>
      </w:r>
      <w:r>
        <w:t xml:space="preserve">of inner speech. Brooding-type rumination was also diminished after the arm-focused relaxation as well as after listening to a story, although less than in the orofacial relaxation. This suggests that general relaxation or distraction are also likely to reduce negative rumination. To summarize, experiments 1 and 2 are consistent with the</w:t>
      </w:r>
      <w:r>
        <w:t xml:space="preserve"> </w:t>
      </w:r>
      <w:r>
        <w:rPr>
          <w:i/>
        </w:rPr>
        <w:t xml:space="preserve">Motor Simulation view</w:t>
      </w:r>
      <w:r>
        <w:t xml:space="preserve"> </w:t>
      </w:r>
      <w:r>
        <w:t xml:space="preserve">of inner speech, according to which speech muscle activity is inherent to inner speech production. Experiment 1 shows the involvement of the lip musculature during brooding-type rumination. Experiment 2 suggests that brooding-type rumination could be reduced by blocking or relaxing speech muscles.</w:t>
      </w:r>
    </w:p>
    <w:p>
      <w:pPr>
        <w:pStyle w:val="BodyText"/>
      </w:pPr>
      <w:r>
        <w:t xml:space="preserve">These data support the utility of labial EMG as a tool to objectively assess inner speech in a variety of normal and pathological forms. We suggest that this method could be used as a complement to self-report measures, in order to overcome limitation of these measures.</w:t>
      </w:r>
    </w:p>
    <w:p>
      <w:pPr>
        <w:pStyle w:val="BodyText"/>
      </w:pPr>
      <w:r>
        <w:t xml:space="preserve">Our results should be interpreted with some limitations in mind. First, our sample consisted exclusively of women. Although this methodological choice makes sense considering the more frequent occurrence of rumination in women, further studies should be conducted to ascertain that our results may generalize to men. Second, in Experiment 1, no between-subject control condition was used to compare with the group of participants who underwent rumination induction. Thus, we cannot rule out that other processes occurred between baseline and rumination induction, influencing responding. Thirdly, substantial inter-individual differences were observed concerning the size of the effect of rumination induction on facial EMG activity. The results of Jäncke</w:t>
      </w:r>
      <w:r>
        <w:t xml:space="preserve"> </w:t>
      </w:r>
      <w:r>
        <w:t xml:space="preserve">(Jäncke,</w:t>
      </w:r>
      <w:r>
        <w:t xml:space="preserve"> </w:t>
      </w:r>
      <w:hyperlink w:anchor="ref-Jancke1996a">
        <w:r>
          <w:rPr>
            <w:rStyle w:val="Hyperlink"/>
          </w:rPr>
          <w:t xml:space="preserve">1996</w:t>
        </w:r>
      </w:hyperlink>
      <w:r>
        <w:t xml:space="preserve">; Jäncke et al.,</w:t>
      </w:r>
      <w:r>
        <w:t xml:space="preserve"> </w:t>
      </w:r>
      <w:hyperlink w:anchor="ref-Jancke1996">
        <w:r>
          <w:rPr>
            <w:rStyle w:val="Hyperlink"/>
          </w:rPr>
          <w:t xml:space="preserve">1996</w:t>
        </w:r>
      </w:hyperlink>
      <w:r>
        <w:t xml:space="preserve">)</w:t>
      </w:r>
      <w:r>
        <w:t xml:space="preserve"> </w:t>
      </w:r>
      <w:r>
        <w:t xml:space="preserve">can shed light on this last result. Jäncke used a similar procedure (i.e., negative mood induction using a false I.Q. test and facial EMG measurements to assess emotions), except that the experimenter was not in the room while participants performed the test and acknowledged their results. The experimenter then came back to the room and analysed participants’ behaviours. Jäncke observed an increase in facial muscular activity (assessed when participants were reading their results) only in partici- pants who were prone to express their distress when the experimenter came back, while more introverted participants did not show any increased facial activity when reading their results. Jäncke interpreted these results in the framework of an ecological theory of facial expression, suggesting that facial expressions would not only be guided by underlying emotions, but also by their communicative properties. Considering these results, it seems likely that the proneness of participants to communicate their emotions could have mediated effects of the induction on their facial EMG activity. This could partially explain the observed inter-individual variability in facial EMG activity associated with rumination. Moreover, even though rumination is a predominantly verbal process, one cannot exclude that some of our participants experienced rumination in another modality (e.g., imagery-based rumination), which would explain their lower than average lip activity.</w:t>
      </w:r>
    </w:p>
    <w:p>
      <w:pPr>
        <w:pStyle w:val="BodyText"/>
      </w:pPr>
      <w:r>
        <w:t xml:space="preserve">Thus, a logical next step is to examine qualitative factors that mediate the link between rumination and facial muscular activity. These factors (among others) could be proneness to communicate emotion or proneness to verbalize affects. Additionally, recent studies suggest a link between verbal aptitudes and propensity to ruminate.</w:t>
      </w:r>
      <w:r>
        <w:t xml:space="preserve"> </w:t>
      </w:r>
      <w:r>
        <w:t xml:space="preserve">Uttl, Morin, &amp; Hamper (</w:t>
      </w:r>
      <w:hyperlink w:anchor="ref-Uttl2011">
        <w:r>
          <w:rPr>
            <w:rStyle w:val="Hyperlink"/>
          </w:rPr>
          <w:t xml:space="preserve">2011</w:t>
        </w:r>
      </w:hyperlink>
      <w:r>
        <w:t xml:space="preserve">)</w:t>
      </w:r>
      <w:r>
        <w:t xml:space="preserve"> </w:t>
      </w:r>
      <w:r>
        <w:t xml:space="preserve">have observed a weak but consistent correlation between the tendency to ruminate and scores on a verbal intelligence test.</w:t>
      </w:r>
      <w:r>
        <w:t xml:space="preserve"> </w:t>
      </w:r>
      <w:r>
        <w:t xml:space="preserve">Penney, Miedema, &amp; Mazmanian (</w:t>
      </w:r>
      <w:hyperlink w:anchor="ref-Penney2015">
        <w:r>
          <w:rPr>
            <w:rStyle w:val="Hyperlink"/>
          </w:rPr>
          <w:t xml:space="preserve">2015</w:t>
        </w:r>
      </w:hyperlink>
      <w:r>
        <w:t xml:space="preserve">)</w:t>
      </w:r>
      <w:r>
        <w:t xml:space="preserve"> </w:t>
      </w:r>
      <w:r>
        <w:t xml:space="preserve">have observed that verbal intelligence constitutes a unique predictor of rumination severity in chronic anxious patients. To our knowledge, the link between verbal intelligence and induced rumination has never been studied. It would be interesting to examine whether the effects of a rumination induction could be mediated by verbal intelligence, and to what extent this could influence related facial EMG activity.</w:t>
      </w:r>
    </w:p>
    <w:p>
      <w:pPr>
        <w:pStyle w:val="BodyText"/>
      </w:pPr>
      <w:r>
        <w:t xml:space="preserve">In conclusion, this study provides new evidence for the facial embodiment of rumination, considered as a particular instance of inner speech. Even if more data are needed to confirm these preliminary conclusions, our results seem to support the</w:t>
      </w:r>
      <w:r>
        <w:t xml:space="preserve"> </w:t>
      </w:r>
      <w:r>
        <w:rPr>
          <w:i/>
        </w:rPr>
        <w:t xml:space="preserve">Motor Simulation view</w:t>
      </w:r>
      <w:r>
        <w:t xml:space="preserve"> </w:t>
      </w:r>
      <w:r>
        <w:t xml:space="preserve">of inner speech production, manifested as verbal rumination. In addition, facial EMG activity provides a useful means to objectively quantify the presence of verbal rumination.</w:t>
      </w:r>
    </w:p>
    <w:p>
      <w:pPr>
        <w:pStyle w:val="Heading2"/>
      </w:pPr>
      <w:bookmarkStart w:id="126" w:name="acknowledgements"/>
      <w:r>
        <w:t xml:space="preserve">Acknowledgements</w:t>
      </w:r>
      <w:bookmarkEnd w:id="126"/>
    </w:p>
    <w:p>
      <w:pPr>
        <w:pStyle w:val="FirstParagraph"/>
      </w:pPr>
      <w:r>
        <w:t xml:space="preserve">This project was funded by the ANR project INNERSPEECH. The first author of the manuscript is funded by a fellowship from Université Grenoble Alpes and a grant from the Pôle Grenoble Cognition. We thank Nathalie Vallet for recording the relaxation and distraction sessions. We thank our colleagues from GIPSA-lab: Marion Dohen for her help in the recording of the audio stimuli in the anechoic room at GIPSA-lab, as well as Christophe Savariaux and Coriandre Vilain for their advice in the audio setup associated with the EMG measures. We are also grateful to Rafael Laboissière and Adeline Leclercq Samson for their advice concerning data analysis. We sincerely thank two anonymous reviewers for their critical reading of our manuscript and their many insightful comments and suggestions. Access to the facility of the MSH-Alpes SCREEN platform for conducting research is gratefully acknowledged.</w:t>
      </w:r>
    </w:p>
    <w:p>
      <w:pPr>
        <w:pStyle w:val="Heading2"/>
      </w:pPr>
      <w:bookmarkStart w:id="127" w:name="suppCH3"/>
      <w:r>
        <w:t xml:space="preserve">Supplementary data</w:t>
      </w:r>
      <w:bookmarkEnd w:id="127"/>
    </w:p>
    <w:p>
      <w:pPr>
        <w:pStyle w:val="FirstParagraph"/>
      </w:pPr>
      <w:r>
        <w:t xml:space="preserve">Supplementary data associated with this article can be found at</w:t>
      </w:r>
      <w:r>
        <w:t xml:space="preserve"> </w:t>
      </w:r>
      <w:hyperlink r:id="rId128">
        <w:r>
          <w:rPr>
            <w:rStyle w:val="Hyperlink"/>
          </w:rPr>
          <w:t xml:space="preserve">https://osf.io/882te/</w:t>
        </w:r>
      </w:hyperlink>
      <w:r>
        <w:t xml:space="preserve">.</w:t>
      </w:r>
    </w:p>
    <w:p>
      <w:pPr>
        <w:pStyle w:val="Heading1"/>
      </w:pPr>
      <w:bookmarkStart w:id="129" w:name="chap4"/>
      <w:r>
        <w:t xml:space="preserve">Dissociating facial electromyographic correlates of visual and verbal induced rumination</w:t>
      </w:r>
      <w:bookmarkEnd w:id="129"/>
    </w:p>
    <w:p>
      <w:pPr>
        <w:pStyle w:val="FirstParagraph"/>
      </w:pPr>
      <w:r>
        <w:t xml:space="preserve">ummary of the research…</w:t>
      </w:r>
      <w:r>
        <w:rPr>
          <w:rStyle w:val="FootnoteReference"/>
        </w:rPr>
        <w:footnoteReference w:id="130"/>
      </w:r>
    </w:p>
    <w:p>
      <w:pPr>
        <w:pStyle w:val="Heading2"/>
      </w:pPr>
      <w:bookmarkStart w:id="132" w:name="abstract-1"/>
      <w:r>
        <w:t xml:space="preserve">Abstract</w:t>
      </w:r>
      <w:bookmarkEnd w:id="132"/>
    </w:p>
    <w:p>
      <w:pPr>
        <w:pStyle w:val="FirstParagraph"/>
      </w:pPr>
      <w:r>
        <w:t xml:space="preserve">Previous research shown that mental rumination, considered as a form of repetitive and negative inner speech, is associated with increased facial muscular activity. However, the relation between these muscular activations and the underlying mental processes is still unclear. In this study, we tried to disentangle the facial electromyographic correlates of induced rumination that were related to either i) mechanisms of (inner) speech production or ii) rumination as a state of pondering on negative affects. To this end, we compared two types of rumination induction. The first one was designed to specifically induce rumination in a verbal modality whereas the second one was designed to induce rumination in a visual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We also hypothesised that a relaxation focused on the orofacial area should be more efficient in reducing rumination (when experienced in a verbal modality) than a relaxation focused on a non-orofacial area. Our results do not corroborate these hypotheses, as we did not find modality-specific electromygraphic correlates of rumination. Moreover, the two relaxation types were similarly efficient in reducing rumination, whatsoever the rumination modality. We discuss these results in relation with the inner speech literature, and suggest that because rumination is an habitual and automatic form of emotion regulation, it might be considered as a particularly (strongly) internalised form of inner speech.</w:t>
      </w:r>
    </w:p>
    <w:p>
      <w:pPr>
        <w:pStyle w:val="Heading2"/>
      </w:pPr>
      <w:bookmarkStart w:id="133" w:name="introduction-1"/>
      <w:r>
        <w:t xml:space="preserve">Introduction</w:t>
      </w:r>
      <w:bookmarkEnd w:id="133"/>
    </w:p>
    <w:p>
      <w:pPr>
        <w:pStyle w:val="FirstParagraph"/>
      </w:pPr>
      <w:r>
        <w:t xml:space="preserve">The phenomenon of inner speech has been attracting the attention of the philosophical and scientific communities for a long time. This interest might be explained by the paradox surrounding inner speech: while common to everyone and experienced on a daily basis, it is nevertheless arduous to investigate. However, much can be learned about inner speech by investigating its different forms of expression. Among these forms is rumination, which, for several reasons, will be the focus of this paper. First, although rumination is common in general population</w:t>
      </w:r>
      <w:r>
        <w:t xml:space="preserve"> </w:t>
      </w:r>
      <w:r>
        <w:t xml:space="preserve">(E. R. Watkins et al.,</w:t>
      </w:r>
      <w:r>
        <w:t xml:space="preserve"> </w:t>
      </w:r>
      <w:hyperlink w:anchor="ref-watkins_comparisons_2005">
        <w:r>
          <w:rPr>
            <w:rStyle w:val="Hyperlink"/>
          </w:rPr>
          <w:t xml:space="preserve">2005</w:t>
        </w:r>
      </w:hyperlink>
      <w:r>
        <w:t xml:space="preserve">)</w:t>
      </w:r>
      <w:r>
        <w:t xml:space="preserve">, it can precede serious mental disorders such as depression, anxiety, eating disorders, or alcohol abuse</w:t>
      </w:r>
      <w:r>
        <w:t xml:space="preserve"> </w:t>
      </w:r>
      <w:r>
        <w:t xml:space="preserve">(for review, see Nolen-Hoeksema et al.,</w:t>
      </w:r>
      <w:r>
        <w:t xml:space="preserve"> </w:t>
      </w:r>
      <w:hyperlink w:anchor="ref-Nolen-Hoeksema2008">
        <w:r>
          <w:rPr>
            <w:rStyle w:val="Hyperlink"/>
          </w:rPr>
          <w:t xml:space="preserve">2008</w:t>
        </w:r>
      </w:hyperlink>
      <w:r>
        <w:t xml:space="preserve">)</w:t>
      </w:r>
      <w:r>
        <w:t xml:space="preserve">. Therefore, understanding the fundamental nature of rumination have important implications for clinical practise. Second, rumination can be induced and sustained for a relatively long period of time, making it easier to capture than more elusive forms of inner speech. With the aim of further exploring the nature of rumination, we present the results of a procedure designed to induce rumination in different modalities (verbal versus visual imagery) and to investigate its modality-specific electromyographic correlates.</w:t>
      </w:r>
    </w:p>
    <w:p>
      <w:pPr>
        <w:pStyle w:val="Heading3"/>
      </w:pPr>
      <w:bookmarkStart w:id="134" w:name="X58799cdb6a44720c6d67f8de04ea2c69f6e1e04"/>
      <w:r>
        <w:t xml:space="preserve">Rumination: its definition, functions and consequences</w:t>
      </w:r>
      <w:bookmarkEnd w:id="134"/>
    </w:p>
    <w:p>
      <w:pPr>
        <w:pStyle w:val="FirstParagraph"/>
      </w:pPr>
      <w:r>
        <w:t xml:space="preserve">Rumination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 This general definition encompasses different conceptualisations that have been proposed during the last decades. Among the most influential frameworks is the</w:t>
      </w:r>
      <w:r>
        <w:t xml:space="preserve"> </w:t>
      </w:r>
      <w:r>
        <w:rPr>
          <w:i/>
        </w:rPr>
        <w:t xml:space="preserve">Response Style Theory</w:t>
      </w:r>
      <w:r>
        <w:t xml:space="preserve"> </w:t>
      </w:r>
      <w:r>
        <w:t xml:space="preserve">(RST, Nolen-Hoeksema,</w:t>
      </w:r>
      <w:r>
        <w:t xml:space="preserve"> </w:t>
      </w:r>
      <w:hyperlink w:anchor="ref-nolen-hoeksema_responses_1991">
        <w:r>
          <w:rPr>
            <w:rStyle w:val="Hyperlink"/>
          </w:rPr>
          <w:t xml:space="preserve">1991</w:t>
        </w:r>
      </w:hyperlink>
      <w:r>
        <w:t xml:space="preserve">; Nolen-Hoeksema et al.,</w:t>
      </w:r>
      <w:r>
        <w:t xml:space="preserve"> </w:t>
      </w:r>
      <w:hyperlink w:anchor="ref-Nolen-Hoeksema2008">
        <w:r>
          <w:rPr>
            <w:rStyle w:val="Hyperlink"/>
          </w:rPr>
          <w:t xml:space="preserve">2008</w:t>
        </w:r>
      </w:hyperlink>
      <w:r>
        <w:t xml:space="preserve">)</w:t>
      </w:r>
      <w:r>
        <w:t xml:space="preserve">. Within this theory, rumination is described as a behavioural pattern that is characterised by perseverative, repetitive and passive thoughts. According to the RST, individuals who are experiencing rumination are repetitively focusing on their negative emotional state, on the fact that they are feeling depressed, and on the causes and consequences of their symptoms</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In this framework, rumination is viewed as a type of response to distress or a coping mechanism which involves focusing the attention on oneself and one’s current emotional state</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Alloy, Robinson and colleagues</w:t>
      </w:r>
      <w:r>
        <w:t xml:space="preserve"> </w:t>
      </w:r>
      <w:r>
        <w:t xml:space="preserve">(Alloy et al.,</w:t>
      </w:r>
      <w:r>
        <w:t xml:space="preserve"> </w:t>
      </w:r>
      <w:hyperlink w:anchor="ref-alloy_temple-wisconsin_2000">
        <w:r>
          <w:rPr>
            <w:rStyle w:val="Hyperlink"/>
          </w:rPr>
          <w:t xml:space="preserve">2000</w:t>
        </w:r>
      </w:hyperlink>
      <w:r>
        <w:t xml:space="preserve">; Robinson &amp; Alloy,</w:t>
      </w:r>
      <w:r>
        <w:t xml:space="preserve"> </w:t>
      </w:r>
      <w:hyperlink w:anchor="ref-Robinson2003">
        <w:r>
          <w:rPr>
            <w:rStyle w:val="Hyperlink"/>
          </w:rPr>
          <w:t xml:space="preserve">2003</w:t>
        </w:r>
      </w:hyperlink>
      <w:r>
        <w:t xml:space="preserve">; Smith &amp; Alloy,</w:t>
      </w:r>
      <w:r>
        <w:t xml:space="preserve"> </w:t>
      </w:r>
      <w:hyperlink w:anchor="ref-Smith2009">
        <w:r>
          <w:rPr>
            <w:rStyle w:val="Hyperlink"/>
          </w:rPr>
          <w:t xml:space="preserve">2009</w:t>
        </w:r>
      </w:hyperlink>
      <w:r>
        <w:t xml:space="preserve">)</w:t>
      </w:r>
      <w:r>
        <w:t xml:space="preserve"> </w:t>
      </w:r>
      <w:r>
        <w:t xml:space="preserve">subsequently appended stress-reactive rumination to this theory, suggesting that rumination can also appear following stressful life events and before the presence of negative affect. When conceptualised in this manner, it is presumed that rumination can occur before the start of the depressive mood, whereas rumination, as conceptualised by</w:t>
      </w:r>
      <w:r>
        <w:t xml:space="preserve"> </w:t>
      </w:r>
      <w:r>
        <w:t xml:space="preserve">Nolen-Hoeksema (</w:t>
      </w:r>
      <w:hyperlink w:anchor="ref-nolen-hoeksema_responses_1991">
        <w:r>
          <w:rPr>
            <w:rStyle w:val="Hyperlink"/>
          </w:rPr>
          <w:t xml:space="preserve">1991</w:t>
        </w:r>
      </w:hyperlink>
      <w:r>
        <w:t xml:space="preserve">)</w:t>
      </w:r>
      <w:r>
        <w:t xml:space="preserve">, happens as a response to depressive mood. Overall, empirical research suggest that negative affect is an essential part of the ruminative thinking process</w:t>
      </w:r>
      <w:r>
        <w:t xml:space="preserve"> </w:t>
      </w:r>
      <w:r>
        <w:t xml:space="preserve">(e.g., Nolen-Hoeksema &amp; Morrow,</w:t>
      </w:r>
      <w:r>
        <w:t xml:space="preserve"> </w:t>
      </w:r>
      <w:hyperlink w:anchor="ref-nolen-hoeksema_effects_1993">
        <w:r>
          <w:rPr>
            <w:rStyle w:val="Hyperlink"/>
          </w:rPr>
          <w:t xml:space="preserve">1993</w:t>
        </w:r>
      </w:hyperlink>
      <w:r>
        <w:t xml:space="preserve">)</w:t>
      </w:r>
      <w:r>
        <w:t xml:space="preserve">.</w:t>
      </w:r>
    </w:p>
    <w:p>
      <w:pPr>
        <w:pStyle w:val="BodyText"/>
      </w:pPr>
      <w:r>
        <w:t xml:space="preserve">Based on different factor analyses and more recent models of rumination, a distinction between harmful and helpful sub-types of rumination has been introduced</w:t>
      </w:r>
      <w:r>
        <w:t xml:space="preserve"> </w:t>
      </w:r>
      <w:r>
        <w:t xml:space="preserve">(e.g., Smith &amp; Alloy,</w:t>
      </w:r>
      <w:r>
        <w:t xml:space="preserve"> </w:t>
      </w:r>
      <w:hyperlink w:anchor="ref-Smith2009">
        <w:r>
          <w:rPr>
            <w:rStyle w:val="Hyperlink"/>
          </w:rPr>
          <w:t xml:space="preserve">2009</w:t>
        </w:r>
      </w:hyperlink>
      <w:r>
        <w:t xml:space="preserve">; Watkins,</w:t>
      </w:r>
      <w:r>
        <w:t xml:space="preserve"> </w:t>
      </w:r>
      <w:hyperlink w:anchor="ref-Watkins2008">
        <w:r>
          <w:rPr>
            <w:rStyle w:val="Hyperlink"/>
          </w:rPr>
          <w:t xml:space="preserve">2008</w:t>
        </w:r>
      </w:hyperlink>
      <w:r>
        <w:t xml:space="preserve">)</w:t>
      </w:r>
      <w:r>
        <w:t xml:space="preserve">. For instance, a distinction has been suggested between brooding and reflection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relates to morose pondering along with the passive comparison of one’s current circumstances and a certain standard. In contrast, ruminative reflection denotes contemplation and engagement in cognitive problem solving as a means to mitigate one’s depressive symptoms. In the same vein,</w:t>
      </w:r>
      <w:r>
        <w:t xml:space="preserve"> </w:t>
      </w:r>
      <w:r>
        <w:t xml:space="preserve">Watkins (</w:t>
      </w:r>
      <w:hyperlink w:anchor="ref-Watkins2008">
        <w:r>
          <w:rPr>
            <w:rStyle w:val="Hyperlink"/>
          </w:rPr>
          <w:t xml:space="preserve">2008</w:t>
        </w:r>
      </w:hyperlink>
      <w:r>
        <w:t xml:space="preserve">)</w:t>
      </w:r>
      <w:r>
        <w:t xml:space="preserve"> </w:t>
      </w:r>
      <w:r>
        <w:t xml:space="preserve">proposed a model for differentiating between harmful and helpful forms of repetitive thought. He argued that repetitive thoughts vary along three dimensions – valence, context and level of construal (abstract versus concrete). By this account, depressive rumination is characterised by an abstract mode of processing that involves thinking about the causes, meaning, and consequences of feelings or events. This abstract-analytic mode is opposed to a more concrete and helpful mode of processing information focused on direct, detailed and concrete experience. The processing mode theory is supported by experimental evidence showing that an abstract-analytical mode of processing is particularly deleterious for mood and cognition</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A certain level of overlap between rumination and related constructs such as intrusive thoughts, obsessions or worry has been recognised</w:t>
      </w:r>
      <w:r>
        <w:t xml:space="preserve"> </w:t>
      </w:r>
      <w:r>
        <w:t xml:space="preserve">(e.g., Olatunji, Naragon-Gainey, &amp; Wolitzky-Taylor,</w:t>
      </w:r>
      <w:r>
        <w:t xml:space="preserve"> </w:t>
      </w:r>
      <w:hyperlink w:anchor="ref-olatunji_specificity_2013">
        <w:r>
          <w:rPr>
            <w:rStyle w:val="Hyperlink"/>
          </w:rPr>
          <w:t xml:space="preserve">2013</w:t>
        </w:r>
      </w:hyperlink>
      <w:r>
        <w:t xml:space="preserve">; Smith &amp; Alloy,</w:t>
      </w:r>
      <w:r>
        <w:t xml:space="preserve"> </w:t>
      </w:r>
      <w:hyperlink w:anchor="ref-Smith2009">
        <w:r>
          <w:rPr>
            <w:rStyle w:val="Hyperlink"/>
          </w:rPr>
          <w:t xml:space="preserve">2009</w:t>
        </w:r>
      </w:hyperlink>
      <w:r>
        <w:t xml:space="preserve">)</w:t>
      </w:r>
      <w:r>
        <w:t xml:space="preserve">. Accordingly, rumination and worry have been suggested to represent a particular form of a broader transdiagnostic process coined as</w:t>
      </w:r>
      <w:r>
        <w:t xml:space="preserve"> </w:t>
      </w:r>
      <w:r>
        <w:rPr>
          <w:i/>
        </w:rPr>
        <w:t xml:space="preserve">unconstructive repetitive thinking</w:t>
      </w:r>
      <w:r>
        <w:t xml:space="preserve"> </w:t>
      </w:r>
      <w:r>
        <w:t xml:space="preserve">(Olatunji et al.,</w:t>
      </w:r>
      <w:r>
        <w:t xml:space="preserve"> </w:t>
      </w:r>
      <w:hyperlink w:anchor="ref-olatunji_specificity_2013">
        <w:r>
          <w:rPr>
            <w:rStyle w:val="Hyperlink"/>
          </w:rPr>
          <w:t xml:space="preserve">2013</w:t>
        </w:r>
      </w:hyperlink>
      <w:r>
        <w:t xml:space="preserve">; Watkins,</w:t>
      </w:r>
      <w:r>
        <w:t xml:space="preserve"> </w:t>
      </w:r>
      <w:hyperlink w:anchor="ref-Watkins2008">
        <w:r>
          <w:rPr>
            <w:rStyle w:val="Hyperlink"/>
          </w:rPr>
          <w:t xml:space="preserve">2008</w:t>
        </w:r>
      </w:hyperlink>
      <w:r>
        <w:t xml:space="preserve">)</w:t>
      </w:r>
      <w:r>
        <w:t xml:space="preserve">,</w:t>
      </w:r>
      <w:r>
        <w:t xml:space="preserve"> </w:t>
      </w:r>
      <w:r>
        <w:rPr>
          <w:i/>
        </w:rPr>
        <w:t xml:space="preserve">perseverative cognition</w:t>
      </w:r>
      <w:r>
        <w:t xml:space="preserve"> </w:t>
      </w:r>
      <w:r>
        <w:t xml:space="preserve">(Brosschot, Gerin, &amp; Thayer,</w:t>
      </w:r>
      <w:r>
        <w:t xml:space="preserve"> </w:t>
      </w:r>
      <w:hyperlink w:anchor="ref-Brosschot2006">
        <w:r>
          <w:rPr>
            <w:rStyle w:val="Hyperlink"/>
          </w:rPr>
          <w:t xml:space="preserve">2006</w:t>
        </w:r>
      </w:hyperlink>
      <w:r>
        <w:t xml:space="preserve">)</w:t>
      </w:r>
      <w:r>
        <w:t xml:space="preserve"> </w:t>
      </w:r>
      <w:r>
        <w:t xml:space="preserve">or</w:t>
      </w:r>
      <w:r>
        <w:t xml:space="preserve"> </w:t>
      </w:r>
      <w:r>
        <w:rPr>
          <w:i/>
        </w:rPr>
        <w:t xml:space="preserve">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All forms of thinking gathered under these umbrella terms share a broad involvement of self-focused repetitive thinking about negative and self-relevant topics</w:t>
      </w:r>
      <w:r>
        <w:t xml:space="preserve"> </w:t>
      </w:r>
      <w:r>
        <w:t xml:space="preserve">(De Raedt, Hertel, &amp; Watkins,</w:t>
      </w:r>
      <w:r>
        <w:t xml:space="preserve"> </w:t>
      </w:r>
      <w:hyperlink w:anchor="ref-de_raedt_mechanisms_2015">
        <w:r>
          <w:rPr>
            <w:rStyle w:val="Hyperlink"/>
          </w:rPr>
          <w:t xml:space="preserve">2015</w:t>
        </w:r>
      </w:hyperlink>
      <w:r>
        <w:t xml:space="preserve">)</w:t>
      </w:r>
      <w:r>
        <w:t xml:space="preserve">. However, one the most important and robust delimitation is the one between worry and rumination. On the whole, it is suggested that worry and rumination can be distinguished by their content and by their temporal orientation</w:t>
      </w:r>
      <w:r>
        <w:t xml:space="preserve"> </w:t>
      </w:r>
      <w:r>
        <w:t xml:space="preserve">(Watkins,</w:t>
      </w:r>
      <w:r>
        <w:t xml:space="preserve"> </w:t>
      </w:r>
      <w:hyperlink w:anchor="ref-Watkins2008">
        <w:r>
          <w:rPr>
            <w:rStyle w:val="Hyperlink"/>
          </w:rPr>
          <w:t xml:space="preserve">2008</w:t>
        </w:r>
      </w:hyperlink>
      <w:r>
        <w:t xml:space="preserve">)</w:t>
      </w:r>
      <w:r>
        <w:t xml:space="preserve">, but that the</w:t>
      </w:r>
      <w:r>
        <w:t xml:space="preserve"> </w:t>
      </w:r>
      <w:r>
        <w:rPr>
          <w:i/>
        </w:rPr>
        <w:t xml:space="preserve">processes</w:t>
      </w:r>
      <w:r>
        <w:t xml:space="preserve"> </w:t>
      </w:r>
      <w:r>
        <w:t xml:space="preserve">underlying them would be similar. More precisely, whereas worry is focused on problem solving and future events, (depressive) rumination is rather passive and past-oriented</w:t>
      </w:r>
      <w:r>
        <w:t xml:space="preserve"> </w:t>
      </w:r>
      <w:r>
        <w:t xml:space="preserve">(Nolen-Hoeksema et al.,</w:t>
      </w:r>
      <w:r>
        <w:t xml:space="preserve"> </w:t>
      </w:r>
      <w:hyperlink w:anchor="ref-Nolen-Hoeksema2008">
        <w:r>
          <w:rPr>
            <w:rStyle w:val="Hyperlink"/>
          </w:rPr>
          <w:t xml:space="preserve">2008</w:t>
        </w:r>
      </w:hyperlink>
      <w:r>
        <w:t xml:space="preserve">; Smith &amp; Alloy,</w:t>
      </w:r>
      <w:r>
        <w:t xml:space="preserve"> </w:t>
      </w:r>
      <w:hyperlink w:anchor="ref-Smith2009">
        <w:r>
          <w:rPr>
            <w:rStyle w:val="Hyperlink"/>
          </w:rPr>
          <w:t xml:space="preserve">2009</w:t>
        </w:r>
      </w:hyperlink>
      <w:r>
        <w:t xml:space="preserve">)</w:t>
      </w:r>
      <w:r>
        <w:t xml:space="preserve">. There are also findings suggesting that worry is typically more verbal than rumination</w:t>
      </w:r>
      <w:r>
        <w:t xml:space="preserve"> </w:t>
      </w:r>
      <w:r>
        <w:t xml:space="preserve">(Lawrence et al.,</w:t>
      </w:r>
      <w:r>
        <w:t xml:space="preserve"> </w:t>
      </w:r>
      <w:hyperlink w:anchor="ref-lawrence_visual_2018">
        <w:r>
          <w:rPr>
            <w:rStyle w:val="Hyperlink"/>
          </w:rPr>
          <w:t xml:space="preserve">2018</w:t>
        </w:r>
      </w:hyperlink>
      <w:r>
        <w:t xml:space="preserve">)</w:t>
      </w:r>
      <w:r>
        <w:t xml:space="preserve">, although some studies did not find this difference</w:t>
      </w:r>
      <w:r>
        <w:t xml:space="preserve"> </w:t>
      </w:r>
      <w:r>
        <w:t xml:space="preserve">(Watkins et al.,</w:t>
      </w:r>
      <w:r>
        <w:t xml:space="preserve"> </w:t>
      </w:r>
      <w:hyperlink w:anchor="ref-watkins_comparisons_2005">
        <w:r>
          <w:rPr>
            <w:rStyle w:val="Hyperlink"/>
          </w:rPr>
          <w:t xml:space="preserve">2005</w:t>
        </w:r>
      </w:hyperlink>
      <w:r>
        <w:t xml:space="preserve">)</w:t>
      </w:r>
      <w:r>
        <w:t xml:space="preserve">.</w:t>
      </w:r>
    </w:p>
    <w:p>
      <w:pPr>
        <w:pStyle w:val="BodyText"/>
      </w:pPr>
      <w:r>
        <w:t xml:space="preserve">Having briefly defined the functions and consequences of rumination, we now turn to a discussion of the nature of ruminative thinking, its phenomenological properties as well as how it can be induced and measured in a controlled environment.</w:t>
      </w:r>
    </w:p>
    <w:p>
      <w:pPr>
        <w:pStyle w:val="Heading3"/>
      </w:pPr>
      <w:bookmarkStart w:id="135" w:name="the-nature-of-ruminative-thoughts"/>
      <w:r>
        <w:t xml:space="preserve">The nature of ruminative thoughts</w:t>
      </w:r>
      <w:bookmarkEnd w:id="135"/>
    </w:p>
    <w:p>
      <w:pPr>
        <w:pStyle w:val="FirstParagraph"/>
      </w:pPr>
      <w:r>
        <w:t xml:space="preserve">Rumination has sometimes been portrayed as a form of</w:t>
      </w:r>
      <w:r>
        <w:t xml:space="preserve"> </w:t>
      </w:r>
      <w:r>
        <w:rPr>
          <w:i/>
        </w:rPr>
        <w:t xml:space="preserve">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w:t>
      </w:r>
      <w:r>
        <w:t xml:space="preserve">due to its predominantly verbal character</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et al.,</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In other words, while ruminating, individuals are most often silently talking to themselves. However, what does inner speech precisely entail is still debated</w:t>
      </w:r>
      <w:r>
        <w:t xml:space="preserve"> </w:t>
      </w:r>
      <w:r>
        <w:t xml:space="preserve">(for a recent review, see Lœvenbruck et al.,</w:t>
      </w:r>
      <w:r>
        <w:t xml:space="preserve"> </w:t>
      </w:r>
      <w:hyperlink w:anchor="ref-loevenbruck_cognitive_2018">
        <w:r>
          <w:rPr>
            <w:rStyle w:val="Hyperlink"/>
          </w:rPr>
          <w:t xml:space="preserve">2018</w:t>
        </w:r>
      </w:hyperlink>
      <w:r>
        <w:t xml:space="preserve">)</w:t>
      </w:r>
      <w:r>
        <w:t xml:space="preserve">. In the present paper, we examine the</w:t>
      </w:r>
      <w:r>
        <w:t xml:space="preserve"> </w:t>
      </w:r>
      <w:r>
        <w:rPr>
          <w:i/>
        </w:rPr>
        <w:t xml:space="preserve">motor simulation view</w:t>
      </w:r>
      <w:r>
        <w:t xml:space="preserve"> </w:t>
      </w:r>
      <w:r>
        <w:t xml:space="preserve">of inner speech production. Under this view, inner speech (content) is proposed to be the result of a soundless mental simulation of overt speech</w:t>
      </w:r>
      <w:r>
        <w:t xml:space="preserve"> </w:t>
      </w:r>
      <w:r>
        <w:t xml:space="preserve">(Jeannerod,</w:t>
      </w:r>
      <w:r>
        <w:t xml:space="preserve"> </w:t>
      </w:r>
      <w:hyperlink w:anchor="ref-jeannerod_motor_2006">
        <w:r>
          <w:rPr>
            <w:rStyle w:val="Hyperlink"/>
          </w:rPr>
          <w:t xml:space="preserve">2006</w:t>
        </w:r>
      </w:hyperlink>
      <w:r>
        <w:t xml:space="preserve">; Postma &amp; Noordanus,</w:t>
      </w:r>
      <w:r>
        <w:t xml:space="preserve"> </w:t>
      </w:r>
      <w:hyperlink w:anchor="ref-postma_production_1996">
        <w:r>
          <w:rPr>
            <w:rStyle w:val="Hyperlink"/>
          </w:rPr>
          <w:t xml:space="preserve">1996</w:t>
        </w:r>
      </w:hyperlink>
      <w:r>
        <w:t xml:space="preserve">)</w:t>
      </w:r>
      <w:r>
        <w:t xml:space="preserve">. More precisely, inner is conceived as (inhibited) speech motor acts that trigger –via a</w:t>
      </w:r>
      <w:r>
        <w:t xml:space="preserve"> </w:t>
      </w:r>
      <w:r>
        <w:rPr>
          <w:i/>
        </w:rPr>
        <w:t xml:space="preserve">simulation</w:t>
      </w:r>
      <w:r>
        <w:t xml:space="preserve"> </w:t>
      </w:r>
      <w:r>
        <w:t xml:space="preserve">or an</w:t>
      </w:r>
      <w:r>
        <w:t xml:space="preserve"> </w:t>
      </w:r>
      <w:r>
        <w:rPr>
          <w:i/>
        </w:rPr>
        <w:t xml:space="preserve">emulation</w:t>
      </w:r>
      <w:r>
        <w:t xml:space="preserve"> </w:t>
      </w:r>
      <w:r>
        <w:t xml:space="preserve">mechanism– multimodal sensory percepts</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This perspective entails that the speech motor system should be involved during inner speech production and that we could record a peripheral residual activity in the speech muscles. This hypothesis has been corroborated by several studies using orofacial surface electromyography (EMG) during tasks that involve inner speech production such as silent recitation, verbal mental imagery or problem solving</w:t>
      </w:r>
      <w:r>
        <w:t xml:space="preserve"> </w:t>
      </w:r>
      <w:r>
        <w:t xml:space="preserve">(Jacobson,</w:t>
      </w:r>
      <w:r>
        <w:t xml:space="preserve"> </w:t>
      </w:r>
      <w:hyperlink w:anchor="ref-jacobson_electrical_1931">
        <w:r>
          <w:rPr>
            <w:rStyle w:val="Hyperlink"/>
          </w:rPr>
          <w:t xml:space="preserve">1931</w:t>
        </w:r>
      </w:hyperlink>
      <w:r>
        <w:t xml:space="preserve">; Livesay et al.,</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Overall, these studies show that inner speech production is usually associated with an increased activity of the speech muscles.</w:t>
      </w:r>
    </w:p>
    <w:p>
      <w:pPr>
        <w:pStyle w:val="BodyText"/>
      </w:pPr>
      <w:r>
        <w:t xml:space="preserve">We recently conducted a study to examine the facial EMG correlates of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have demonstrated that induced rumination is accompanied by an increased facial EMG activity concurrent with increased self-reported levels of state rumination, as compared with an initial relaxed state. This increase in facial EMG activity as a correlate of induced rumination was taken as suggestive evidence that verbal rumination does involve the speech motor system. Furthermore, after a relaxation session focused on the orofacial area, we observed a larger decrease in self-reported state rumination than after non-orofacial (focused on the forearm) relaxation. We interpreted these findings as consistent with the</w:t>
      </w:r>
      <w:r>
        <w:t xml:space="preserve"> </w:t>
      </w:r>
      <w:r>
        <w:rPr>
          <w:i/>
        </w:rPr>
        <w:t xml:space="preserve">motor simulation view</w:t>
      </w:r>
      <w:r>
        <w:t xml:space="preserve">. However, we opened the possibility that participants of this study could have been experiencing rumination in other (non-verbal) modalities, such as rumination in visual mental images. Therefore, the present work is in continuity with our previous study, seeking to further investigate the electromyographic correlates of different rumination modalities (i.e., verbal vs. visual imagery).</w:t>
      </w:r>
    </w:p>
    <w:p>
      <w:pPr>
        <w:pStyle w:val="BodyText"/>
      </w:pPr>
      <w:r>
        <w:t xml:space="preserve">Despite being predominantly experienced in a verbal modality, rumination can also be experienced as visual imagery</w:t>
      </w:r>
      <w:r>
        <w:t xml:space="preserve"> </w:t>
      </w:r>
      <w:r>
        <w:t xml:space="preserve">(Goldwin &amp; Behar,</w:t>
      </w:r>
      <w:r>
        <w:t xml:space="preserve"> </w:t>
      </w:r>
      <w:hyperlink w:anchor="ref-goldwin_concreteness_2012">
        <w:r>
          <w:rPr>
            <w:rStyle w:val="Hyperlink"/>
          </w:rPr>
          <w:t xml:space="preserve">2012</w:t>
        </w:r>
      </w:hyperlink>
      <w:r>
        <w:t xml:space="preserve">; 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w:t>
      </w:r>
      <w:r>
        <w:t xml:space="preserve">. Visual imagery refers to a process during which perceptual information is retrieved from long-term memory, resulting in the experience of</w:t>
      </w:r>
      <w:r>
        <w:t xml:space="preserve"> </w:t>
      </w:r>
      <w:r>
        <w:t xml:space="preserve">“</w:t>
      </w:r>
      <w:r>
        <w:t xml:space="preserve">seeing with the mind’s eye</w:t>
      </w:r>
      <w:r>
        <w:t xml:space="preserve">”</w:t>
      </w:r>
      <w:r>
        <w:t xml:space="preserve"> </w:t>
      </w:r>
      <w:r>
        <w:t xml:space="preserve">(Ganis et al.,</w:t>
      </w:r>
      <w:r>
        <w:t xml:space="preserve"> </w:t>
      </w:r>
      <w:hyperlink w:anchor="ref-ganis_brain_2004">
        <w:r>
          <w:rPr>
            <w:rStyle w:val="Hyperlink"/>
          </w:rPr>
          <w:t xml:space="preserve">2004</w:t>
        </w:r>
      </w:hyperlink>
      <w:r>
        <w:t xml:space="preserve">)</w:t>
      </w:r>
      <w:r>
        <w:t xml:space="preserve">. It has been suggested that because rumination is usually past-oriented, it should increase access to (negative) autobiographical memories</w:t>
      </w:r>
      <w:r>
        <w:t xml:space="preserve"> </w:t>
      </w:r>
      <w:r>
        <w:t xml:space="preserve">(Lyubomirsky et al.,</w:t>
      </w:r>
      <w:r>
        <w:t xml:space="preserve"> </w:t>
      </w:r>
      <w:hyperlink w:anchor="ref-Lyubomirsky1998">
        <w:r>
          <w:rPr>
            <w:rStyle w:val="Hyperlink"/>
          </w:rPr>
          <w:t xml:space="preserve">1998</w:t>
        </w:r>
      </w:hyperlink>
      <w:r>
        <w:t xml:space="preserve">)</w:t>
      </w:r>
      <w:r>
        <w:t xml:space="preserve">. Moreover, because autobiographical memories are often experienced as visual images, rumination should likewise include visual features</w:t>
      </w:r>
      <w:r>
        <w:t xml:space="preserve"> </w:t>
      </w:r>
      <w:r>
        <w:t xml:space="preserve">(Pearson et al.,</w:t>
      </w:r>
      <w:r>
        <w:t xml:space="preserve"> </w:t>
      </w:r>
      <w:hyperlink w:anchor="ref-pearson_frequency_2008">
        <w:r>
          <w:rPr>
            <w:rStyle w:val="Hyperlink"/>
          </w:rPr>
          <w:t xml:space="preserve">2008</w:t>
        </w:r>
      </w:hyperlink>
      <w:r>
        <w:t xml:space="preserve">)</w:t>
      </w:r>
      <w:r>
        <w:t xml:space="preserve">. Several studies have obtained results that are consistent with this claim. Among a sample of patients who were diagnosed as clinically depressed, a significant majority (94.7% and more than 70%) reported that rumination combined verbal and sensory elements, among which visual imagery</w:t>
      </w:r>
      <w:r>
        <w:t xml:space="preserve"> </w:t>
      </w:r>
      <w:r>
        <w:t xml:space="preserve">(Newby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 respectively)</w:t>
      </w:r>
      <w:r>
        <w:t xml:space="preserve">. When unselected individuals were asked about the quality of their rumination directly while ruminating, 60.53% of them said they had been experiencing verbal thoughts and 35.92% mental images</w:t>
      </w:r>
      <w:r>
        <w:t xml:space="preserve"> </w:t>
      </w:r>
      <w:r>
        <w:t xml:space="preserve">(McLaughlin et al.,</w:t>
      </w:r>
      <w:r>
        <w:t xml:space="preserve"> </w:t>
      </w:r>
      <w:hyperlink w:anchor="ref-mclaughlin_effects_2007">
        <w:r>
          <w:rPr>
            <w:rStyle w:val="Hyperlink"/>
          </w:rPr>
          <w:t xml:space="preserve">2007</w:t>
        </w:r>
      </w:hyperlink>
      <w:r>
        <w:t xml:space="preserve">)</w:t>
      </w:r>
      <w:r>
        <w:t xml:space="preserve">. Another study comparing naturally occurring depressive and anxious thoughts in a non-clinical sample, found that depressive thoughts involved more images than anxious thoughts</w:t>
      </w:r>
      <w:r>
        <w:t xml:space="preserve"> </w:t>
      </w:r>
      <w:r>
        <w:t xml:space="preserve">(Papageorgiou &amp; Wells,</w:t>
      </w:r>
      <w:r>
        <w:t xml:space="preserve"> </w:t>
      </w:r>
      <w:hyperlink w:anchor="ref-papageorgiou_process_1999">
        <w:r>
          <w:rPr>
            <w:rStyle w:val="Hyperlink"/>
          </w:rPr>
          <w:t xml:space="preserve">1999</w:t>
        </w:r>
      </w:hyperlink>
      <w:r>
        <w:t xml:space="preserve">)</w:t>
      </w:r>
      <w:r>
        <w:t xml:space="preserve">. In addition, a recent study demonstrated that a considerable number of people experience depressive cognition in a visual form</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this study showed that individuals with a visual depressive cognitive style reported a similar amount of rumination as individuals with a verbal style. Overall, the existing literature indicates that rumination can have visual features, despite being predominantly verbal.</w:t>
      </w:r>
    </w:p>
    <w:p>
      <w:pPr>
        <w:pStyle w:val="BodyText"/>
      </w:pPr>
      <w:r>
        <w:t xml:space="preserve">There are several reasons to think this distinction is of importance. First of all, mental imagery is usually related to a greater cardiovascular activation than verbal thoughts. This is specifically the case in the stressor-focused concrete visual rumination study, for individuals with high trait rumination</w:t>
      </w:r>
      <w:r>
        <w:t xml:space="preserve"> </w:t>
      </w:r>
      <w:r>
        <w:t xml:space="preserve">(Zoccola et al.,</w:t>
      </w:r>
      <w:r>
        <w:t xml:space="preserve"> </w:t>
      </w:r>
      <w:hyperlink w:anchor="ref-zoccola_cardiovascular_2014">
        <w:r>
          <w:rPr>
            <w:rStyle w:val="Hyperlink"/>
          </w:rPr>
          <w:t xml:space="preserve">2014</w:t>
        </w:r>
      </w:hyperlink>
      <w:r>
        <w:t xml:space="preserve">)</w:t>
      </w:r>
      <w:r>
        <w:t xml:space="preserve">, although a later study found higher heart rate during verbal thoughts</w:t>
      </w:r>
      <w:r>
        <w:t xml:space="preserve"> </w:t>
      </w:r>
      <w:r>
        <w:t xml:space="preserve">(Woody et al.,</w:t>
      </w:r>
      <w:r>
        <w:t xml:space="preserve"> </w:t>
      </w:r>
      <w:hyperlink w:anchor="ref-woody_trait_2015">
        <w:r>
          <w:rPr>
            <w:rStyle w:val="Hyperlink"/>
          </w:rPr>
          <w:t xml:space="preserve">2015</w:t>
        </w:r>
      </w:hyperlink>
      <w:r>
        <w:t xml:space="preserve">)</w:t>
      </w:r>
      <w:r>
        <w:t xml:space="preserve">. Authors interpreted the obtained data by connecting it with the cognitive avoidance theory</w:t>
      </w:r>
      <w:r>
        <w:t xml:space="preserve"> </w:t>
      </w:r>
      <w:r>
        <w:t xml:space="preserve">(Sibrava &amp; Borkovec,</w:t>
      </w:r>
      <w:r>
        <w:t xml:space="preserve"> </w:t>
      </w:r>
      <w:hyperlink w:anchor="ref-davey_cognitive_2006">
        <w:r>
          <w:rPr>
            <w:rStyle w:val="Hyperlink"/>
          </w:rPr>
          <w:t xml:space="preserve">2006</w:t>
        </w:r>
      </w:hyperlink>
      <w:r>
        <w:t xml:space="preserve">)</w:t>
      </w:r>
      <w:r>
        <w:t xml:space="preserve">. According to this theory, worry, as a primarily linguistic repetitive thought, is an avoidance response whose goal is to restrain aversive images, thus reducing somatic activation and processing of emotions. Similarly, forming negative mental visual images has been shown to lead to a greater increase in anxiety in comparison to forming negative descriptive sentences</w:t>
      </w:r>
      <w:r>
        <w:t xml:space="preserve"> </w:t>
      </w:r>
      <w:r>
        <w:t xml:space="preserve">(Holmes &amp; Mathews,</w:t>
      </w:r>
      <w:r>
        <w:t xml:space="preserve"> </w:t>
      </w:r>
      <w:hyperlink w:anchor="ref-holmes_mental_2005">
        <w:r>
          <w:rPr>
            <w:rStyle w:val="Hyperlink"/>
          </w:rPr>
          <w:t xml:space="preserve">2005</w:t>
        </w:r>
      </w:hyperlink>
      <w:r>
        <w:t xml:space="preserve">)</w:t>
      </w:r>
      <w:r>
        <w:t xml:space="preserve">. Taken together, these findings suggest that different modes of rumination could have different effects on individuals. Furthermore, if rumination also has a visual quality, imagery-based therapeutic methods could also be beneficial</w:t>
      </w:r>
      <w:r>
        <w:t xml:space="preserve"> </w:t>
      </w:r>
      <w:r>
        <w:t xml:space="preserve">(Pearson et al.,</w:t>
      </w:r>
      <w:r>
        <w:t xml:space="preserve"> </w:t>
      </w:r>
      <w:hyperlink w:anchor="ref-pearson_frequency_2008">
        <w:r>
          <w:rPr>
            <w:rStyle w:val="Hyperlink"/>
          </w:rPr>
          <w:t xml:space="preserve">2008</w:t>
        </w:r>
      </w:hyperlink>
      <w:r>
        <w:t xml:space="preserve">)</w:t>
      </w:r>
      <w:r>
        <w:t xml:space="preserve">. This idea is supported by studies showing the effectiveness of mental imagery in accessing and modifying emotion in therapy</w:t>
      </w:r>
      <w:r>
        <w:t xml:space="preserve"> </w:t>
      </w:r>
      <w:r>
        <w:t xml:space="preserve">(for an overview, see Hackmann &amp; Holmes,</w:t>
      </w:r>
      <w:r>
        <w:t xml:space="preserve"> </w:t>
      </w:r>
      <w:hyperlink w:anchor="ref-hackmann_reflecting_2004">
        <w:r>
          <w:rPr>
            <w:rStyle w:val="Hyperlink"/>
          </w:rPr>
          <w:t xml:space="preserve">2004</w:t>
        </w:r>
      </w:hyperlink>
      <w:r>
        <w:t xml:space="preserve">)</w:t>
      </w:r>
      <w:r>
        <w:t xml:space="preserve">. On the whole, investigating the verbal and visual features of rumination could contribute to sharpen our understanding of the ruminative processes and lead to better-adapted therapeutic strategies.</w:t>
      </w:r>
    </w:p>
    <w:p>
      <w:pPr>
        <w:pStyle w:val="Heading3"/>
      </w:pPr>
      <w:bookmarkStart w:id="136" w:name="X966b3f16a16af6c0ca91eb1838719143b478b48"/>
      <w:r>
        <w:t xml:space="preserve">Inducing rumination in a controlled environment</w:t>
      </w:r>
      <w:bookmarkEnd w:id="136"/>
    </w:p>
    <w:p>
      <w:pPr>
        <w:pStyle w:val="FirstParagraph"/>
      </w:pPr>
      <w:r>
        <w:t xml:space="preserve">Rumination can be operationalised either as a trait, a stable response style of an individual</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or as an ongoing process or a state. When considered as a trait, individual differences in rumination have been mostly investigated by the mean of questionnaires. The most widely used instrument is the Ruminative Responses Scale (RRS) of the Response Styles Questionnaire</w:t>
      </w:r>
      <w:r>
        <w:t xml:space="preserve"> </w:t>
      </w:r>
      <w:r>
        <w:t xml:space="preserve">(RSQ, Nolen-Hoeksema &amp; Morrow,</w:t>
      </w:r>
      <w:r>
        <w:t xml:space="preserve"> </w:t>
      </w:r>
      <w:hyperlink w:anchor="ref-nolen-hoeksema_prospective_1991">
        <w:r>
          <w:rPr>
            <w:rStyle w:val="Hyperlink"/>
          </w:rPr>
          <w:t xml:space="preserve">1991</w:t>
        </w:r>
      </w:hyperlink>
      <w:r>
        <w:t xml:space="preserve">)</w:t>
      </w:r>
      <w:r>
        <w:t xml:space="preserve">. Participants are asked to rate how often they encounter these thoughts or behaviours when feeling sad or depressed. The short version of the RRS questionnaire comprises two scales, reflection and brooding</w:t>
      </w:r>
      <w:r>
        <w:t xml:space="preserve"> </w:t>
      </w:r>
      <w:r>
        <w:t xml:space="preserve">(Treynor et al.,</w:t>
      </w:r>
      <w:r>
        <w:t xml:space="preserve"> </w:t>
      </w:r>
      <w:hyperlink w:anchor="ref-treynor_rumination_2003">
        <w:r>
          <w:rPr>
            <w:rStyle w:val="Hyperlink"/>
          </w:rPr>
          <w:t xml:space="preserve">2003</w:t>
        </w:r>
      </w:hyperlink>
      <w:r>
        <w:t xml:space="preserve">)</w:t>
      </w:r>
      <w:r>
        <w:t xml:space="preserve">. The psychometric characteristics of this scale as well as its relationship with depressive symptoms have been extensively studied</w:t>
      </w:r>
      <w:r>
        <w:t xml:space="preserve"> </w:t>
      </w:r>
      <w:r>
        <w:t xml:space="preserve">(for a review,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However, self-report measures of rumination have several shortcomings. These measurements can be vulnerable to intents and subjectivity of the participants. They rely on the evaluation of past experience and do not focus on the fact that rumination usually arises in the presence of negative emotion. On the opposite, physiological studies of rumination provide data on rumination as it occurs as well as objective data that are less predisposed to subjective influences. Physiological measures also provide an opportunity to explore underlying mechanisms and central processes</w:t>
      </w:r>
      <w:r>
        <w:t xml:space="preserve"> </w:t>
      </w:r>
      <w:r>
        <w:t xml:space="preserve">(Siegle &amp; Thayer,</w:t>
      </w:r>
      <w:r>
        <w:t xml:space="preserve"> </w:t>
      </w:r>
      <w:hyperlink w:anchor="ref-papageorgiou_physiological_2003">
        <w:r>
          <w:rPr>
            <w:rStyle w:val="Hyperlink"/>
          </w:rPr>
          <w:t xml:space="preserve">2003</w:t>
        </w:r>
      </w:hyperlink>
      <w:r>
        <w:t xml:space="preserve">)</w:t>
      </w:r>
      <w:r>
        <w:t xml:space="preserve">. For this purpose, several protocols set to induce rumination have been devised.</w:t>
      </w:r>
    </w:p>
    <w:p>
      <w:pPr>
        <w:pStyle w:val="BodyText"/>
      </w:pPr>
      <w:r>
        <w:t xml:space="preserve">Experimental protocols for inducing rumination usually start with provoking negative mood in participants. To this end, some researchers employed sad music</w:t>
      </w:r>
      <w:r>
        <w:t xml:space="preserve"> </w:t>
      </w:r>
      <w:r>
        <w:t xml:space="preserve">(e.g., Conway, Csank, Holm, &amp; Blake,</w:t>
      </w:r>
      <w:r>
        <w:t xml:space="preserve"> </w:t>
      </w:r>
      <w:hyperlink w:anchor="ref-conway_assessing_2000">
        <w:r>
          <w:rPr>
            <w:rStyle w:val="Hyperlink"/>
          </w:rPr>
          <w:t xml:space="preserve">2000</w:t>
        </w:r>
      </w:hyperlink>
      <w:r>
        <w:t xml:space="preserve">)</w:t>
      </w:r>
      <w:r>
        <w:t xml:space="preserve">, asked participants to recall a sad event</w:t>
      </w:r>
      <w:r>
        <w:t xml:space="preserve"> </w:t>
      </w:r>
      <w:r>
        <w:t xml:space="preserve">(e.g., Rood et al.,</w:t>
      </w:r>
      <w:r>
        <w:t xml:space="preserve"> </w:t>
      </w:r>
      <w:hyperlink w:anchor="ref-Rood2012">
        <w:r>
          <w:rPr>
            <w:rStyle w:val="Hyperlink"/>
          </w:rPr>
          <w:t xml:space="preserve">2012</w:t>
        </w:r>
      </w:hyperlink>
      <w:r>
        <w:t xml:space="preserve">)</w:t>
      </w:r>
      <w:r>
        <w:t xml:space="preserve">, or put participants in stressful and frustrating situations such as an extremely difficult IQ test</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Another study tried to cause negative feelings by asking participants to give a speech while being evaluated, though the authors concluded that this stressor was rather mild</w:t>
      </w:r>
      <w:r>
        <w:t xml:space="preserve"> </w:t>
      </w:r>
      <w:r>
        <w:t xml:space="preserve">(Zoccola et al.,</w:t>
      </w:r>
      <w:r>
        <w:t xml:space="preserve"> </w:t>
      </w:r>
      <w:hyperlink w:anchor="ref-zoccola_cardiovascular_2014">
        <w:r>
          <w:rPr>
            <w:rStyle w:val="Hyperlink"/>
          </w:rPr>
          <w:t xml:space="preserve">2014</w:t>
        </w:r>
      </w:hyperlink>
      <w:r>
        <w:t xml:space="preserve">)</w:t>
      </w:r>
      <w:r>
        <w:t xml:space="preserve">. In the following step, rumination is induced. Most studies have employed the rumination induction procedure developed by</w:t>
      </w:r>
      <w:r>
        <w:t xml:space="preserve"> </w:t>
      </w:r>
      <w:r>
        <w:t xml:space="preserve">Nolen-Hoeksema &amp; Morrow (</w:t>
      </w:r>
      <w:hyperlink w:anchor="ref-nolen-hoeksema_effects_1993">
        <w:r>
          <w:rPr>
            <w:rStyle w:val="Hyperlink"/>
          </w:rPr>
          <w:t xml:space="preserve">1993</w:t>
        </w:r>
      </w:hyperlink>
      <w:r>
        <w:t xml:space="preserve">)</w:t>
      </w:r>
      <w:r>
        <w:t xml:space="preserve">. Within this protocol, participants are asked to focus on the meanings, causes, and consequences of their current feelings for eight minutes, while being prompted with a series of sentences. Other studies used either a modified version of this protocol</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w:t>
      </w:r>
      <w:r>
        <w:t xml:space="preserve">or prompts that were self-devised, but still following the same general idea</w:t>
      </w:r>
      <w:r>
        <w:t xml:space="preserve"> </w:t>
      </w:r>
      <w:r>
        <w:t xml:space="preserve">(Rood et al.,</w:t>
      </w:r>
      <w:r>
        <w:t xml:space="preserve"> </w:t>
      </w:r>
      <w:hyperlink w:anchor="ref-Rood2012">
        <w:r>
          <w:rPr>
            <w:rStyle w:val="Hyperlink"/>
          </w:rPr>
          <w:t xml:space="preserve">2012</w:t>
        </w:r>
      </w:hyperlink>
      <w:r>
        <w:t xml:space="preserve">; Zoccola et al.,</w:t>
      </w:r>
      <w:r>
        <w:t xml:space="preserve"> </w:t>
      </w:r>
      <w:hyperlink w:anchor="ref-zoccola_cardiovascular_2014">
        <w:r>
          <w:rPr>
            <w:rStyle w:val="Hyperlink"/>
          </w:rPr>
          <w:t xml:space="preserve">2014</w:t>
        </w:r>
      </w:hyperlink>
      <w:r>
        <w:t xml:space="preserve">)</w:t>
      </w:r>
      <w:r>
        <w:t xml:space="preserve">. Similarly, in some studies investigating the differences between worry and rumination, participants were given an explanation of what worry or rumination is and were subsequently asked to engage in it</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w:t>
      </w:r>
    </w:p>
    <w:p>
      <w:pPr>
        <w:pStyle w:val="BodyText"/>
      </w:pPr>
      <w:r>
        <w:t xml:space="preserve">Experimental protocols have also used different means for exploring the characteristics of the ongoing process of rumination. In some studies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participants were interrupted and asked about the features and/or content of their thoughts. Other studies used questionnaires to measure the features of the ongoing cognition</w:t>
      </w:r>
      <w:r>
        <w:t xml:space="preserve"> </w:t>
      </w:r>
      <w:r>
        <w:t xml:space="preserve">(Makovac et al.,</w:t>
      </w:r>
      <w:r>
        <w:t xml:space="preserve"> </w:t>
      </w:r>
      <w:hyperlink w:anchor="ref-makovac_verbal_2018">
        <w:r>
          <w:rPr>
            <w:rStyle w:val="Hyperlink"/>
          </w:rPr>
          <w:t xml:space="preserve">2018</w:t>
        </w:r>
      </w:hyperlink>
      <w:r>
        <w:t xml:space="preserve">)</w:t>
      </w:r>
      <w:r>
        <w:t xml:space="preserve">. Among other characteristics, several studies explored how much the ongoing inner experience was verbal and visual, without manipulating rumination modality. In a few studies, however, experimental protocols have been specifically set out to manipulate this aspect of rumination.</w:t>
      </w:r>
    </w:p>
    <w:p>
      <w:pPr>
        <w:pStyle w:val="BodyText"/>
      </w:pPr>
      <w:r>
        <w:t xml:space="preserve">Some of the few studies specifically manipulating verbal and visual rumination were carried out by Zoccola and colleagues</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The verbal or visual form of rumination (or</w:t>
      </w:r>
      <w:r>
        <w:t xml:space="preserve"> </w:t>
      </w:r>
      <w:r>
        <w:rPr>
          <w:i/>
        </w:rPr>
        <w:t xml:space="preserve">mentation type</w:t>
      </w:r>
      <w:r>
        <w:t xml:space="preserve"> </w:t>
      </w:r>
      <w:r>
        <w:t xml:space="preserve">as these authors refer to it) was induced by playing audio tapes that directed participants’ thoughts. Prompts were similar in both conditions, differing only in the verbal/visual instruction (</w:t>
      </w:r>
      <w:r>
        <w:t xml:space="preserve">“</w:t>
      </w:r>
      <w:r>
        <w:t xml:space="preserve">Recall the speech task using words, phrases, and sentences.</w:t>
      </w:r>
      <w:r>
        <w:t xml:space="preserve">”</w:t>
      </w:r>
      <w:r>
        <w:t xml:space="preserve"> </w:t>
      </w:r>
      <w:r>
        <w:t xml:space="preserve">vs. </w:t>
      </w:r>
      <w:r>
        <w:t xml:space="preserve">“</w:t>
      </w:r>
      <w:r>
        <w:t xml:space="preserve">Recall the speech task using pictures and images.</w:t>
      </w:r>
      <w:r>
        <w:t xml:space="preserve">”</w:t>
      </w:r>
      <w:r>
        <w:t xml:space="preserve">). Participants were subsequently asked to estimate the proportion of verbal thoughts and mental visual images. Although not directly focused on rumination, the task developed by</w:t>
      </w:r>
      <w:r>
        <w:t xml:space="preserve"> </w:t>
      </w:r>
      <w:r>
        <w:t xml:space="preserve">Holmes, Mathews, Mackintosh, &amp; Dalgleish (</w:t>
      </w:r>
      <w:hyperlink w:anchor="ref-holmes_causal_2008">
        <w:r>
          <w:rPr>
            <w:rStyle w:val="Hyperlink"/>
          </w:rPr>
          <w:t xml:space="preserve">2008</w:t>
        </w:r>
      </w:hyperlink>
      <w:r>
        <w:t xml:space="preserve">)</w:t>
      </w:r>
      <w:r>
        <w:t xml:space="preserve"> </w:t>
      </w:r>
      <w:r>
        <w:t xml:space="preserve">is quite inspiring in designing a protocol for exploring rumination in different modalities. These authors aimed to compare verbal and imagery processing in terms of their differential effects on emotion. They noticed that previous procedures provided verbal descriptions of the events that needed to be processed verbally or visually. The authors argued that with such descriptions, the imagery condition has an additional processing mode in comparison to the. Their proposed solution was to combine pictorial and verbal cues and to ask participants to integrate them into either a sentence or an image.</w:t>
      </w:r>
    </w:p>
    <w:p>
      <w:pPr>
        <w:pStyle w:val="BodyText"/>
      </w:pPr>
      <w:r>
        <w:t xml:space="preserve">Finally, it should be noted that in none of the studies in which thinking modality was manipulated, did the participants solely use one type of thought. Even though participants in the imagery group of</w:t>
      </w:r>
      <w:r>
        <w:t xml:space="preserve"> </w:t>
      </w:r>
      <w:r>
        <w:t xml:space="preserve">Zoccola et al. (</w:t>
      </w:r>
      <w:hyperlink w:anchor="ref-zoccola_cardiovascular_2014">
        <w:r>
          <w:rPr>
            <w:rStyle w:val="Hyperlink"/>
          </w:rPr>
          <w:t xml:space="preserve">2014</w:t>
        </w:r>
      </w:hyperlink>
      <w:r>
        <w:t xml:space="preserve">)</w:t>
      </w:r>
      <w:r>
        <w:t xml:space="preserve"> </w:t>
      </w:r>
      <w:r>
        <w:t xml:space="preserve">reported higher levels of mental images in comparison to the participants in the verbal group, the later group also reported a certain level of mental imagery. This is in line with studies showing that rumination includes both verbal and visual components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implying that it is not exclusively experienced in one modality. These results are substantiated by a recent study which has shown that participants generate visual images both in cases where they were told to visualise or to verbally think, while they have strong verbal representations only when asked to verbally think</w:t>
      </w:r>
      <w:r>
        <w:t xml:space="preserve"> </w:t>
      </w:r>
      <w:r>
        <w:t xml:space="preserve">(Amit et al.,</w:t>
      </w:r>
      <w:r>
        <w:t xml:space="preserve"> </w:t>
      </w:r>
      <w:hyperlink w:anchor="ref-amit_asymmetrical_2017">
        <w:r>
          <w:rPr>
            <w:rStyle w:val="Hyperlink"/>
          </w:rPr>
          <w:t xml:space="preserve">2017</w:t>
        </w:r>
      </w:hyperlink>
      <w:r>
        <w:t xml:space="preserve">)</w:t>
      </w:r>
      <w:r>
        <w:t xml:space="preserve">.</w:t>
      </w:r>
      <w:r>
        <w:t xml:space="preserve"> </w:t>
      </w:r>
      <w:r>
        <w:t xml:space="preserve">Amit et al. (</w:t>
      </w:r>
      <w:hyperlink w:anchor="ref-amit_asymmetrical_2017">
        <w:r>
          <w:rPr>
            <w:rStyle w:val="Hyperlink"/>
          </w:rPr>
          <w:t xml:space="preserve">2017</w:t>
        </w:r>
      </w:hyperlink>
      <w:r>
        <w:t xml:space="preserve">)</w:t>
      </w:r>
      <w:r>
        <w:t xml:space="preserve"> </w:t>
      </w:r>
      <w:r>
        <w:t xml:space="preserve">concluded that there is a difference in volitional control of verbal and visual thinking and that people have better control over inner speech than visual thought. Therefore, we will focus on the relative use of a specific mode of thought rather than trying to induce completely verbal or visual thought.</w:t>
      </w:r>
    </w:p>
    <w:p>
      <w:pPr>
        <w:pStyle w:val="Heading3"/>
      </w:pPr>
      <w:bookmarkStart w:id="137" w:name="the-present-study"/>
      <w:r>
        <w:t xml:space="preserve">The present study</w:t>
      </w:r>
      <w:bookmarkEnd w:id="137"/>
    </w:p>
    <w:p>
      <w:pPr>
        <w:pStyle w:val="FirstParagraph"/>
      </w:pPr>
      <w:r>
        <w:t xml:space="preserve">It has been suggested that there is a need of studies that would induce verbal or visual rumination in order to inspect how the experience of rumination in these two modalities could differ</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there has only been one set of studies, to the best of our knowledge, that has employed a protocol for specifically inducing verbal or visual rumination</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In addition, there were certain shortcomings in this protocol, some of which were highlighted by the authors, such as the stress induction component. To tackle these problems, we extended the study presented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inducing rumination in distinct modalities to compare their electromyographic correlates.</w:t>
      </w:r>
    </w:p>
    <w:p>
      <w:pPr>
        <w:pStyle w:val="BodyText"/>
      </w:pPr>
      <w:r>
        <w:t xml:space="preserve">As previously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followed two steps in our protocol. First, either verbal or visual rumination was induced in participants by putting them in a stressful situation and subsequently asking them to think about the causes, consequences of their feelings during that situation. Based on the task developed by</w:t>
      </w:r>
      <w:r>
        <w:t xml:space="preserve"> </w:t>
      </w:r>
      <w:r>
        <w:t xml:space="preserve">Holmes et al. (</w:t>
      </w:r>
      <w:hyperlink w:anchor="ref-holmes_causal_2008">
        <w:r>
          <w:rPr>
            <w:rStyle w:val="Hyperlink"/>
          </w:rPr>
          <w:t xml:space="preserve">2008</w:t>
        </w:r>
      </w:hyperlink>
      <w:r>
        <w:t xml:space="preserve">)</w:t>
      </w:r>
      <w:r>
        <w:t xml:space="preserve">, instructions were presented by combining pictorial and verbal cues. During this period, we tracked changes in the EMG activity of several facial muscles and monitored self-reported levels of state rumination. Second, we compared the effects of two types of relaxation in relation to the modality of ruminative thoughts, on both the EMG amplitude and the self-reported levels of state rumination.</w:t>
      </w:r>
    </w:p>
    <w:p>
      <w:pPr>
        <w:pStyle w:val="BodyText"/>
      </w:pPr>
      <w:r>
        <w:t xml:space="preserve">Several hypotheses were drawn based on the existing literature. First, we expected participants in the verbal rumination condition to report a larger proportion of verbal content in their inner experience and a lesser amount of visual content (in comparison to participants in the non-verbal rumination group). Second, with respect to peripheral muscular activity, we expected the activity in the speech muscles to increase by a greater amount in the verbal rumination condition, whereas the change in the non-speech muscles should occur similarly in both conditions, since both conditions are expected to cause negative emotions to a similar extent. Moreover, the control forearm muscle activity should not vary distinctively between conditions. Third, regarding the different types of relaxation, we hypothesised that both orofacial and arm relaxation should cause a slight decrease of state rumination in the verbal condition. Nevertheless, we expected a stronger decrease in the orofacial relaxation condition as compared to the forearm relaxation.</w:t>
      </w:r>
    </w:p>
    <w:p>
      <w:pPr>
        <w:pStyle w:val="Heading2"/>
      </w:pPr>
      <w:bookmarkStart w:id="138" w:name="methods-1"/>
      <w:r>
        <w:t xml:space="preserve">Methods</w:t>
      </w:r>
      <w:bookmarkEnd w:id="138"/>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Nelson, &amp; Simonsohn,</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131">
        <w:r>
          <w:rPr>
            <w:rStyle w:val="Hyperlink"/>
          </w:rPr>
          <w:t xml:space="preserve">https://osf.io/c9pag/</w:t>
        </w:r>
      </w:hyperlink>
      <w:r>
        <w:t xml:space="preserve">.</w:t>
      </w:r>
    </w:p>
    <w:p>
      <w:pPr>
        <w:pStyle w:val="Heading3"/>
      </w:pPr>
      <w:bookmarkStart w:id="139" w:name="participants-1"/>
      <w:r>
        <w:t xml:space="preserve">Participants</w:t>
      </w:r>
      <w:bookmarkEnd w:id="139"/>
    </w:p>
    <w:p>
      <w:pPr>
        <w:pStyle w:val="FirstParagraph"/>
      </w:pPr>
      <w:r>
        <w:t xml:space="preserve">Our sample included 85 female participants, ranging in age from 18 to 31 years (M = 19.8823529, SD = 2.0207621). We chose to include only female participants in the present study, for the following three reasons. First, women have been found to engage in rumination more than men</w:t>
      </w:r>
      <w:r>
        <w:t xml:space="preserve"> </w:t>
      </w:r>
      <w:r>
        <w:t xml:space="preserve">(Johnson &amp; Whisman,</w:t>
      </w:r>
      <w:r>
        <w:t xml:space="preserve"> </w:t>
      </w:r>
      <w:hyperlink w:anchor="ref-Johnson2013">
        <w:r>
          <w:rPr>
            <w:rStyle w:val="Hyperlink"/>
          </w:rPr>
          <w:t xml:space="preserve">2013</w:t>
        </w:r>
      </w:hyperlink>
      <w:r>
        <w:t xml:space="preserve">)</w:t>
      </w:r>
      <w:r>
        <w:t xml:space="preserve">. Second, in comparison with men, women have greater visual imagery abilities and report more vivid mental visual images</w:t>
      </w:r>
      <w:r>
        <w:t xml:space="preserve"> </w:t>
      </w:r>
      <w:r>
        <w:t xml:space="preserve">(as reviewed in Lawrence et al.,</w:t>
      </w:r>
      <w:r>
        <w:t xml:space="preserve"> </w:t>
      </w:r>
      <w:hyperlink w:anchor="ref-lawrence_visual_2018">
        <w:r>
          <w:rPr>
            <w:rStyle w:val="Hyperlink"/>
          </w:rPr>
          <w:t xml:space="preserve">2018</w:t>
        </w:r>
      </w:hyperlink>
      <w:r>
        <w:t xml:space="preserve">)</w:t>
      </w:r>
      <w:r>
        <w:t xml:space="preserve">. Third, the distribution of gender is very unbalanced in Psychology courses. Therefore, it would be practically impossible to have a well-balanced sample with respect to gender. All participants attended undergraduate Psychology programs at Univ. Grenoble Alpes. They were all native speakers of French, had no history of psychiatric or neurological disorders, speech disorders or hearing deficits. Another inclusion criterion was that participants had no depressive symptoms. This was tested at the beginning of the experiment using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Those participants whose scores overstepped the threshold did not proceed to the main part of the experiment (N = 16). Instead, they were debriefed and received information about places they could turn to for counselling.</w:t>
      </w:r>
    </w:p>
    <w:p>
      <w:pPr>
        <w:pStyle w:val="BodyText"/>
      </w:pPr>
      <w:r>
        <w:t xml:space="preserve">Participants were recruited through the university website. They were told that the goal of the study was to test a French adaptation of a novel intelligence test and were, therefore, blind to the actual goal of the study. Participants received course credits for their participation and were fully debriefed at the end of the experiment. Written consent was obtained from each participant and the study received an approval from the local ethical committee (CERNI, Amendement-2018-02-06-23, Avis-2015-03-03-61).</w:t>
      </w:r>
    </w:p>
    <w:p>
      <w:pPr>
        <w:pStyle w:val="BodyText"/>
      </w:pPr>
      <w:r>
        <w:t xml:space="preserve">As described in the preregistration form, we used sequential testing to determine the appropriate sample size. More precisely, we recruited participants until reaching either a predetermined level of precision</w:t>
      </w:r>
      <w:r>
        <w:t xml:space="preserve"> </w:t>
      </w:r>
      <w:r>
        <w:t xml:space="preserve">(this procedure is described in Kruschke,</w:t>
      </w:r>
      <w:r>
        <w:t xml:space="preserve"> </w:t>
      </w:r>
      <w:hyperlink w:anchor="ref-kruschke_doing_2015">
        <w:r>
          <w:rPr>
            <w:rStyle w:val="Hyperlink"/>
          </w:rPr>
          <w:t xml:space="preserve">2015</w:t>
        </w:r>
      </w:hyperlink>
      <w:r>
        <w:t xml:space="preserve">)</w:t>
      </w:r>
      <w:r>
        <w:t xml:space="preserve"> </w:t>
      </w:r>
      <w:r>
        <w:t xml:space="preserve">or the end of the period of time allocated to this experiment (fixed to eight weeks). We first determined a region of practical equivalence (ROPE) and a target precision level on the main effect of interest (i.e., the interaction between the effect of time (baseline versus post-induction, within-subject) and group (verbal rumination versus visual rumination induction, between-subject design), on the EMG amplitude of the OOI muscle). We recruited participants until the 95% credible interval (the Bayesian analogue of a confidence interval) around the parameter of interest was at least 0.8 times narrower than the ROPE. The ROPE can be defined as the region comprising the effect sizes that we consider as</w:t>
      </w:r>
      <w:r>
        <w:t xml:space="preserve"> </w:t>
      </w:r>
      <w:r>
        <w:t xml:space="preserve">“</w:t>
      </w:r>
      <w:r>
        <w:t xml:space="preserve">null effects</w:t>
      </w:r>
      <w:r>
        <w:t xml:space="preserve">”</w:t>
      </w:r>
      <w:r>
        <w:t xml:space="preserve"> </w:t>
      </w:r>
      <w:r>
        <w:t xml:space="preserve">(alternatively, it defines the minimum effect size of interest). We defined the ROPE as [-0.1, 0.1] on the scale of the normalised and baseline-standardised EMG amplitude. This ROPE has been defined to correspond to a</w:t>
      </w:r>
      <w:r>
        <w:t xml:space="preserve"> </w:t>
      </w:r>
      <w:r>
        <w:t xml:space="preserve">“</w:t>
      </w:r>
      <w:r>
        <w:t xml:space="preserve">null effect</w:t>
      </w:r>
      <w:r>
        <w:t xml:space="preserve">”</w:t>
      </w:r>
      <w:r>
        <w:t xml:space="preserve"> </w:t>
      </w:r>
      <w:r>
        <w:t xml:space="preserve">based on previous EMG data we have collected on control muscles (forearm). Then, we defined the target precision as 0.8 times the width of the ROPE, that is:</w:t>
      </w:r>
      <w:r>
        <w:t xml:space="preserve"> </w:t>
      </w:r>
      <m:oMath>
        <m:r>
          <m:t>0.8</m:t>
        </m:r>
        <m:r>
          <m:t>×</m:t>
        </m:r>
        <m:r>
          <m:t>0.2</m:t>
        </m:r>
        <m:r>
          <m:t>=</m:t>
        </m:r>
        <m:r>
          <m:t>0.16</m:t>
        </m:r>
      </m:oMath>
      <w:r>
        <w:t xml:space="preserve">. We did not reach this threshold within the allocated time. Thus, we ran the study for the full eight weeks (details on the evolution of the estimation precision can be found in the</w:t>
      </w:r>
      <w:r>
        <w:t xml:space="preserve"> </w:t>
      </w:r>
      <w:hyperlink w:anchor="suppCh4">
        <w:r>
          <w:rPr>
            <w:rStyle w:val="Hyperlink"/>
          </w:rPr>
          <w:t xml:space="preserve">supplementary materials</w:t>
        </w:r>
      </w:hyperlink>
      <w:r>
        <w:t xml:space="preserve">).</w:t>
      </w:r>
    </w:p>
    <w:p>
      <w:pPr>
        <w:pStyle w:val="Heading3"/>
      </w:pPr>
      <w:bookmarkStart w:id="140" w:name="material-1"/>
      <w:r>
        <w:t xml:space="preserve">Material</w:t>
      </w:r>
      <w:bookmarkEnd w:id="140"/>
    </w:p>
    <w:p>
      <w:pPr>
        <w:pStyle w:val="FirstParagraph"/>
      </w:pPr>
      <w:r>
        <w:t xml:space="preserve">The experimental procedure was developed using the OpenSesame software</w:t>
      </w:r>
      <w:r>
        <w:t xml:space="preserve"> </w:t>
      </w:r>
      <w:r>
        <w:t xml:space="preserve">(Mathôt, Schreij, &amp; Theeuwes,</w:t>
      </w:r>
      <w:r>
        <w:t xml:space="preserve"> </w:t>
      </w:r>
      <w:hyperlink w:anchor="ref-mathot_opensesame_2012">
        <w:r>
          <w:rPr>
            <w:rStyle w:val="Hyperlink"/>
          </w:rPr>
          <w:t xml:space="preserve">2012</w:t>
        </w:r>
      </w:hyperlink>
      <w:r>
        <w:t xml:space="preserve">)</w:t>
      </w:r>
      <w:r>
        <w:t xml:space="preserve"> </w:t>
      </w:r>
      <w:r>
        <w:t xml:space="preserve">and stimuli were displayed on a DELL computer screen of size 1280px*720px. TrignoTM Mini wireless sensors (Delsys Inc.) were used for the detection of the surface EMG signals. These sensors consist of a bigger and a smaller box. The smaller box contains two 5x1mm parallel electrode bars with 10mm between them that record bipolar muscle activation. For facial EMG, the small box with electrodes was attached to the face and the bigger box was usually placed on the side of the neck. Concerning the forearm EMG, both boxes were placed on the forearm. Both boxes were attached by double-sided adhesive tape. Before setting the sensors, the skin was cleaned by Nuprep scrubbing gel and by alcohol wipes. Signal acquisition and synchronisation was done using the PowerLab 16/35 (ADInstrument, PL3516) device with a sampling rate of 1926 Hz. In addition to EMG measurements, the audio signal was simultaneously recorded using a C1000S AKG microphone which was placed 20-30 cm away from participant, while the video was recorded using Sony HDR-CX240E camera. These recordings were taken in order to track any vocal or behavioural artefacts during periods of interest (i.e., baseline, rumination and relaxation). Labchart 8 software (ADInstrument, MLU60/8) was used for EMG and audio data collecting and processing.</w:t>
      </w:r>
    </w:p>
    <w:p>
      <w:pPr>
        <w:pStyle w:val="BodyText"/>
      </w:pPr>
      <w:r>
        <w:t xml:space="preserve">Our exploration focused on the muscles that have already been found to be activated during covert or overt speech</w:t>
      </w:r>
      <w:r>
        <w:t xml:space="preserve"> </w:t>
      </w:r>
      <w:r>
        <w:t xml:space="preserve">(e.g., Laurent et al.,</w:t>
      </w:r>
      <w:r>
        <w:t xml:space="preserve"> </w:t>
      </w:r>
      <w:hyperlink w:anchor="ref-Laurent2016">
        <w:r>
          <w:rPr>
            <w:rStyle w:val="Hyperlink"/>
          </w:rPr>
          <w:t xml:space="preserve">2016</w:t>
        </w:r>
      </w:hyperlink>
      <w:r>
        <w:t xml:space="preserve">; Maier-Hein, Metze, Schultz, &amp; Waibel,</w:t>
      </w:r>
      <w:r>
        <w:t xml:space="preserve"> </w:t>
      </w:r>
      <w:hyperlink w:anchor="ref-maier-hein_session_2005">
        <w:r>
          <w:rPr>
            <w:rStyle w:val="Hyperlink"/>
          </w:rPr>
          <w:t xml:space="preserve">2005</w:t>
        </w:r>
      </w:hyperlink>
      <w:r>
        <w:t xml:space="preserve">; Schultz &amp; Wand,</w:t>
      </w:r>
      <w:r>
        <w:t xml:space="preserve"> </w:t>
      </w:r>
      <w:hyperlink w:anchor="ref-schultz_modeling_2010">
        <w:r>
          <w:rPr>
            <w:rStyle w:val="Hyperlink"/>
          </w:rPr>
          <w:t xml:space="preserve">2010</w:t>
        </w:r>
      </w:hyperlink>
      <w:r>
        <w:t xml:space="preserve">)</w:t>
      </w:r>
      <w:r>
        <w:t xml:space="preserve">. With surface EMG, it is difficult to precisely relate a given skin position to a specific muscle. However, as authors often refer to the facial positions as muscle positions, we will follow this tradition for clarity. Because of their involvement in speech production, bipolar surface EMG electrodes were positioned on the</w:t>
      </w:r>
      <w:r>
        <w:t xml:space="preserve"> </w:t>
      </w:r>
      <w:r>
        <w:rPr>
          <w:i/>
        </w:rPr>
        <w:t xml:space="preserve">orbicularis oris inferior</w:t>
      </w:r>
      <w:r>
        <w:t xml:space="preserve"> </w:t>
      </w:r>
      <w:r>
        <w:t xml:space="preserve">(OOI), the</w:t>
      </w:r>
      <w:r>
        <w:t xml:space="preserve"> </w:t>
      </w:r>
      <w:r>
        <w:rPr>
          <w:i/>
        </w:rPr>
        <w:t xml:space="preserve">zygomaticus major</w:t>
      </w:r>
      <w:r>
        <w:t xml:space="preserve"> </w:t>
      </w:r>
      <w:r>
        <w:t xml:space="preserve">(ZYG) and the neck muscles (NCK). In addition, electrodes were also placed on the</w:t>
      </w:r>
      <w:r>
        <w:t xml:space="preserve"> </w:t>
      </w:r>
      <w:r>
        <w:rPr>
          <w:i/>
        </w:rPr>
        <w:t xml:space="preserve">frontalis</w:t>
      </w:r>
      <w:r>
        <w:t xml:space="preserve"> </w:t>
      </w:r>
      <w:r>
        <w:t xml:space="preserve">(FRO) as an non-speech but emotion-related muscle. Finally, we positioned a sensor on the</w:t>
      </w:r>
      <w:r>
        <w:t xml:space="preserve"> </w:t>
      </w:r>
      <w:r>
        <w:rPr>
          <w:i/>
        </w:rPr>
        <w:t xml:space="preserve">flexor carpi radialis</w:t>
      </w:r>
      <w:r>
        <w:t xml:space="preserve"> </w:t>
      </w:r>
      <w:r>
        <w:t xml:space="preserve">(FCR) to control for general (whole body) muscle contraction.</w:t>
      </w:r>
    </w:p>
    <w:p>
      <w:pPr>
        <w:pStyle w:val="BodyText"/>
      </w:pPr>
      <w:r>
        <w:t xml:space="preserve">Speech-related sensors were positioned on the right side of the face whereas the emotion-related (forehead) sensor was positioned on the left side of participants’ faces, following studies that found larger movements of the right side of the mouth during speech production</w:t>
      </w:r>
      <w:r>
        <w:t xml:space="preserve"> </w:t>
      </w:r>
      <w:r>
        <w:t xml:space="preserve">(Nicholls &amp; Searle,</w:t>
      </w:r>
      <w:r>
        <w:t xml:space="preserve"> </w:t>
      </w:r>
      <w:hyperlink w:anchor="ref-nicholls_asymmetries_2006">
        <w:r>
          <w:rPr>
            <w:rStyle w:val="Hyperlink"/>
          </w:rPr>
          <w:t xml:space="preserve">2006</w:t>
        </w:r>
      </w:hyperlink>
      <w:r>
        <w:t xml:space="preserve">)</w:t>
      </w:r>
      <w:r>
        <w:t xml:space="preserve">, and more emotional expression on the left side of the face</w:t>
      </w:r>
      <w:r>
        <w:t xml:space="preserve"> </w:t>
      </w:r>
      <w:r>
        <w:t xml:space="preserve">(Nicholls, Ellis, Clement, &amp; Yoshino,</w:t>
      </w:r>
      <w:r>
        <w:t xml:space="preserve"> </w:t>
      </w:r>
      <w:hyperlink w:anchor="ref-nicholls_detecting_2004">
        <w:r>
          <w:rPr>
            <w:rStyle w:val="Hyperlink"/>
          </w:rPr>
          <w:t xml:space="preserve">2004</w:t>
        </w:r>
      </w:hyperlink>
      <w:r>
        <w:t xml:space="preserve">)</w:t>
      </w:r>
      <w:r>
        <w:t xml:space="preserve">. Since participants were asked to use a mouse to provide answers, the forearm sensor was positioned on the non-dominant forearm (that participants did not use to provide the answer).</w:t>
      </w:r>
    </w:p>
    <w:p>
      <w:pPr>
        <w:pStyle w:val="Heading3"/>
      </w:pPr>
      <w:bookmarkStart w:id="141" w:name="procedure-1"/>
      <w:r>
        <w:t xml:space="preserve">Procedure</w:t>
      </w:r>
      <w:bookmarkEnd w:id="141"/>
    </w:p>
    <w:p>
      <w:pPr>
        <w:pStyle w:val="FirstParagraph"/>
      </w:pPr>
      <w:r>
        <w:t xml:space="preserve">We formed two groups based on the modality participants were asked to ruminate in. Hereafter these groups will be referred to as</w:t>
      </w:r>
      <w:r>
        <w:t xml:space="preserve"> </w:t>
      </w:r>
      <w:r>
        <w:rPr>
          <w:i/>
        </w:rPr>
        <w:t xml:space="preserve">verbal</w:t>
      </w:r>
      <w:r>
        <w:t xml:space="preserve"> </w:t>
      </w:r>
      <w:r>
        <w:t xml:space="preserve">and</w:t>
      </w:r>
      <w:r>
        <w:t xml:space="preserve"> </w:t>
      </w:r>
      <w:r>
        <w:rPr>
          <w:i/>
        </w:rPr>
        <w:t xml:space="preserve">visual</w:t>
      </w:r>
      <w:r>
        <w:t xml:space="preserve">. Participants were also divided based on the type of relaxation they were listening to, that is, an</w:t>
      </w:r>
      <w:r>
        <w:t xml:space="preserve"> </w:t>
      </w:r>
      <w:r>
        <w:rPr>
          <w:i/>
        </w:rPr>
        <w:t xml:space="preserve">orofacial</w:t>
      </w:r>
      <w:r>
        <w:t xml:space="preserve"> </w:t>
      </w:r>
      <w:r>
        <w:t xml:space="preserve">relaxation, or an</w:t>
      </w:r>
      <w:r>
        <w:t xml:space="preserve"> </w:t>
      </w:r>
      <w:r>
        <w:rPr>
          <w:i/>
        </w:rPr>
        <w:t xml:space="preserve">arm</w:t>
      </w:r>
      <w:r>
        <w:t xml:space="preserve"> </w:t>
      </w:r>
      <w:r>
        <w:t xml:space="preserve">relaxation. As a result, there were four groups in the experiment:</w:t>
      </w:r>
      <w:r>
        <w:t xml:space="preserve"> </w:t>
      </w:r>
      <w:r>
        <w:rPr>
          <w:i/>
        </w:rPr>
        <w:t xml:space="preserve">verbal – orofacial</w:t>
      </w:r>
      <w:r>
        <w:t xml:space="preserve">,</w:t>
      </w:r>
      <w:r>
        <w:t xml:space="preserve"> </w:t>
      </w:r>
      <w:r>
        <w:rPr>
          <w:i/>
        </w:rPr>
        <w:t xml:space="preserve">verbal – arm</w:t>
      </w:r>
      <w:r>
        <w:t xml:space="preserve">,</w:t>
      </w:r>
      <w:r>
        <w:t xml:space="preserve"> </w:t>
      </w:r>
      <w:r>
        <w:rPr>
          <w:i/>
        </w:rPr>
        <w:t xml:space="preserve">visual – orofacial</w:t>
      </w:r>
      <w:r>
        <w:t xml:space="preserve">, and</w:t>
      </w:r>
      <w:r>
        <w:t xml:space="preserve"> </w:t>
      </w:r>
      <w:r>
        <w:rPr>
          <w:i/>
        </w:rPr>
        <w:t xml:space="preserve">visual – arm</w:t>
      </w:r>
      <w:r>
        <w:t xml:space="preserve">.</w:t>
      </w:r>
    </w:p>
    <w:p>
      <w:pPr>
        <w:pStyle w:val="Heading4"/>
      </w:pPr>
      <w:bookmarkStart w:id="142" w:name="trait-questionaires"/>
      <w:r>
        <w:t xml:space="preserve">Trait questionaires</w:t>
      </w:r>
      <w:bookmarkEnd w:id="142"/>
    </w:p>
    <w:p>
      <w:pPr>
        <w:pStyle w:val="FirstParagraph"/>
      </w:pPr>
      <w:r>
        <w:t xml:space="preserve">After filling the consent form, participants were asked to complete the CES-D</w:t>
      </w:r>
      <w:r>
        <w:t xml:space="preserve"> </w:t>
      </w:r>
      <w:r>
        <w:t xml:space="preserve">(Radloff,</w:t>
      </w:r>
      <w:r>
        <w:t xml:space="preserve"> </w:t>
      </w:r>
      <w:hyperlink w:anchor="ref-radloff_ces-d_1977">
        <w:r>
          <w:rPr>
            <w:rStyle w:val="Hyperlink"/>
          </w:rPr>
          <w:t xml:space="preserve">1977</w:t>
        </w:r>
      </w:hyperlink>
      <w:r>
        <w:t xml:space="preserve">)</w:t>
      </w:r>
      <w:r>
        <w:t xml:space="preserve">. Participants also filled out the short version of the Ruminative Response Scale</w:t>
      </w:r>
      <w:r>
        <w:t xml:space="preserve"> </w:t>
      </w:r>
      <w:r>
        <w:t xml:space="preserve">(RRS, Treynor et al.,</w:t>
      </w:r>
      <w:r>
        <w:t xml:space="preserve"> </w:t>
      </w:r>
      <w:hyperlink w:anchor="ref-treynor_rumination_2003">
        <w:r>
          <w:rPr>
            <w:rStyle w:val="Hyperlink"/>
          </w:rPr>
          <w:t xml:space="preserve">2003</w:t>
        </w:r>
      </w:hyperlink>
      <w:r>
        <w:t xml:space="preserve">)</w:t>
      </w:r>
      <w:r>
        <w:t xml:space="preserve">, adapted and validated in French (Douilliez, Guimpel, Baeyens, &amp; Philippot, in preparation). These questionnaires were filled in paper format. Once it was determined that they could participate in the study (i.e., that they did not exceed the threshold for depressive symptoms on the CES-D), participants were equipped with the EMG sensors.</w:t>
      </w:r>
    </w:p>
    <w:p>
      <w:pPr>
        <w:pStyle w:val="Heading4"/>
      </w:pPr>
      <w:bookmarkStart w:id="143" w:name="state-questionaires"/>
      <w:r>
        <w:t xml:space="preserve">State questionaires</w:t>
      </w:r>
      <w:bookmarkEnd w:id="143"/>
    </w:p>
    <w:p>
      <w:pPr>
        <w:pStyle w:val="FirstParagraph"/>
      </w:pPr>
      <w:r>
        <w:t xml:space="preserve">Subsequently, a calibration was carried out, making sure that the sensors on each muscle were suitably detecting signals. Participants were then explained the Visual Analogue Scales (VASs) that were used to obtain various self reports throughout the experiment. Specifically, we explained what we meant by:</w:t>
      </w:r>
      <w:r>
        <w:t xml:space="preserve"> </w:t>
      </w:r>
      <w:r>
        <w:rPr>
          <w:i/>
        </w:rPr>
        <w:t xml:space="preserve">At this moment, my thoughts are presented in the form of words</w:t>
      </w:r>
      <w:r>
        <w:t xml:space="preserve"> </w:t>
      </w:r>
      <w:r>
        <w:t xml:space="preserve">(</w:t>
      </w:r>
      <w:r>
        <w:rPr>
          <w:i/>
        </w:rPr>
        <w:t xml:space="preserve">VAS Verbal</w:t>
      </w:r>
      <w:r>
        <w:t xml:space="preserve">), and</w:t>
      </w:r>
      <w:r>
        <w:t xml:space="preserve"> </w:t>
      </w:r>
      <w:r>
        <w:rPr>
          <w:i/>
        </w:rPr>
        <w:t xml:space="preserve">At this moment, my thoughts are presented in the form of visual mental images</w:t>
      </w:r>
      <w:r>
        <w:t xml:space="preserve"> </w:t>
      </w:r>
      <w:r>
        <w:t xml:space="preserve">(</w:t>
      </w:r>
      <w:r>
        <w:rPr>
          <w:i/>
        </w:rPr>
        <w:t xml:space="preserve">VAS Visual</w:t>
      </w:r>
      <w:r>
        <w:t xml:space="preserve">). To assess the level of state rumination, we used a French translation of the Brief State Rumination Inventory</w:t>
      </w:r>
      <w:r>
        <w:t xml:space="preserve"> </w:t>
      </w:r>
      <w:r>
        <w:t xml:space="preserve">(BSRI, Marchetti et al.,</w:t>
      </w:r>
      <w:r>
        <w:t xml:space="preserve"> </w:t>
      </w:r>
      <w:hyperlink w:anchor="ref-marchetti_brief_2018">
        <w:r>
          <w:rPr>
            <w:rStyle w:val="Hyperlink"/>
          </w:rPr>
          <w:t xml:space="preserve">2018</w:t>
        </w:r>
      </w:hyperlink>
      <w:r>
        <w:t xml:space="preserve">)</w:t>
      </w:r>
      <w:r>
        <w:t xml:space="preserve">, composed of eight items also presented as VASs. From that point, the rest of the stimuli were presented on the computer screen and speakers, and the experimenter (blind to the condition) did not interact with the participants anymore.</w:t>
      </w:r>
    </w:p>
    <w:p>
      <w:pPr>
        <w:pStyle w:val="Heading4"/>
      </w:pPr>
      <w:bookmarkStart w:id="144" w:name="baseline-measurements"/>
      <w:r>
        <w:t xml:space="preserve">Baseline measurements</w:t>
      </w:r>
      <w:bookmarkEnd w:id="144"/>
    </w:p>
    <w:p>
      <w:pPr>
        <w:pStyle w:val="FirstParagraph"/>
      </w:pPr>
      <w:r>
        <w:t xml:space="preserve">Afterwards, participants listened to a guided relaxation (not focused on any specific muscle). The purpose of this relaxation was to minimise inter-individual variability of the initial mood states and to help participants to relax and get used to wearing the EMG sensors. The recording comprised of 240 seconds of guided relaxation, then a pause was made during which participants were told to continue relaxing and the baseline EMG measurements were recorded, after which the guided relaxation continued for another 30 seconds. Following this, participants baseline level of state rumination, verbal and visual level of thoughts were measured using the VASs.</w:t>
      </w:r>
    </w:p>
    <w:p>
      <w:pPr>
        <w:pStyle w:val="Heading4"/>
      </w:pPr>
      <w:bookmarkStart w:id="145" w:name="imagery-training"/>
      <w:r>
        <w:t xml:space="preserve">Imagery training</w:t>
      </w:r>
      <w:bookmarkEnd w:id="145"/>
    </w:p>
    <w:p>
      <w:pPr>
        <w:pStyle w:val="FirstParagraph"/>
      </w:pPr>
      <w:r>
        <w:t xml:space="preserve">Next, participants went through a</w:t>
      </w:r>
      <w:r>
        <w:t xml:space="preserve"> </w:t>
      </w:r>
      <w:r>
        <w:t xml:space="preserve">“</w:t>
      </w:r>
      <w:r>
        <w:t xml:space="preserve">lemon training</w:t>
      </w:r>
      <w:r>
        <w:t xml:space="preserve">”</w:t>
      </w:r>
      <w:r>
        <w:t xml:space="preserve"> </w:t>
      </w:r>
      <w:r>
        <w:t xml:space="preserve">based on the task proposed by</w:t>
      </w:r>
      <w:r>
        <w:t xml:space="preserve"> </w:t>
      </w:r>
      <w:r>
        <w:t xml:space="preserve">Holmes et al. (</w:t>
      </w:r>
      <w:hyperlink w:anchor="ref-holmes_causal_2008">
        <w:r>
          <w:rPr>
            <w:rStyle w:val="Hyperlink"/>
          </w:rPr>
          <w:t xml:space="preserve">2008</w:t>
        </w:r>
      </w:hyperlink>
      <w:r>
        <w:t xml:space="preserve">)</w:t>
      </w:r>
      <w:r>
        <w:t xml:space="preserve">. The objective of this training was to show the participants precisely what was meant by</w:t>
      </w:r>
      <w:r>
        <w:t xml:space="preserve"> </w:t>
      </w:r>
      <w:r>
        <w:rPr>
          <w:i/>
        </w:rPr>
        <w:t xml:space="preserve">thinking in words</w:t>
      </w:r>
      <w:r>
        <w:t xml:space="preserve"> </w:t>
      </w:r>
      <w:r>
        <w:t xml:space="preserve">or</w:t>
      </w:r>
      <w:r>
        <w:t xml:space="preserve"> </w:t>
      </w:r>
      <w:r>
        <w:rPr>
          <w:i/>
        </w:rPr>
        <w:t xml:space="preserve">thinking in pictures</w:t>
      </w:r>
      <w:r>
        <w:t xml:space="preserve">. The participants in the</w:t>
      </w:r>
      <w:r>
        <w:t xml:space="preserve"> </w:t>
      </w:r>
      <w:r>
        <w:rPr>
          <w:i/>
        </w:rPr>
        <w:t xml:space="preserve">verbal</w:t>
      </w:r>
      <w:r>
        <w:t xml:space="preserve"> </w:t>
      </w:r>
      <w:r>
        <w:t xml:space="preserve">group were asked to combine an image and a word imagining a sentence in their head, whereas participants in the</w:t>
      </w:r>
      <w:r>
        <w:t xml:space="preserve"> </w:t>
      </w:r>
      <w:r>
        <w:rPr>
          <w:i/>
        </w:rPr>
        <w:t xml:space="preserve">visual</w:t>
      </w:r>
      <w:r>
        <w:t xml:space="preserve"> </w:t>
      </w:r>
      <w:r>
        <w:t xml:space="preserve">group were asked to do the same, but only imagining a picture. There were two trials. After doing this task, participants rated how clear (how vivid) their sentence or image was, following which they had to say or describe it out loud. This served as a verification that participants did the task and that they understood it.</w:t>
      </w:r>
    </w:p>
    <w:p>
      <w:pPr>
        <w:pStyle w:val="Heading4"/>
      </w:pPr>
      <w:bookmarkStart w:id="146" w:name="stress-induction"/>
      <w:r>
        <w:t xml:space="preserve">Stress induction</w:t>
      </w:r>
      <w:bookmarkEnd w:id="146"/>
    </w:p>
    <w:p>
      <w:pPr>
        <w:pStyle w:val="FirstParagraph"/>
      </w:pPr>
      <w:r>
        <w:t xml:space="preserve">Afterwards, participants took the intelligence test. The test comprised 18 verbal and 18 spatial intelligence questions. It was designed in a way that most (13/18) questions were very difficult while also containing certain (5/18) items that were relatively easy, in order to not demotivate the participants. Participants were instructed to provide their answer within 30 seconds. The number of questions was selected so that even if participants replied very fast, they still encountered around 15 minutes of this frustrating situation. This manipulation has already been shown successful in inducing a negative mood</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w:t>
      </w:r>
    </w:p>
    <w:p>
      <w:pPr>
        <w:pStyle w:val="Heading4"/>
      </w:pPr>
      <w:bookmarkStart w:id="147" w:name="rumination-induction"/>
      <w:r>
        <w:t xml:space="preserve">Rumination induction</w:t>
      </w:r>
      <w:bookmarkEnd w:id="147"/>
    </w:p>
    <w:p>
      <w:pPr>
        <w:pStyle w:val="FirstParagraph"/>
      </w:pPr>
      <w:r>
        <w:t xml:space="preserve">When the test was done, participants were asked to think about the causes, signification and consequences of their performance during the test and of their current feelings, while their IQ score was being calculated. The participants in the</w:t>
      </w:r>
      <w:r>
        <w:t xml:space="preserve"> </w:t>
      </w:r>
      <w:r>
        <w:rPr>
          <w:i/>
        </w:rPr>
        <w:t xml:space="preserve">verbal</w:t>
      </w:r>
      <w:r>
        <w:t xml:space="preserve"> </w:t>
      </w:r>
      <w:r>
        <w:t xml:space="preserve">group were asked to do this</w:t>
      </w:r>
      <w:r>
        <w:t xml:space="preserve"> </w:t>
      </w:r>
      <w:r>
        <w:rPr>
          <w:i/>
        </w:rPr>
        <w:t xml:space="preserve">with their inner voice</w:t>
      </w:r>
      <w:r>
        <w:t xml:space="preserve"> </w:t>
      </w:r>
      <w:r>
        <w:t xml:space="preserve">and the participants in the</w:t>
      </w:r>
      <w:r>
        <w:t xml:space="preserve"> </w:t>
      </w:r>
      <w:r>
        <w:rPr>
          <w:i/>
        </w:rPr>
        <w:t xml:space="preserve">visual</w:t>
      </w:r>
      <w:r>
        <w:t xml:space="preserve"> </w:t>
      </w:r>
      <w:r>
        <w:t xml:space="preserve">group</w:t>
      </w:r>
      <w:r>
        <w:t xml:space="preserve"> </w:t>
      </w:r>
      <w:r>
        <w:rPr>
          <w:i/>
        </w:rPr>
        <w:t xml:space="preserve">using mental visual images</w:t>
      </w:r>
      <w:r>
        <w:t xml:space="preserve">. Following</w:t>
      </w:r>
      <w:r>
        <w:t xml:space="preserve"> </w:t>
      </w:r>
      <w:r>
        <w:t xml:space="preserve">Holmes et al. (</w:t>
      </w:r>
      <w:hyperlink w:anchor="ref-holmes_causal_2008">
        <w:r>
          <w:rPr>
            <w:rStyle w:val="Hyperlink"/>
          </w:rPr>
          <w:t xml:space="preserve">2008</w:t>
        </w:r>
      </w:hyperlink>
      <w:r>
        <w:t xml:space="preserve">)</w:t>
      </w:r>
      <w:r>
        <w:t xml:space="preserve">’s task, the instructions were presented in written format together with an image showing a person thinking in words (in the</w:t>
      </w:r>
      <w:r>
        <w:t xml:space="preserve"> </w:t>
      </w:r>
      <w:r>
        <w:rPr>
          <w:i/>
        </w:rPr>
        <w:t xml:space="preserve">verbal</w:t>
      </w:r>
      <w:r>
        <w:t xml:space="preserve"> </w:t>
      </w:r>
      <w:r>
        <w:t xml:space="preserve">group) or in pictures (in the</w:t>
      </w:r>
      <w:r>
        <w:t xml:space="preserve"> </w:t>
      </w:r>
      <w:r>
        <w:rPr>
          <w:i/>
        </w:rPr>
        <w:t xml:space="preserve">visual</w:t>
      </w:r>
      <w:r>
        <w:t xml:space="preserve"> </w:t>
      </w:r>
      <w:r>
        <w:t xml:space="preserve">group). When ready, participants pressed the key and a loading sign showed on their screen which lasted for 5 minutes during which participants were expected to ruminate either using inner speech or mental images. When this period was done, participants were again presented with the VASs.</w:t>
      </w:r>
    </w:p>
    <w:p>
      <w:pPr>
        <w:pStyle w:val="Heading4"/>
      </w:pPr>
      <w:bookmarkStart w:id="148" w:name="muscle-specific-relaxation"/>
      <w:r>
        <w:t xml:space="preserve">Muscle-specific relaxation</w:t>
      </w:r>
      <w:bookmarkEnd w:id="148"/>
    </w:p>
    <w:p>
      <w:pPr>
        <w:pStyle w:val="FirstParagraph"/>
      </w:pPr>
      <w:r>
        <w:t xml:space="preserve">Finally, participants listened again to a guided relaxation, only this time there were two types of relaxation. One half of verbal and one half of visual group were assigned to an</w:t>
      </w:r>
      <w:r>
        <w:t xml:space="preserve"> </w:t>
      </w:r>
      <w:r>
        <w:rPr>
          <w:i/>
        </w:rPr>
        <w:t xml:space="preserve">orofacial relaxation</w:t>
      </w:r>
      <w:r>
        <w:t xml:space="preserve"> </w:t>
      </w:r>
      <w:r>
        <w:t xml:space="preserve">group and they listened to the relaxation that was focused on the mouth. The other two halves of both groups were randomly assigned to an</w:t>
      </w:r>
      <w:r>
        <w:t xml:space="preserve"> </w:t>
      </w:r>
      <w:r>
        <w:rPr>
          <w:i/>
        </w:rPr>
        <w:t xml:space="preserve">arm relaxation</w:t>
      </w:r>
      <w:r>
        <w:t xml:space="preserve"> </w:t>
      </w:r>
      <w:r>
        <w:t xml:space="preserve">group and they listened to the relaxation concentrated on the arm. Both relaxations had a similar structure with around 270 seconds of guidance, 60 seconds of pause during which the EMG measurements were performed and 25 seconds of relaxation closure. At the very end, participants were asked to write down what they thought was the goal of the experiment and what they were thinking during the score calculation (i.e., the rumination period). The first question served to assess a potential compliance bias insofar as due to the goal of the experiment (i.e., manipulation of the rumination modality), we could not make participants completely blind to the task. The second question served again to check how much participants followed the instruction. At the end of the experiment, participants were given an exhaustive debriefing explaining the goals of the research.</w:t>
      </w:r>
    </w:p>
    <w:p>
      <w:pPr>
        <w:pStyle w:val="Heading3"/>
      </w:pPr>
      <w:bookmarkStart w:id="149" w:name="emg-signal-processing-1"/>
      <w:r>
        <w:t xml:space="preserve">EMG signal processing</w:t>
      </w:r>
      <w:bookmarkEnd w:id="149"/>
    </w:p>
    <w:p>
      <w:pPr>
        <w:pStyle w:val="FirstParagraph"/>
      </w:pPr>
      <w:r>
        <w:t xml:space="preserve">Data were collected using Labchart8 and were subsequently exported to Matlab for signal processing (www.mathworks.fr, Matlab r2015a, version 8.5.0.197613). First, a 50Hz frequency comb filter was applied to eliminate excessive power noise. Then, in keeping with the recommendation for facial EMG studies</w:t>
      </w:r>
      <w:r>
        <w:t xml:space="preserve"> </w:t>
      </w:r>
      <w:r>
        <w:t xml:space="preserve">(De Luca et al.,</w:t>
      </w:r>
      <w:r>
        <w:t xml:space="preserve"> </w:t>
      </w:r>
      <w:hyperlink w:anchor="ref-de_luca_filtering_2010">
        <w:r>
          <w:rPr>
            <w:rStyle w:val="Hyperlink"/>
          </w:rPr>
          <w:t xml:space="preserve">2010</w:t>
        </w:r>
      </w:hyperlink>
      <w:r>
        <w:t xml:space="preserve">)</w:t>
      </w:r>
      <w:r>
        <w:t xml:space="preserve">, a 20 Hz – 450 Hz bandpass filter was applied, in order to focus on the facial EMG frequency band. The EMG signal was centered to its mean and cut with respect to the three periods of interest (i.e., baseline, rumination and relaxation period), all of which were divided into 5s blocks. These data were then exported to</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where the mean of the absolute signal was calculated for each 5s block. Thus, a score for each muscle, in each period, for each participant was calculated. Absolute EMG values are not meaningful as muscle activation is never null, even in resting conditions, due in part to physiological noise. In addition, there are inter-individual variations in the amount of EMG amplitude in the baseline. To normalise for baseline amplitude across participants, we thus subtracted the EMG amplitude of the baseline to the two periods if interest (i.e., after rumination and after relaxation) and divided it by the variability of the signal at baseline for each muscle and each participant.</w:t>
      </w:r>
    </w:p>
    <w:p>
      <w:pPr>
        <w:pStyle w:val="BodyText"/>
      </w:pPr>
      <w:r>
        <w:t xml:space="preserve">Although participants were given the instruction to remain still and to avoid unnecessary movements, there were a lot of subtle movements (e.g., biting the lips). The blocks containing these</w:t>
      </w:r>
      <w:r>
        <w:t xml:space="preserve"> </w:t>
      </w:r>
      <w:r>
        <w:rPr>
          <w:i/>
        </w:rPr>
        <w:t xml:space="preserve">artifacts</w:t>
      </w:r>
      <w:r>
        <w:t xml:space="preserve"> </w:t>
      </w:r>
      <w:r>
        <w:t xml:space="preserve">were removed from the analysis. This was done by inspecting all recordings and manually removing blocks during which there were visually obvious bursts of the EMG amplitude.</w:t>
      </w:r>
    </w:p>
    <w:p>
      <w:pPr>
        <w:pStyle w:val="Heading3"/>
      </w:pPr>
      <w:bookmarkStart w:id="150" w:name="data-analysis"/>
      <w:r>
        <w:t xml:space="preserve">Data analysis</w:t>
      </w:r>
      <w:bookmarkEnd w:id="150"/>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EMG amplitude variations in response to the rumination induction, we fitted a Bayesian multivariate regression model with the standardised EMG amplitude as an outcome and</w:t>
      </w:r>
      <w:r>
        <w:t xml:space="preserve"> </w:t>
      </w:r>
      <w:r>
        <w:rPr>
          <w:i/>
        </w:rPr>
        <w:t xml:space="preserve">Group</w:t>
      </w:r>
      <w:r>
        <w:t xml:space="preserve"> </w:t>
      </w:r>
      <w:r>
        <w:t xml:space="preserve">as a categorical predictor (contrast-coded). We used the same strategy for modelling the interaction effect between the type of induction and the type of rumination induction</w:t>
      </w:r>
      <w:r>
        <w:rPr>
          <w:rStyle w:val="FootnoteReference"/>
        </w:rPr>
        <w:footnoteReference w:id="151"/>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w:t>
      </w:r>
    </w:p>
    <w:p>
      <w:pPr>
        <w:pStyle w:val="BodyText"/>
      </w:pPr>
      <w:r>
        <w:rPr>
          <w:rStyle w:val="VerbatimChar"/>
        </w:rPr>
        <w:t xml:space="preserve">Stan</w:t>
      </w:r>
      <w:r>
        <w:t xml:space="preserve"> </w:t>
      </w:r>
      <w:r>
        <w:t xml:space="preserve">implements gradient-based Markov Chain Monte Carlo (MCMC) algorithms, which allow yielding posterior distributions that are straightforward to use for interval estimation around all parameters.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 (contrary to confidence intervals). When applicable, we also report Bayes factors (BFs) computed using the Savage-Dickey method</w:t>
      </w:r>
      <w:r>
        <w:rPr>
          <w:rStyle w:val="FootnoteReference"/>
        </w:rPr>
        <w:footnoteReference w:id="152"/>
      </w:r>
      <w:r>
        <w:t xml:space="preserve">. These BFs can be interpreted as updating factors, from prior knowledge (what we knew before seeing the data) to posterior knowledge (what we know after seeing the data).</w:t>
      </w:r>
    </w:p>
    <w:p>
      <w:pPr>
        <w:pStyle w:val="Heading2"/>
      </w:pPr>
      <w:bookmarkStart w:id="153" w:name="results-1"/>
      <w:r>
        <w:t xml:space="preserve">Results</w:t>
      </w:r>
      <w:bookmarkEnd w:id="153"/>
    </w:p>
    <w:p>
      <w:pPr>
        <w:pStyle w:val="FirstParagraph"/>
      </w:pPr>
      <w:r>
        <w:t xml:space="preserve">The results section is divided into two sections investigating the effects of i) the type of rumination induction and ii) the interaction effect between the type of rumination induction and the type of relaxation. Each section is further divided into two subsections reporting either confirmatory (preregistered) or exploratory (non-preregistered) analyses.</w:t>
      </w:r>
    </w:p>
    <w:p>
      <w:pPr>
        <w:pStyle w:val="Heading3"/>
      </w:pPr>
      <w:bookmarkStart w:id="154" w:name="Xd44ddf570808a6c3358a4d2a5bc8242cd1287f2"/>
      <w:r>
        <w:t xml:space="preserve">Effects of the rumination induction and rumination modality</w:t>
      </w:r>
      <w:bookmarkEnd w:id="154"/>
    </w:p>
    <w:p>
      <w:pPr>
        <w:pStyle w:val="Heading4"/>
      </w:pPr>
      <w:bookmarkStart w:id="155" w:name="descriptive-statistics-and-figures"/>
      <w:r>
        <w:t xml:space="preserve">Descriptive statistics and figures</w:t>
      </w:r>
      <w:bookmarkEnd w:id="155"/>
    </w:p>
    <w:p>
      <w:pPr>
        <w:pStyle w:val="FirstParagraph"/>
      </w:pPr>
      <w:r>
        <w:t xml:space="preserve">We represent the standardised EMG amplitude during the rumination period for each facial muscle in Figure</w:t>
      </w:r>
      <w:r>
        <w:t xml:space="preserve"> </w:t>
      </w:r>
      <w:r>
        <w:t xml:space="preserve">24</w:t>
      </w:r>
      <w:r>
        <w:t xml:space="preserve">. This figure reveals that the average standardised EMG amplitude was higher than baseline after the rumination induction for both the OOI and FRO muscles, while it was at the baseline level (on average) for the ZYG and lower than baseline for the NCK. Overall, this figures does not show any group (modality-specific) differences (detailed numerical descriptive statistics are reported in the</w:t>
      </w:r>
      <w:r>
        <w:t xml:space="preserve"> </w:t>
      </w:r>
      <w:hyperlink w:anchor="suppCh4">
        <w:r>
          <w:rPr>
            <w:rStyle w:val="Hyperlink"/>
          </w:rPr>
          <w:t xml:space="preserve">supplementary materials</w:t>
        </w:r>
      </w:hyperlink>
      <w:r>
        <w:t xml:space="preserve">).</w:t>
      </w:r>
    </w:p>
    <w:p>
      <w:pPr>
        <w:pStyle w:val="CaptionedFigure"/>
      </w:pPr>
      <w:r>
        <w:drawing>
          <wp:inline>
            <wp:extent cx="5334000" cy="5334000"/>
            <wp:effectExtent b="0" l="0" r="0" t="0"/>
            <wp:docPr descr="Figure 24: Standardised EMG amplitude during the rumination period. The coloured dots represent the mean standardised EMG amplitude by participant and by type of induction. The boxplot represents the median as well as the first and third quartiles. Note: the y-axis differs between the two rows." title="" id="1" name="Picture"/>
            <a:graphic>
              <a:graphicData uri="http://schemas.openxmlformats.org/drawingml/2006/picture">
                <pic:pic>
                  <pic:nvPicPr>
                    <pic:cNvPr descr="04-chap4_files/figure-docx/ruminationplot-1.png" id="0" name="Picture"/>
                    <pic:cNvPicPr>
                      <a:picLocks noChangeArrowheads="1" noChangeAspect="1"/>
                    </pic:cNvPicPr>
                  </pic:nvPicPr>
                  <pic:blipFill>
                    <a:blip r:embed="rId15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 Standardised EMG amplitude during the rumination period. The coloured dots represent the mean standardised EMG amplitude by participant and by type of induction. The boxplot represents the median as well as the first and third quartiles. Note: the y-axis differs between the two rows.</w:t>
      </w:r>
    </w:p>
    <w:p>
      <w:pPr>
        <w:pStyle w:val="Heading4"/>
      </w:pPr>
      <w:bookmarkStart w:id="157" w:name="confirmatory-preregistered-analyses"/>
      <w:r>
        <w:t xml:space="preserve">Confirmatory (preregistered) analyses</w:t>
      </w:r>
      <w:bookmarkEnd w:id="157"/>
    </w:p>
    <w:p>
      <w:pPr>
        <w:pStyle w:val="FirstParagraph"/>
      </w:pPr>
      <w:r>
        <w:t xml:space="preserve">In accordance with the preregistered analysis plan, we then fitted a multivariate Gaussian model to estimate the effects of the rumination induction and the difference between the two types of rumination induction. Estimations from this model are reported in Table</w:t>
      </w:r>
      <w:r>
        <w:t xml:space="preserve"> </w:t>
      </w:r>
      <w:r>
        <w:t xml:space="preserve">1</w:t>
      </w:r>
      <w:r>
        <w:t xml:space="preserve">.</w:t>
      </w:r>
    </w:p>
    <w:p>
      <w:pPr>
        <w:pStyle w:val="Compact"/>
      </w:pPr>
      <w:r>
        <w:t xml:space="preserve">Table 1:</w:t>
      </w:r>
    </w:p>
    <w:p>
      <w:pPr>
        <w:pStyle w:val="Compact"/>
      </w:pPr>
      <w:r>
        <w:rPr>
          <w:i/>
        </w:rPr>
        <w:t xml:space="preserve">Estimates from the multivariate Gaussian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-0.054</w:t>
            </w:r>
          </w:p>
        </w:tc>
        <w:tc>
          <w:p>
            <w:pPr>
              <w:pStyle w:val="Compact"/>
              <w:jc w:val="center"/>
            </w:pPr>
            <w:r>
              <w:t xml:space="preserve">0.033</w:t>
            </w:r>
          </w:p>
        </w:tc>
        <w:tc>
          <w:p>
            <w:pPr>
              <w:pStyle w:val="Compact"/>
              <w:jc w:val="center"/>
            </w:pPr>
            <w:r>
              <w:t xml:space="preserve">-0.120</w:t>
            </w:r>
          </w:p>
        </w:tc>
        <w:tc>
          <w:p>
            <w:pPr>
              <w:pStyle w:val="Compact"/>
              <w:jc w:val="center"/>
            </w:pPr>
            <w:r>
              <w:t xml:space="preserve">0.011</w:t>
            </w:r>
          </w:p>
        </w:tc>
        <w:tc>
          <w:p>
            <w:pPr>
              <w:pStyle w:val="Compact"/>
              <w:jc w:val="center"/>
            </w:pPr>
            <w:r>
              <w:t xml:space="preserve">1.000</w:t>
            </w:r>
          </w:p>
        </w:tc>
        <w:tc>
          <w:p>
            <w:pPr>
              <w:pStyle w:val="Compact"/>
              <w:jc w:val="center"/>
            </w:pPr>
            <w:r>
              <w:t xml:space="preserve">8.251</w:t>
            </w:r>
          </w:p>
        </w:tc>
      </w:tr>
      <w:tr>
        <w:tc>
          <w:p>
            <w:pPr>
              <w:pStyle w:val="Compact"/>
              <w:jc w:val="left"/>
            </w:pPr>
            <w:r>
              <w:t xml:space="preserve">ZYG</w:t>
            </w:r>
          </w:p>
        </w:tc>
        <w:tc>
          <w:p>
            <w:pPr>
              <w:pStyle w:val="Compact"/>
              <w:jc w:val="center"/>
            </w:pPr>
            <w:r>
              <w:t xml:space="preserve">group</w:t>
            </w:r>
          </w:p>
        </w:tc>
        <w:tc>
          <w:p>
            <w:pPr>
              <w:pStyle w:val="Compact"/>
              <w:jc w:val="center"/>
            </w:pPr>
            <w:r>
              <w:t xml:space="preserve">0.065</w:t>
            </w:r>
          </w:p>
        </w:tc>
        <w:tc>
          <w:p>
            <w:pPr>
              <w:pStyle w:val="Compact"/>
              <w:jc w:val="center"/>
            </w:pPr>
            <w:r>
              <w:t xml:space="preserve">0.066</w:t>
            </w:r>
          </w:p>
        </w:tc>
        <w:tc>
          <w:p>
            <w:pPr>
              <w:pStyle w:val="Compact"/>
              <w:jc w:val="center"/>
            </w:pPr>
            <w:r>
              <w:t xml:space="preserve">-0.066</w:t>
            </w:r>
          </w:p>
        </w:tc>
        <w:tc>
          <w:p>
            <w:pPr>
              <w:pStyle w:val="Compact"/>
              <w:jc w:val="center"/>
            </w:pPr>
            <w:r>
              <w:t xml:space="preserve">0.193</w:t>
            </w:r>
          </w:p>
        </w:tc>
        <w:tc>
          <w:p>
            <w:pPr>
              <w:pStyle w:val="Compact"/>
              <w:jc w:val="center"/>
            </w:pPr>
            <w:r>
              <w:t xml:space="preserve">1.000</w:t>
            </w:r>
          </w:p>
        </w:tc>
        <w:tc>
          <w:p>
            <w:pPr>
              <w:pStyle w:val="Compact"/>
              <w:jc w:val="center"/>
            </w:pPr>
            <w:r>
              <w:t xml:space="preserve">9.332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1.022</w:t>
            </w:r>
          </w:p>
        </w:tc>
        <w:tc>
          <w:p>
            <w:pPr>
              <w:pStyle w:val="Compact"/>
              <w:jc w:val="center"/>
            </w:pPr>
            <w:r>
              <w:t xml:space="preserve">0.183</w:t>
            </w:r>
          </w:p>
        </w:tc>
        <w:tc>
          <w:p>
            <w:pPr>
              <w:pStyle w:val="Compact"/>
              <w:jc w:val="center"/>
            </w:pPr>
            <w:r>
              <w:t xml:space="preserve">0.656</w:t>
            </w:r>
          </w:p>
        </w:tc>
        <w:tc>
          <w:p>
            <w:pPr>
              <w:pStyle w:val="Compact"/>
              <w:jc w:val="center"/>
            </w:pPr>
            <w:r>
              <w:t xml:space="preserve">1.378</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0.209</w:t>
            </w:r>
          </w:p>
        </w:tc>
        <w:tc>
          <w:p>
            <w:pPr>
              <w:pStyle w:val="Compact"/>
              <w:jc w:val="center"/>
            </w:pPr>
            <w:r>
              <w:t xml:space="preserve">0.341</w:t>
            </w:r>
          </w:p>
        </w:tc>
        <w:tc>
          <w:p>
            <w:pPr>
              <w:pStyle w:val="Compact"/>
              <w:jc w:val="center"/>
            </w:pPr>
            <w:r>
              <w:t xml:space="preserve">-0.466</w:t>
            </w:r>
          </w:p>
        </w:tc>
        <w:tc>
          <w:p>
            <w:pPr>
              <w:pStyle w:val="Compact"/>
              <w:jc w:val="center"/>
            </w:pPr>
            <w:r>
              <w:t xml:space="preserve">0.904</w:t>
            </w:r>
          </w:p>
        </w:tc>
        <w:tc>
          <w:p>
            <w:pPr>
              <w:pStyle w:val="Compact"/>
              <w:jc w:val="center"/>
            </w:pPr>
            <w:r>
              <w:t xml:space="preserve">1.000</w:t>
            </w:r>
          </w:p>
        </w:tc>
        <w:tc>
          <w:p>
            <w:pPr>
              <w:pStyle w:val="Compact"/>
              <w:jc w:val="center"/>
            </w:pPr>
            <w:r>
              <w:t xml:space="preserve">2.469</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-0.002</w:t>
            </w:r>
          </w:p>
        </w:tc>
        <w:tc>
          <w:p>
            <w:pPr>
              <w:pStyle w:val="Compact"/>
              <w:jc w:val="center"/>
            </w:pPr>
            <w:r>
              <w:t xml:space="preserve">0.023</w:t>
            </w:r>
          </w:p>
        </w:tc>
        <w:tc>
          <w:p>
            <w:pPr>
              <w:pStyle w:val="Compact"/>
              <w:jc w:val="center"/>
            </w:pPr>
            <w:r>
              <w:t xml:space="preserve">-0.050</w:t>
            </w:r>
          </w:p>
        </w:tc>
        <w:tc>
          <w:p>
            <w:pPr>
              <w:pStyle w:val="Compact"/>
              <w:jc w:val="center"/>
            </w:pPr>
            <w:r>
              <w:t xml:space="preserve">0.043</w:t>
            </w:r>
          </w:p>
        </w:tc>
        <w:tc>
          <w:p>
            <w:pPr>
              <w:pStyle w:val="Compact"/>
              <w:jc w:val="center"/>
            </w:pPr>
            <w:r>
              <w:t xml:space="preserve">1.000</w:t>
            </w:r>
          </w:p>
        </w:tc>
        <w:tc>
          <w:p>
            <w:pPr>
              <w:pStyle w:val="Compact"/>
              <w:jc w:val="center"/>
            </w:pPr>
            <w:r>
              <w:t xml:space="preserve">41.497</w:t>
            </w:r>
          </w:p>
        </w:tc>
      </w:tr>
      <w:tr>
        <w:tc>
          <w:p>
            <w:pPr>
              <w:pStyle w:val="Compact"/>
              <w:jc w:val="left"/>
            </w:pPr>
            <w:r>
              <w:t xml:space="preserve">NEK</w:t>
            </w:r>
          </w:p>
        </w:tc>
        <w:tc>
          <w:p>
            <w:pPr>
              <w:pStyle w:val="Compact"/>
              <w:jc w:val="center"/>
            </w:pPr>
            <w:r>
              <w:t xml:space="preserve">group</w:t>
            </w:r>
          </w:p>
        </w:tc>
        <w:tc>
          <w:p>
            <w:pPr>
              <w:pStyle w:val="Compact"/>
              <w:jc w:val="center"/>
            </w:pPr>
            <w:r>
              <w:t xml:space="preserve">0.042</w:t>
            </w:r>
          </w:p>
        </w:tc>
        <w:tc>
          <w:p>
            <w:pPr>
              <w:pStyle w:val="Compact"/>
              <w:jc w:val="center"/>
            </w:pPr>
            <w:r>
              <w:t xml:space="preserve">0.046</w:t>
            </w:r>
          </w:p>
        </w:tc>
        <w:tc>
          <w:p>
            <w:pPr>
              <w:pStyle w:val="Compact"/>
              <w:jc w:val="center"/>
            </w:pPr>
            <w:r>
              <w:t xml:space="preserve">-0.050</w:t>
            </w:r>
          </w:p>
        </w:tc>
        <w:tc>
          <w:p>
            <w:pPr>
              <w:pStyle w:val="Compact"/>
              <w:jc w:val="center"/>
            </w:pPr>
            <w:r>
              <w:t xml:space="preserve">0.132</w:t>
            </w:r>
          </w:p>
        </w:tc>
        <w:tc>
          <w:p>
            <w:pPr>
              <w:pStyle w:val="Compact"/>
              <w:jc w:val="center"/>
            </w:pPr>
            <w:r>
              <w:t xml:space="preserve">1.000</w:t>
            </w:r>
          </w:p>
        </w:tc>
        <w:tc>
          <w:p>
            <w:pPr>
              <w:pStyle w:val="Compact"/>
              <w:jc w:val="center"/>
            </w:pPr>
            <w:r>
              <w:t xml:space="preserve">13.642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1.504</w:t>
            </w:r>
          </w:p>
        </w:tc>
        <w:tc>
          <w:p>
            <w:pPr>
              <w:pStyle w:val="Compact"/>
              <w:jc w:val="center"/>
            </w:pPr>
            <w:r>
              <w:t xml:space="preserve">0.184</w:t>
            </w:r>
          </w:p>
        </w:tc>
        <w:tc>
          <w:p>
            <w:pPr>
              <w:pStyle w:val="Compact"/>
              <w:jc w:val="center"/>
            </w:pPr>
            <w:r>
              <w:t xml:space="preserve">1.131</w:t>
            </w:r>
          </w:p>
        </w:tc>
        <w:tc>
          <w:p>
            <w:pPr>
              <w:pStyle w:val="Compact"/>
              <w:jc w:val="center"/>
            </w:pPr>
            <w:r>
              <w:t xml:space="preserve">1.861</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-0.178</w:t>
            </w:r>
          </w:p>
        </w:tc>
        <w:tc>
          <w:p>
            <w:pPr>
              <w:pStyle w:val="Compact"/>
              <w:jc w:val="center"/>
            </w:pPr>
            <w:r>
              <w:t xml:space="preserve">0.346</w:t>
            </w:r>
          </w:p>
        </w:tc>
        <w:tc>
          <w:p>
            <w:pPr>
              <w:pStyle w:val="Compact"/>
              <w:jc w:val="center"/>
            </w:pPr>
            <w:r>
              <w:t xml:space="preserve">-0.869</w:t>
            </w:r>
          </w:p>
        </w:tc>
        <w:tc>
          <w:p>
            <w:pPr>
              <w:pStyle w:val="Compact"/>
              <w:jc w:val="center"/>
            </w:pPr>
            <w:r>
              <w:t xml:space="preserve">0.516</w:t>
            </w:r>
          </w:p>
        </w:tc>
        <w:tc>
          <w:p>
            <w:pPr>
              <w:pStyle w:val="Compact"/>
              <w:jc w:val="center"/>
            </w:pPr>
            <w:r>
              <w:t xml:space="preserve">1.000</w:t>
            </w:r>
          </w:p>
        </w:tc>
        <w:tc>
          <w:p>
            <w:pPr>
              <w:pStyle w:val="Compact"/>
              <w:jc w:val="center"/>
            </w:pPr>
            <w:r>
              <w:t xml:space="preserve">2.535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-0.036</w:t>
            </w:r>
          </w:p>
        </w:tc>
        <w:tc>
          <w:p>
            <w:pPr>
              <w:pStyle w:val="Compact"/>
              <w:jc w:val="center"/>
            </w:pPr>
            <w:r>
              <w:t xml:space="preserve">0.036</w:t>
            </w:r>
          </w:p>
        </w:tc>
        <w:tc>
          <w:p>
            <w:pPr>
              <w:pStyle w:val="Compact"/>
              <w:jc w:val="center"/>
            </w:pPr>
            <w:r>
              <w:t xml:space="preserve">-0.107</w:t>
            </w:r>
          </w:p>
        </w:tc>
        <w:tc>
          <w:p>
            <w:pPr>
              <w:pStyle w:val="Compact"/>
              <w:jc w:val="center"/>
            </w:pPr>
            <w:r>
              <w:t xml:space="preserve">0.037</w:t>
            </w:r>
          </w:p>
        </w:tc>
        <w:tc>
          <w:p>
            <w:pPr>
              <w:pStyle w:val="Compact"/>
              <w:jc w:val="center"/>
            </w:pPr>
            <w:r>
              <w:t xml:space="preserve">1.000</w:t>
            </w:r>
          </w:p>
        </w:tc>
        <w:tc>
          <w:p>
            <w:pPr>
              <w:pStyle w:val="Compact"/>
              <w:jc w:val="center"/>
            </w:pPr>
            <w:r>
              <w:t xml:space="preserve">17.464</w:t>
            </w:r>
          </w:p>
        </w:tc>
      </w:tr>
      <w:tr>
        <w:tc>
          <w:p>
            <w:pPr>
              <w:pStyle w:val="Compact"/>
              <w:jc w:val="left"/>
            </w:pPr>
            <w:r>
              <w:t xml:space="preserve">FCR</w:t>
            </w:r>
          </w:p>
        </w:tc>
        <w:tc>
          <w:p>
            <w:pPr>
              <w:pStyle w:val="Compact"/>
              <w:jc w:val="center"/>
            </w:pPr>
            <w:r>
              <w:t xml:space="preserve">group</w:t>
            </w:r>
          </w:p>
        </w:tc>
        <w:tc>
          <w:p>
            <w:pPr>
              <w:pStyle w:val="Compact"/>
              <w:jc w:val="center"/>
            </w:pPr>
            <w:r>
              <w:t xml:space="preserve">0.092</w:t>
            </w:r>
          </w:p>
        </w:tc>
        <w:tc>
          <w:p>
            <w:pPr>
              <w:pStyle w:val="Compact"/>
              <w:jc w:val="center"/>
            </w:pPr>
            <w:r>
              <w:t xml:space="preserve">0.072</w:t>
            </w:r>
          </w:p>
        </w:tc>
        <w:tc>
          <w:p>
            <w:pPr>
              <w:pStyle w:val="Compact"/>
              <w:jc w:val="center"/>
            </w:pPr>
            <w:r>
              <w:t xml:space="preserve">-0.048</w:t>
            </w:r>
          </w:p>
        </w:tc>
        <w:tc>
          <w:p>
            <w:pPr>
              <w:pStyle w:val="Compact"/>
              <w:jc w:val="center"/>
            </w:pPr>
            <w:r>
              <w:t xml:space="preserve">0.235</w:t>
            </w:r>
          </w:p>
        </w:tc>
        <w:tc>
          <w:p>
            <w:pPr>
              <w:pStyle w:val="Compact"/>
              <w:jc w:val="center"/>
            </w:pPr>
            <w:r>
              <w:t xml:space="preserve">1.000</w:t>
            </w:r>
          </w:p>
        </w:tc>
        <w:tc>
          <w:p>
            <w:pPr>
              <w:pStyle w:val="Compact"/>
              <w:jc w:val="center"/>
            </w:pPr>
            <w:r>
              <w:t xml:space="preserve">6.094</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0.209, 95% CrI [-0.466, 0.904], BF</w:t>
      </w:r>
      <w:r>
        <w:rPr>
          <w:vertAlign w:val="subscript"/>
        </w:rPr>
        <w:t xml:space="preserve">01</w:t>
      </w:r>
      <w:r>
        <w:t xml:space="preserve"> </w:t>
      </w:r>
      <w:r>
        <w:t xml:space="preserve">= 2.469) nor on the FRO (</w:t>
      </w:r>
      <m:oMath>
        <m:r>
          <m:t>β</m:t>
        </m:r>
      </m:oMath>
      <w:r>
        <w:t xml:space="preserve"> </w:t>
      </w:r>
      <w:r>
        <w:t xml:space="preserve">= -0.178, 95% CrI [-0.869, 0.516], BF</w:t>
      </w:r>
      <w:r>
        <w:rPr>
          <w:vertAlign w:val="subscript"/>
        </w:rPr>
        <w:t xml:space="preserve">01</w:t>
      </w:r>
      <w:r>
        <w:t xml:space="preserve"> </w:t>
      </w:r>
      <w:r>
        <w:t xml:space="preserve">= 2.535).</w:t>
      </w:r>
    </w:p>
    <w:p>
      <w:pPr>
        <w:pStyle w:val="BodyText"/>
      </w:pPr>
      <w:r>
        <w:t xml:space="preserve">However, before to proceed further with the interpretation of the results, it is essential to check the validity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Results from this procedure are represented in Figure</w:t>
      </w:r>
      <w:r>
        <w:t xml:space="preserve"> </w:t>
      </w:r>
      <w:r>
        <w:t xml:space="preserve">25</w:t>
      </w:r>
      <w:r>
        <w:t xml:space="preserve">.</w:t>
      </w:r>
    </w:p>
    <w:p>
      <w:pPr>
        <w:pStyle w:val="CaptionedFigure"/>
      </w:pPr>
      <w:r>
        <w:drawing>
          <wp:inline>
            <wp:extent cx="5334000" cy="2667000"/>
            <wp:effectExtent b="0" l="0" r="0" t="0"/>
            <wp:docPr descr="Figure 25: Posterior predictive checking for the first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1-1.png" id="0" name="Picture"/>
                    <pic:cNvPicPr>
                      <a:picLocks noChangeArrowheads="1" noChangeAspect="1"/>
                    </pic:cNvPicPr>
                  </pic:nvPicPr>
                  <pic:blipFill>
                    <a:blip r:embed="rId15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25: Posterior predictive checking for the first model concerning the OOI and FRO muscles. The dark blue line represents the distribution of the raw data while light blue lines are dataset generated from the posterior distribution.</w:t>
      </w:r>
    </w:p>
    <w:p>
      <w:pPr>
        <w:pStyle w:val="Heading4"/>
      </w:pPr>
      <w:bookmarkStart w:id="159" w:name="exploratory-analyses"/>
      <w:r>
        <w:t xml:space="preserve">Exploratory analyses</w:t>
      </w:r>
      <w:bookmarkEnd w:id="159"/>
    </w:p>
    <w:p>
      <w:pPr>
        <w:pStyle w:val="FirstParagraph"/>
      </w:pPr>
      <w:r>
        <w:t xml:space="preserve">The previous figure reveals that this first model fails to generate data that look like the data we have collected. More precisely, the data we have collected look highly right-skewed, especially concerning the OOI. As such, modelling the (conditional) mean of the standardised EMG amplitude is highly sensitive to influential observations, and might not be the best index to evaluate the effects of the type of rumination induction. To improve on this first model, we then assume in the following a Skew-Normal distribution for the response.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 Another limitation of the previous model is that it allocated the same weight to every participant. However, for some participants, we had to remove as much as 95% of their data (during the manual artefact removal step). Accordingly, these participants should weight less in the estimation of the overall effect. In the following models, we weight the importance of each participant by 1 minus the proportion of signal that was rejected for this participant</w:t>
      </w:r>
      <w:r>
        <w:rPr>
          <w:rStyle w:val="FootnoteReference"/>
        </w:rPr>
        <w:footnoteReference w:id="160"/>
      </w:r>
      <w:r>
        <w:t xml:space="preserve">. Estimations from this model are reported in Table</w:t>
      </w:r>
      <w:r>
        <w:t xml:space="preserve"> </w:t>
      </w:r>
      <w:r>
        <w:t xml:space="preserve">2</w:t>
      </w:r>
      <w:r>
        <w:t xml:space="preserve">.</w:t>
      </w:r>
    </w:p>
    <w:p>
      <w:pPr>
        <w:pStyle w:val="Compact"/>
      </w:pPr>
      <w:r>
        <w:t xml:space="preserve">Table 2:</w:t>
      </w:r>
    </w:p>
    <w:p>
      <w:pPr>
        <w:pStyle w:val="Compact"/>
      </w:pPr>
      <w:r>
        <w:rPr>
          <w:i/>
        </w:rPr>
        <w:t xml:space="preserve">Estimates from the multivariate (weighted) Skew-Normal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-0.035</w:t>
            </w:r>
          </w:p>
        </w:tc>
        <w:tc>
          <w:p>
            <w:pPr>
              <w:pStyle w:val="Compact"/>
              <w:jc w:val="center"/>
            </w:pPr>
            <w:r>
              <w:t xml:space="preserve">0.040</w:t>
            </w:r>
          </w:p>
        </w:tc>
        <w:tc>
          <w:p>
            <w:pPr>
              <w:pStyle w:val="Compact"/>
              <w:jc w:val="center"/>
            </w:pPr>
            <w:r>
              <w:t xml:space="preserve">-0.112</w:t>
            </w:r>
          </w:p>
        </w:tc>
        <w:tc>
          <w:p>
            <w:pPr>
              <w:pStyle w:val="Compact"/>
              <w:jc w:val="center"/>
            </w:pPr>
            <w:r>
              <w:t xml:space="preserve">0.048</w:t>
            </w:r>
          </w:p>
        </w:tc>
        <w:tc>
          <w:p>
            <w:pPr>
              <w:pStyle w:val="Compact"/>
              <w:jc w:val="center"/>
            </w:pPr>
            <w:r>
              <w:t xml:space="preserve">1.000</w:t>
            </w:r>
          </w:p>
        </w:tc>
        <w:tc>
          <w:p>
            <w:pPr>
              <w:pStyle w:val="Compact"/>
              <w:jc w:val="center"/>
            </w:pPr>
            <w:r>
              <w:t xml:space="preserve">16.401</w:t>
            </w:r>
          </w:p>
        </w:tc>
      </w:tr>
      <w:tr>
        <w:tc>
          <w:p>
            <w:pPr>
              <w:pStyle w:val="Compact"/>
              <w:jc w:val="left"/>
            </w:pPr>
            <w:r>
              <w:t xml:space="preserve">ZYG</w:t>
            </w:r>
          </w:p>
        </w:tc>
        <w:tc>
          <w:p>
            <w:pPr>
              <w:pStyle w:val="Compact"/>
              <w:jc w:val="center"/>
            </w:pPr>
            <w:r>
              <w:t xml:space="preserve">group</w:t>
            </w:r>
          </w:p>
        </w:tc>
        <w:tc>
          <w:p>
            <w:pPr>
              <w:pStyle w:val="Compact"/>
              <w:jc w:val="center"/>
            </w:pPr>
            <w:r>
              <w:t xml:space="preserve">0.087</w:t>
            </w:r>
          </w:p>
        </w:tc>
        <w:tc>
          <w:p>
            <w:pPr>
              <w:pStyle w:val="Compact"/>
              <w:jc w:val="center"/>
            </w:pPr>
            <w:r>
              <w:t xml:space="preserve">0.066</w:t>
            </w:r>
          </w:p>
        </w:tc>
        <w:tc>
          <w:p>
            <w:pPr>
              <w:pStyle w:val="Compact"/>
              <w:jc w:val="center"/>
            </w:pPr>
            <w:r>
              <w:t xml:space="preserve">-0.045</w:t>
            </w:r>
          </w:p>
        </w:tc>
        <w:tc>
          <w:p>
            <w:pPr>
              <w:pStyle w:val="Compact"/>
              <w:jc w:val="center"/>
            </w:pPr>
            <w:r>
              <w:t xml:space="preserve">0.220</w:t>
            </w:r>
          </w:p>
        </w:tc>
        <w:tc>
          <w:p>
            <w:pPr>
              <w:pStyle w:val="Compact"/>
              <w:jc w:val="center"/>
            </w:pPr>
            <w:r>
              <w:t xml:space="preserve">1.000</w:t>
            </w:r>
          </w:p>
        </w:tc>
        <w:tc>
          <w:p>
            <w:pPr>
              <w:pStyle w:val="Compact"/>
              <w:jc w:val="center"/>
            </w:pPr>
            <w:r>
              <w:t xml:space="preserve">6.443</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1.195</w:t>
            </w:r>
          </w:p>
        </w:tc>
        <w:tc>
          <w:p>
            <w:pPr>
              <w:pStyle w:val="Compact"/>
              <w:jc w:val="center"/>
            </w:pPr>
            <w:r>
              <w:t xml:space="preserve">0.170</w:t>
            </w:r>
          </w:p>
        </w:tc>
        <w:tc>
          <w:p>
            <w:pPr>
              <w:pStyle w:val="Compact"/>
              <w:jc w:val="center"/>
            </w:pPr>
            <w:r>
              <w:t xml:space="preserve">0.855</w:t>
            </w:r>
          </w:p>
        </w:tc>
        <w:tc>
          <w:p>
            <w:pPr>
              <w:pStyle w:val="Compact"/>
              <w:jc w:val="center"/>
            </w:pPr>
            <w:r>
              <w:t xml:space="preserve">1.542</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-0.073</w:t>
            </w:r>
          </w:p>
        </w:tc>
        <w:tc>
          <w:p>
            <w:pPr>
              <w:pStyle w:val="Compact"/>
              <w:jc w:val="center"/>
            </w:pPr>
            <w:r>
              <w:t xml:space="preserve">0.247</w:t>
            </w:r>
          </w:p>
        </w:tc>
        <w:tc>
          <w:p>
            <w:pPr>
              <w:pStyle w:val="Compact"/>
              <w:jc w:val="center"/>
            </w:pPr>
            <w:r>
              <w:t xml:space="preserve">-0.565</w:t>
            </w:r>
          </w:p>
        </w:tc>
        <w:tc>
          <w:p>
            <w:pPr>
              <w:pStyle w:val="Compact"/>
              <w:jc w:val="center"/>
            </w:pPr>
            <w:r>
              <w:t xml:space="preserve">0.450</w:t>
            </w:r>
          </w:p>
        </w:tc>
        <w:tc>
          <w:p>
            <w:pPr>
              <w:pStyle w:val="Compact"/>
              <w:jc w:val="center"/>
            </w:pPr>
            <w:r>
              <w:t xml:space="preserve">1.000</w:t>
            </w:r>
          </w:p>
        </w:tc>
        <w:tc>
          <w:p>
            <w:pPr>
              <w:pStyle w:val="Compact"/>
              <w:jc w:val="center"/>
            </w:pPr>
            <w:r>
              <w:t xml:space="preserve">4.013</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-0.005</w:t>
            </w:r>
          </w:p>
        </w:tc>
        <w:tc>
          <w:p>
            <w:pPr>
              <w:pStyle w:val="Compact"/>
              <w:jc w:val="center"/>
            </w:pPr>
            <w:r>
              <w:t xml:space="preserve">0.031</w:t>
            </w:r>
          </w:p>
        </w:tc>
        <w:tc>
          <w:p>
            <w:pPr>
              <w:pStyle w:val="Compact"/>
              <w:jc w:val="center"/>
            </w:pPr>
            <w:r>
              <w:t xml:space="preserve">-0.065</w:t>
            </w:r>
          </w:p>
        </w:tc>
        <w:tc>
          <w:p>
            <w:pPr>
              <w:pStyle w:val="Compact"/>
              <w:jc w:val="center"/>
            </w:pPr>
            <w:r>
              <w:t xml:space="preserve">0.058</w:t>
            </w:r>
          </w:p>
        </w:tc>
        <w:tc>
          <w:p>
            <w:pPr>
              <w:pStyle w:val="Compact"/>
              <w:jc w:val="center"/>
            </w:pPr>
            <w:r>
              <w:t xml:space="preserve">1.000</w:t>
            </w:r>
          </w:p>
        </w:tc>
        <w:tc>
          <w:p>
            <w:pPr>
              <w:pStyle w:val="Compact"/>
              <w:jc w:val="center"/>
            </w:pPr>
            <w:r>
              <w:t xml:space="preserve">31.357</w:t>
            </w:r>
          </w:p>
        </w:tc>
      </w:tr>
      <w:tr>
        <w:tc>
          <w:p>
            <w:pPr>
              <w:pStyle w:val="Compact"/>
              <w:jc w:val="left"/>
            </w:pPr>
            <w:r>
              <w:t xml:space="preserve">NEK</w:t>
            </w:r>
          </w:p>
        </w:tc>
        <w:tc>
          <w:p>
            <w:pPr>
              <w:pStyle w:val="Compact"/>
              <w:jc w:val="center"/>
            </w:pPr>
            <w:r>
              <w:t xml:space="preserve">group</w:t>
            </w:r>
          </w:p>
        </w:tc>
        <w:tc>
          <w:p>
            <w:pPr>
              <w:pStyle w:val="Compact"/>
              <w:jc w:val="center"/>
            </w:pPr>
            <w:r>
              <w:t xml:space="preserve">0.026</w:t>
            </w:r>
          </w:p>
        </w:tc>
        <w:tc>
          <w:p>
            <w:pPr>
              <w:pStyle w:val="Compact"/>
              <w:jc w:val="center"/>
            </w:pPr>
            <w:r>
              <w:t xml:space="preserve">0.054</w:t>
            </w:r>
          </w:p>
        </w:tc>
        <w:tc>
          <w:p>
            <w:pPr>
              <w:pStyle w:val="Compact"/>
              <w:jc w:val="center"/>
            </w:pPr>
            <w:r>
              <w:t xml:space="preserve">-0.084</w:t>
            </w:r>
          </w:p>
        </w:tc>
        <w:tc>
          <w:p>
            <w:pPr>
              <w:pStyle w:val="Compact"/>
              <w:jc w:val="center"/>
            </w:pPr>
            <w:r>
              <w:t xml:space="preserve">0.131</w:t>
            </w:r>
          </w:p>
        </w:tc>
        <w:tc>
          <w:p>
            <w:pPr>
              <w:pStyle w:val="Compact"/>
              <w:jc w:val="center"/>
            </w:pPr>
            <w:r>
              <w:t xml:space="preserve">1.000</w:t>
            </w:r>
          </w:p>
        </w:tc>
        <w:tc>
          <w:p>
            <w:pPr>
              <w:pStyle w:val="Compact"/>
              <w:jc w:val="center"/>
            </w:pPr>
            <w:r>
              <w:t xml:space="preserve">16.084</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1.537</w:t>
            </w:r>
          </w:p>
        </w:tc>
        <w:tc>
          <w:p>
            <w:pPr>
              <w:pStyle w:val="Compact"/>
              <w:jc w:val="center"/>
            </w:pPr>
            <w:r>
              <w:t xml:space="preserve">0.210</w:t>
            </w:r>
          </w:p>
        </w:tc>
        <w:tc>
          <w:p>
            <w:pPr>
              <w:pStyle w:val="Compact"/>
              <w:jc w:val="center"/>
            </w:pPr>
            <w:r>
              <w:t xml:space="preserve">1.133</w:t>
            </w:r>
          </w:p>
        </w:tc>
        <w:tc>
          <w:p>
            <w:pPr>
              <w:pStyle w:val="Compact"/>
              <w:jc w:val="center"/>
            </w:pPr>
            <w:r>
              <w:t xml:space="preserve">1.968</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-0.030</w:t>
            </w:r>
          </w:p>
        </w:tc>
        <w:tc>
          <w:p>
            <w:pPr>
              <w:pStyle w:val="Compact"/>
              <w:jc w:val="center"/>
            </w:pPr>
            <w:r>
              <w:t xml:space="preserve">0.313</w:t>
            </w:r>
          </w:p>
        </w:tc>
        <w:tc>
          <w:p>
            <w:pPr>
              <w:pStyle w:val="Compact"/>
              <w:jc w:val="center"/>
            </w:pPr>
            <w:r>
              <w:t xml:space="preserve">-0.700</w:t>
            </w:r>
          </w:p>
        </w:tc>
        <w:tc>
          <w:p>
            <w:pPr>
              <w:pStyle w:val="Compact"/>
              <w:jc w:val="center"/>
            </w:pPr>
            <w:r>
              <w:t xml:space="preserve">0.588</w:t>
            </w:r>
          </w:p>
        </w:tc>
        <w:tc>
          <w:p>
            <w:pPr>
              <w:pStyle w:val="Compact"/>
              <w:jc w:val="center"/>
            </w:pPr>
            <w:r>
              <w:t xml:space="preserve">1.000</w:t>
            </w:r>
          </w:p>
        </w:tc>
        <w:tc>
          <w:p>
            <w:pPr>
              <w:pStyle w:val="Compact"/>
              <w:jc w:val="center"/>
            </w:pPr>
            <w:r>
              <w:t xml:space="preserve">3.194</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0.003</w:t>
            </w:r>
          </w:p>
        </w:tc>
        <w:tc>
          <w:p>
            <w:pPr>
              <w:pStyle w:val="Compact"/>
              <w:jc w:val="center"/>
            </w:pPr>
            <w:r>
              <w:t xml:space="preserve">0.040</w:t>
            </w:r>
          </w:p>
        </w:tc>
        <w:tc>
          <w:p>
            <w:pPr>
              <w:pStyle w:val="Compact"/>
              <w:jc w:val="center"/>
            </w:pPr>
            <w:r>
              <w:t xml:space="preserve">-0.076</w:t>
            </w:r>
          </w:p>
        </w:tc>
        <w:tc>
          <w:p>
            <w:pPr>
              <w:pStyle w:val="Compact"/>
              <w:jc w:val="center"/>
            </w:pPr>
            <w:r>
              <w:t xml:space="preserve">0.087</w:t>
            </w:r>
          </w:p>
        </w:tc>
        <w:tc>
          <w:p>
            <w:pPr>
              <w:pStyle w:val="Compact"/>
              <w:jc w:val="center"/>
            </w:pPr>
            <w:r>
              <w:t xml:space="preserve">1.000</w:t>
            </w:r>
          </w:p>
        </w:tc>
        <w:tc>
          <w:p>
            <w:pPr>
              <w:pStyle w:val="Compact"/>
              <w:jc w:val="center"/>
            </w:pPr>
            <w:r>
              <w:t xml:space="preserve">24.682</w:t>
            </w:r>
          </w:p>
        </w:tc>
      </w:tr>
      <w:tr>
        <w:tc>
          <w:p>
            <w:pPr>
              <w:pStyle w:val="Compact"/>
              <w:jc w:val="left"/>
            </w:pPr>
            <w:r>
              <w:t xml:space="preserve">FCR</w:t>
            </w:r>
          </w:p>
        </w:tc>
        <w:tc>
          <w:p>
            <w:pPr>
              <w:pStyle w:val="Compact"/>
              <w:jc w:val="center"/>
            </w:pPr>
            <w:r>
              <w:t xml:space="preserve">group</w:t>
            </w:r>
          </w:p>
        </w:tc>
        <w:tc>
          <w:p>
            <w:pPr>
              <w:pStyle w:val="Compact"/>
              <w:jc w:val="center"/>
            </w:pPr>
            <w:r>
              <w:t xml:space="preserve">0.111</w:t>
            </w:r>
          </w:p>
        </w:tc>
        <w:tc>
          <w:p>
            <w:pPr>
              <w:pStyle w:val="Compact"/>
              <w:jc w:val="center"/>
            </w:pPr>
            <w:r>
              <w:t xml:space="preserve">0.071</w:t>
            </w:r>
          </w:p>
        </w:tc>
        <w:tc>
          <w:p>
            <w:pPr>
              <w:pStyle w:val="Compact"/>
              <w:jc w:val="center"/>
            </w:pPr>
            <w:r>
              <w:t xml:space="preserve">-0.026</w:t>
            </w:r>
          </w:p>
        </w:tc>
        <w:tc>
          <w:p>
            <w:pPr>
              <w:pStyle w:val="Compact"/>
              <w:jc w:val="center"/>
            </w:pPr>
            <w:r>
              <w:t xml:space="preserve">0.257</w:t>
            </w:r>
          </w:p>
        </w:tc>
        <w:tc>
          <w:p>
            <w:pPr>
              <w:pStyle w:val="Compact"/>
              <w:jc w:val="center"/>
            </w:pPr>
            <w:r>
              <w:t xml:space="preserve">1.000</w:t>
            </w:r>
          </w:p>
        </w:tc>
        <w:tc>
          <w:p>
            <w:pPr>
              <w:pStyle w:val="Compact"/>
              <w:jc w:val="center"/>
            </w:pPr>
            <w:r>
              <w:t xml:space="preserve">4.109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-0.073, 95% CrI [-0.565, 0.45], BF</w:t>
      </w:r>
      <w:r>
        <w:rPr>
          <w:vertAlign w:val="subscript"/>
        </w:rPr>
        <w:t xml:space="preserve">01</w:t>
      </w:r>
      <w:r>
        <w:t xml:space="preserve"> </w:t>
      </w:r>
      <w:r>
        <w:t xml:space="preserve">= 4.013) nor on the FRO (</w:t>
      </w:r>
      <m:oMath>
        <m:r>
          <m:t>β</m:t>
        </m:r>
      </m:oMath>
      <w:r>
        <w:t xml:space="preserve"> </w:t>
      </w:r>
      <w:r>
        <w:t xml:space="preserve">= -0.03, 95% CrI [-0.7, 0.588], BF</w:t>
      </w:r>
      <w:r>
        <w:rPr>
          <w:vertAlign w:val="subscript"/>
        </w:rPr>
        <w:t xml:space="preserve">01</w:t>
      </w:r>
      <w:r>
        <w:t xml:space="preserve"> </w:t>
      </w:r>
      <w:r>
        <w:t xml:space="preserve">= 3.194). The posterior predictive checks for this model are presented in Figure</w:t>
      </w:r>
      <w:r>
        <w:t xml:space="preserve"> </w:t>
      </w:r>
      <w:r>
        <w:t xml:space="preserve">26</w:t>
      </w:r>
      <w:r>
        <w:t xml:space="preserve"> </w:t>
      </w:r>
      <w:r>
        <w:t xml:space="preserve">and indicate that this model seems to better accommodate the specificities of the collected data.</w:t>
      </w:r>
    </w:p>
    <w:p>
      <w:pPr>
        <w:pStyle w:val="CaptionedFigure"/>
      </w:pPr>
      <w:r>
        <w:drawing>
          <wp:inline>
            <wp:extent cx="5334000" cy="2667000"/>
            <wp:effectExtent b="0" l="0" r="0" t="0"/>
            <wp:docPr descr="Figure 26: Posterior predictive checking for the Skew-Normal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2-1.png" id="0" name="Picture"/>
                    <pic:cNvPicPr>
                      <a:picLocks noChangeArrowheads="1" noChangeAspect="1"/>
                    </pic:cNvPicPr>
                  </pic:nvPicPr>
                  <pic:blipFill>
                    <a:blip r:embed="rId16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26: Posterior predictive checking for the Skew-Normal model concerning the OOI and FRO muscles. The dark blue line represents the distribution of the raw data while light blue lines are dataset generated from the posterior distribution.</w:t>
      </w:r>
    </w:p>
    <w:p>
      <w:pPr>
        <w:pStyle w:val="Heading5"/>
      </w:pPr>
      <w:bookmarkStart w:id="162" w:name="cluster-analyses"/>
      <w:r>
        <w:t xml:space="preserve">Cluster analyses</w:t>
      </w:r>
      <w:bookmarkEnd w:id="162"/>
    </w:p>
    <w:p>
      <w:pPr>
        <w:pStyle w:val="FirstParagraph"/>
      </w:pPr>
      <w:r>
        <w:t xml:space="preserve">The results of the previous analyses do not corroborate the hypothesis according to which the average EMG amplitude recorded over the speech muscles should be higher in the group that underwent the verbal rumination induction, as compared to the non-verbal rumination induction. However, we might wonder whether the rumination induction was actually efficient in inducing different modalities of ruminative thoughts. To answer this question, we first report the average self-reported levels of either verbal or visual thoughts during the rumination period in Table</w:t>
      </w:r>
      <w:r>
        <w:t xml:space="preserve"> </w:t>
      </w:r>
      <w:r>
        <w:t xml:space="preserve">3</w:t>
      </w:r>
      <w:r>
        <w:t xml:space="preserve">.</w:t>
      </w:r>
    </w:p>
    <w:p>
      <w:pPr>
        <w:pStyle w:val="Compact"/>
      </w:pPr>
      <w:r>
        <w:t xml:space="preserve">Table 3:</w:t>
      </w:r>
    </w:p>
    <w:p>
      <w:pPr>
        <w:pStyle w:val="Compact"/>
      </w:pPr>
      <w:r>
        <w:rPr>
          <w:i/>
        </w:rPr>
        <w:t xml:space="preserve">Mean and SE of self-reported levels of either verbal or visual thoughts at the end of the rumination period.</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Sample size</w:t>
            </w:r>
          </w:p>
        </w:tc>
      </w:tr>
      <w:tr>
        <w:tc>
          <w:p>
            <w:pPr>
              <w:pStyle w:val="Compact"/>
              <w:jc w:val="left"/>
            </w:pPr>
            <w:r>
              <w:t xml:space="preserve">verbal</w:t>
            </w:r>
          </w:p>
        </w:tc>
        <w:tc>
          <w:p>
            <w:pPr>
              <w:pStyle w:val="Compact"/>
              <w:jc w:val="center"/>
            </w:pPr>
            <w:r>
              <w:t xml:space="preserve">87.45 (2.86)</w:t>
            </w:r>
          </w:p>
        </w:tc>
        <w:tc>
          <w:p>
            <w:pPr>
              <w:pStyle w:val="Compact"/>
              <w:jc w:val="center"/>
            </w:pPr>
            <w:r>
              <w:t xml:space="preserve">31.67 (4.38)</w:t>
            </w:r>
          </w:p>
        </w:tc>
        <w:tc>
          <w:p>
            <w:pPr>
              <w:pStyle w:val="Compact"/>
              <w:jc w:val="center"/>
            </w:pPr>
            <w:r>
              <w:t xml:space="preserve">44</w:t>
            </w:r>
          </w:p>
        </w:tc>
      </w:tr>
      <w:tr>
        <w:tc>
          <w:p>
            <w:pPr>
              <w:pStyle w:val="Compact"/>
              <w:jc w:val="left"/>
            </w:pPr>
            <w:r>
              <w:t xml:space="preserve">visual</w:t>
            </w:r>
          </w:p>
        </w:tc>
        <w:tc>
          <w:p>
            <w:pPr>
              <w:pStyle w:val="Compact"/>
              <w:jc w:val="center"/>
            </w:pPr>
            <w:r>
              <w:t xml:space="preserve">83.92 (4.04)</w:t>
            </w:r>
          </w:p>
        </w:tc>
        <w:tc>
          <w:p>
            <w:pPr>
              <w:pStyle w:val="Compact"/>
              <w:jc w:val="center"/>
            </w:pPr>
            <w:r>
              <w:t xml:space="preserve">30 (4.53)</w:t>
            </w:r>
          </w:p>
        </w:tc>
        <w:tc>
          <w:p>
            <w:pPr>
              <w:pStyle w:val="Compact"/>
              <w:jc w:val="center"/>
            </w:pPr>
            <w:r>
              <w:t xml:space="preserve">41</w:t>
            </w:r>
          </w:p>
        </w:tc>
      </w:tr>
    </w:tbl>
    <w:p>
      <w:pPr>
        <w:pStyle w:val="BodyText"/>
      </w:pPr>
      <w:r>
        <w:t xml:space="preserve">Considering that both groups showed a similar ratio of verbal/non-verbal thoughts (see Table</w:t>
      </w:r>
      <w:r>
        <w:t xml:space="preserve"> </w:t>
      </w:r>
      <w:r>
        <w:t xml:space="preserve">3</w:t>
      </w:r>
      <w:r>
        <w:t xml:space="preserve">), we used these self-reports to define a posteriori groups of participants that reported more verbal (or non-verbal) ruminations. To this end, we used a cluster analysis (2D k-means) to define two groups (clusters) in the space of the two VASs that have been used to assess the amount of verbal and non-verbal thoughts during the rumination period (see Figure</w:t>
      </w:r>
      <w:r>
        <w:t xml:space="preserve"> </w:t>
      </w:r>
      <w:r>
        <w:t xml:space="preserve">27</w:t>
      </w:r>
      <w:r>
        <w:t xml:space="preserve">).</w:t>
      </w:r>
    </w:p>
    <w:p>
      <w:pPr>
        <w:pStyle w:val="CaptionedFigure"/>
      </w:pPr>
      <w:r>
        <w:drawing>
          <wp:inline>
            <wp:extent cx="5334000" cy="5334000"/>
            <wp:effectExtent b="0" l="0" r="0" t="0"/>
            <wp:docPr descr="Figure 27: Results of the cluster analysis. The centroid of each cluster is represented by a circle and a central cross. The green cluster represents ‘verbal ruminators’ while the orange one represents ‘non-verbal ruminators’." title="" id="1" name="Picture"/>
            <a:graphic>
              <a:graphicData uri="http://schemas.openxmlformats.org/drawingml/2006/picture">
                <pic:pic>
                  <pic:nvPicPr>
                    <pic:cNvPr descr="04-chap4_files/figure-docx/clusters-1.png" id="0" name="Picture"/>
                    <pic:cNvPicPr>
                      <a:picLocks noChangeArrowheads="1" noChangeAspect="1"/>
                    </pic:cNvPicPr>
                  </pic:nvPicPr>
                  <pic:blipFill>
                    <a:blip r:embed="rId16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27: Results of the cluster analysis. The centroid of each cluster is represented by a circle and a central cross. The green cluster represents</w:t>
      </w:r>
      <w:r>
        <w:t xml:space="preserve"> </w:t>
      </w:r>
      <w:r>
        <w:t xml:space="preserve">‘</w:t>
      </w:r>
      <w:r>
        <w:t xml:space="preserve">verbal ruminators</w:t>
      </w:r>
      <w:r>
        <w:t xml:space="preserve">’</w:t>
      </w:r>
      <w:r>
        <w:t xml:space="preserve"> </w:t>
      </w:r>
      <w:r>
        <w:t xml:space="preserve">while the orange one represents</w:t>
      </w:r>
      <w:r>
        <w:t xml:space="preserve"> </w:t>
      </w:r>
      <w:r>
        <w:t xml:space="preserve">‘</w:t>
      </w:r>
      <w:r>
        <w:t xml:space="preserve">non-verbal ruminators</w:t>
      </w:r>
      <w:r>
        <w:t xml:space="preserve">’</w:t>
      </w:r>
      <w:r>
        <w:t xml:space="preserve">.</w:t>
      </w:r>
    </w:p>
    <w:p>
      <w:pPr>
        <w:pStyle w:val="BodyText"/>
      </w:pPr>
      <w:r>
        <w:t xml:space="preserve">As can be seen from Figure</w:t>
      </w:r>
      <w:r>
        <w:t xml:space="preserve"> </w:t>
      </w:r>
      <w:r>
        <w:t xml:space="preserve">27</w:t>
      </w:r>
      <w:r>
        <w:t xml:space="preserve"> </w:t>
      </w:r>
      <w:r>
        <w:t xml:space="preserve">and from Table</w:t>
      </w:r>
      <w:r>
        <w:t xml:space="preserve"> </w:t>
      </w:r>
      <w:r>
        <w:t xml:space="preserve">4</w:t>
      </w:r>
      <w:r>
        <w:t xml:space="preserve">, this analysis revealed two groups of participants that were either</w:t>
      </w:r>
      <w:r>
        <w:t xml:space="preserve"> </w:t>
      </w:r>
      <w:r>
        <w:rPr>
          <w:i/>
        </w:rPr>
        <w:t xml:space="preserve">relatively</w:t>
      </w:r>
      <w:r>
        <w:t xml:space="preserve"> </w:t>
      </w:r>
      <w:r>
        <w:t xml:space="preserve">i) high on the verbal VAS and low on the visual one or ii) high on the visual VAS and low on the verbal one.</w:t>
      </w:r>
    </w:p>
    <w:p>
      <w:pPr>
        <w:pStyle w:val="Compact"/>
      </w:pPr>
      <w:r>
        <w:t xml:space="preserve">Table 4:</w:t>
      </w:r>
    </w:p>
    <w:p>
      <w:pPr>
        <w:pStyle w:val="Compact"/>
      </w:pPr>
      <w:r>
        <w:rPr>
          <w:i/>
        </w:rPr>
        <w:t xml:space="preserve">Center and size (number of participants) of the two clusters identified by the k-means algorithm.</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Cluster</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Size</w:t>
            </w:r>
          </w:p>
        </w:tc>
      </w:tr>
      <w:tr>
        <w:tc>
          <w:p>
            <w:pPr>
              <w:pStyle w:val="Compact"/>
              <w:jc w:val="center"/>
            </w:pPr>
            <w:r>
              <w:t xml:space="preserve">1</w:t>
            </w:r>
          </w:p>
        </w:tc>
        <w:tc>
          <w:p>
            <w:pPr>
              <w:pStyle w:val="Compact"/>
              <w:jc w:val="center"/>
            </w:pPr>
            <w:r>
              <w:t xml:space="preserve">93.55</w:t>
            </w:r>
          </w:p>
        </w:tc>
        <w:tc>
          <w:p>
            <w:pPr>
              <w:pStyle w:val="Compact"/>
              <w:jc w:val="center"/>
            </w:pPr>
            <w:r>
              <w:t xml:space="preserve">11.77</w:t>
            </w:r>
          </w:p>
        </w:tc>
        <w:tc>
          <w:p>
            <w:pPr>
              <w:pStyle w:val="Compact"/>
              <w:jc w:val="center"/>
            </w:pPr>
            <w:r>
              <w:t xml:space="preserve">53</w:t>
            </w:r>
          </w:p>
        </w:tc>
      </w:tr>
      <w:tr>
        <w:tc>
          <w:p>
            <w:pPr>
              <w:pStyle w:val="Compact"/>
              <w:jc w:val="center"/>
            </w:pPr>
            <w:r>
              <w:t xml:space="preserve">2</w:t>
            </w:r>
          </w:p>
        </w:tc>
        <w:tc>
          <w:p>
            <w:pPr>
              <w:pStyle w:val="Compact"/>
              <w:jc w:val="center"/>
            </w:pPr>
            <w:r>
              <w:t xml:space="preserve">72.81</w:t>
            </w:r>
          </w:p>
        </w:tc>
        <w:tc>
          <w:p>
            <w:pPr>
              <w:pStyle w:val="Compact"/>
              <w:jc w:val="center"/>
            </w:pPr>
            <w:r>
              <w:t xml:space="preserve">62.49</w:t>
            </w:r>
          </w:p>
        </w:tc>
        <w:tc>
          <w:p>
            <w:pPr>
              <w:pStyle w:val="Compact"/>
              <w:jc w:val="center"/>
            </w:pPr>
            <w:r>
              <w:t xml:space="preserve">32</w:t>
            </w:r>
          </w:p>
        </w:tc>
      </w:tr>
    </w:tbl>
    <w:p>
      <w:pPr>
        <w:pStyle w:val="BodyText"/>
      </w:pPr>
      <w:r>
        <w:t xml:space="preserve">We then fitted the same model as we previously did but using the cluster (instead of the</w:t>
      </w:r>
      <w:r>
        <w:t xml:space="preserve"> </w:t>
      </w:r>
      <w:r>
        <w:t xml:space="preserve">“</w:t>
      </w:r>
      <w:r>
        <w:t xml:space="preserve">group</w:t>
      </w:r>
      <w:r>
        <w:t xml:space="preserve">”</w:t>
      </w:r>
      <w:r>
        <w:t xml:space="preserve">) as a predictor to assess the influence of the nature of ruminative thoughts on each muscle’ standardised EMG amplitude. Estimations from this model are reported in Table</w:t>
      </w:r>
      <w:r>
        <w:t xml:space="preserve"> </w:t>
      </w:r>
      <w:r>
        <w:t xml:space="preserve">5</w:t>
      </w:r>
      <w:r>
        <w:t xml:space="preserve"> </w:t>
      </w:r>
      <w:r>
        <w:t xml:space="preserve">and revealed no evidence for a difference between clusters on any muscle (i.e., the</w:t>
      </w:r>
      <w:r>
        <w:t xml:space="preserve"> </w:t>
      </w:r>
      <m:oMath>
        <m:r>
          <m:t>B</m:t>
        </m:r>
        <m:sSub>
          <m:e>
            <m:r>
              <m:t>F</m:t>
            </m:r>
          </m:e>
          <m:sub>
            <m:r>
              <m:t>01</m:t>
            </m:r>
          </m:sub>
        </m:sSub>
      </m:oMath>
      <w:r>
        <w:t xml:space="preserve"> </w:t>
      </w:r>
      <w:r>
        <w:t xml:space="preserve">for the effect of</w:t>
      </w:r>
      <w:r>
        <w:t xml:space="preserve"> </w:t>
      </w:r>
      <w:r>
        <w:rPr>
          <w:i/>
        </w:rPr>
        <w:t xml:space="preserve">cluster</w:t>
      </w:r>
      <w:r>
        <w:t xml:space="preserve"> </w:t>
      </w:r>
      <w:r>
        <w:t xml:space="preserve">was superior to 1 for every muscle).</w:t>
      </w:r>
    </w:p>
    <w:p>
      <w:pPr>
        <w:pStyle w:val="Compact"/>
      </w:pPr>
      <w:r>
        <w:t xml:space="preserve">Table 5:</w:t>
      </w:r>
    </w:p>
    <w:p>
      <w:pPr>
        <w:pStyle w:val="Compact"/>
      </w:pPr>
      <w:r>
        <w:rPr>
          <w:i/>
        </w:rPr>
        <w:t xml:space="preserve">Estimates from the multivariate (weighted) Skew-Normal model based on the k-means clusters.</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-0.110</w:t>
            </w:r>
          </w:p>
        </w:tc>
        <w:tc>
          <w:p>
            <w:pPr>
              <w:pStyle w:val="Compact"/>
              <w:jc w:val="center"/>
            </w:pPr>
            <w:r>
              <w:t xml:space="preserve">0.053</w:t>
            </w:r>
          </w:p>
        </w:tc>
        <w:tc>
          <w:p>
            <w:pPr>
              <w:pStyle w:val="Compact"/>
              <w:jc w:val="center"/>
            </w:pPr>
            <w:r>
              <w:t xml:space="preserve">1.000</w:t>
            </w:r>
          </w:p>
        </w:tc>
        <w:tc>
          <w:p>
            <w:pPr>
              <w:pStyle w:val="Compact"/>
              <w:jc w:val="center"/>
            </w:pPr>
            <w:r>
              <w:t xml:space="preserve">17.005</w:t>
            </w:r>
          </w:p>
        </w:tc>
      </w:tr>
      <w:tr>
        <w:tc>
          <w:p>
            <w:pPr>
              <w:pStyle w:val="Compact"/>
              <w:jc w:val="left"/>
            </w:pPr>
            <w:r>
              <w:t xml:space="preserve">ZYG</w:t>
            </w:r>
          </w:p>
        </w:tc>
        <w:tc>
          <w:p>
            <w:pPr>
              <w:pStyle w:val="Compact"/>
              <w:jc w:val="center"/>
            </w:pPr>
            <w:r>
              <w:t xml:space="preserve">cluster</w:t>
            </w:r>
          </w:p>
        </w:tc>
        <w:tc>
          <w:p>
            <w:pPr>
              <w:pStyle w:val="Compact"/>
              <w:jc w:val="center"/>
            </w:pPr>
            <w:r>
              <w:t xml:space="preserve">-0.005</w:t>
            </w:r>
          </w:p>
        </w:tc>
        <w:tc>
          <w:p>
            <w:pPr>
              <w:pStyle w:val="Compact"/>
              <w:jc w:val="center"/>
            </w:pPr>
            <w:r>
              <w:t xml:space="preserve">0.069</w:t>
            </w:r>
          </w:p>
        </w:tc>
        <w:tc>
          <w:p>
            <w:pPr>
              <w:pStyle w:val="Compact"/>
              <w:jc w:val="center"/>
            </w:pPr>
            <w:r>
              <w:t xml:space="preserve">-0.148</w:t>
            </w:r>
          </w:p>
        </w:tc>
        <w:tc>
          <w:p>
            <w:pPr>
              <w:pStyle w:val="Compact"/>
              <w:jc w:val="center"/>
            </w:pPr>
            <w:r>
              <w:t xml:space="preserve">0.131</w:t>
            </w:r>
          </w:p>
        </w:tc>
        <w:tc>
          <w:p>
            <w:pPr>
              <w:pStyle w:val="Compact"/>
              <w:jc w:val="center"/>
            </w:pPr>
            <w:r>
              <w:t xml:space="preserve">1.000</w:t>
            </w:r>
          </w:p>
        </w:tc>
        <w:tc>
          <w:p>
            <w:pPr>
              <w:pStyle w:val="Compact"/>
              <w:jc w:val="center"/>
            </w:pPr>
            <w:r>
              <w:t xml:space="preserve">14.664</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1.196</w:t>
            </w:r>
          </w:p>
        </w:tc>
        <w:tc>
          <w:p>
            <w:pPr>
              <w:pStyle w:val="Compact"/>
              <w:jc w:val="center"/>
            </w:pPr>
            <w:r>
              <w:t xml:space="preserve">0.174</w:t>
            </w:r>
          </w:p>
        </w:tc>
        <w:tc>
          <w:p>
            <w:pPr>
              <w:pStyle w:val="Compact"/>
              <w:jc w:val="center"/>
            </w:pPr>
            <w:r>
              <w:t xml:space="preserve">0.855</w:t>
            </w:r>
          </w:p>
        </w:tc>
        <w:tc>
          <w:p>
            <w:pPr>
              <w:pStyle w:val="Compact"/>
              <w:jc w:val="center"/>
            </w:pPr>
            <w:r>
              <w:t xml:space="preserve">1.553</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cluster</w:t>
            </w:r>
          </w:p>
        </w:tc>
        <w:tc>
          <w:p>
            <w:pPr>
              <w:pStyle w:val="Compact"/>
              <w:jc w:val="center"/>
            </w:pPr>
            <w:r>
              <w:t xml:space="preserve">-0.037</w:t>
            </w:r>
          </w:p>
        </w:tc>
        <w:tc>
          <w:p>
            <w:pPr>
              <w:pStyle w:val="Compact"/>
              <w:jc w:val="center"/>
            </w:pPr>
            <w:r>
              <w:t xml:space="preserve">0.253</w:t>
            </w:r>
          </w:p>
        </w:tc>
        <w:tc>
          <w:p>
            <w:pPr>
              <w:pStyle w:val="Compact"/>
              <w:jc w:val="center"/>
            </w:pPr>
            <w:r>
              <w:t xml:space="preserve">-0.571</w:t>
            </w:r>
          </w:p>
        </w:tc>
        <w:tc>
          <w:p>
            <w:pPr>
              <w:pStyle w:val="Compact"/>
              <w:jc w:val="center"/>
            </w:pPr>
            <w:r>
              <w:t xml:space="preserve">0.485</w:t>
            </w:r>
          </w:p>
        </w:tc>
        <w:tc>
          <w:p>
            <w:pPr>
              <w:pStyle w:val="Compact"/>
              <w:jc w:val="center"/>
            </w:pPr>
            <w:r>
              <w:t xml:space="preserve">1.000</w:t>
            </w:r>
          </w:p>
        </w:tc>
        <w:tc>
          <w:p>
            <w:pPr>
              <w:pStyle w:val="Compact"/>
              <w:jc w:val="center"/>
            </w:pPr>
            <w:r>
              <w:t xml:space="preserve">3.915</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0.004</w:t>
            </w:r>
          </w:p>
        </w:tc>
        <w:tc>
          <w:p>
            <w:pPr>
              <w:pStyle w:val="Compact"/>
              <w:jc w:val="center"/>
            </w:pPr>
            <w:r>
              <w:t xml:space="preserve">0.031</w:t>
            </w:r>
          </w:p>
        </w:tc>
        <w:tc>
          <w:p>
            <w:pPr>
              <w:pStyle w:val="Compact"/>
              <w:jc w:val="center"/>
            </w:pPr>
            <w:r>
              <w:t xml:space="preserve">-0.056</w:t>
            </w:r>
          </w:p>
        </w:tc>
        <w:tc>
          <w:p>
            <w:pPr>
              <w:pStyle w:val="Compact"/>
              <w:jc w:val="center"/>
            </w:pPr>
            <w:r>
              <w:t xml:space="preserve">0.066</w:t>
            </w:r>
          </w:p>
        </w:tc>
        <w:tc>
          <w:p>
            <w:pPr>
              <w:pStyle w:val="Compact"/>
              <w:jc w:val="center"/>
            </w:pPr>
            <w:r>
              <w:t xml:space="preserve">1.000</w:t>
            </w:r>
          </w:p>
        </w:tc>
        <w:tc>
          <w:p>
            <w:pPr>
              <w:pStyle w:val="Compact"/>
              <w:jc w:val="center"/>
            </w:pPr>
            <w:r>
              <w:t xml:space="preserve">32.501</w:t>
            </w:r>
          </w:p>
        </w:tc>
      </w:tr>
      <w:tr>
        <w:tc>
          <w:p>
            <w:pPr>
              <w:pStyle w:val="Compact"/>
              <w:jc w:val="left"/>
            </w:pPr>
            <w:r>
              <w:t xml:space="preserve">NEK</w:t>
            </w:r>
          </w:p>
        </w:tc>
        <w:tc>
          <w:p>
            <w:pPr>
              <w:pStyle w:val="Compact"/>
              <w:jc w:val="center"/>
            </w:pPr>
            <w:r>
              <w:t xml:space="preserve">cluster</w:t>
            </w:r>
          </w:p>
        </w:tc>
        <w:tc>
          <w:p>
            <w:pPr>
              <w:pStyle w:val="Compact"/>
              <w:jc w:val="center"/>
            </w:pPr>
            <w:r>
              <w:t xml:space="preserve">-0.071</w:t>
            </w:r>
          </w:p>
        </w:tc>
        <w:tc>
          <w:p>
            <w:pPr>
              <w:pStyle w:val="Compact"/>
              <w:jc w:val="center"/>
            </w:pPr>
            <w:r>
              <w:t xml:space="preserve">0.052</w:t>
            </w:r>
          </w:p>
        </w:tc>
        <w:tc>
          <w:p>
            <w:pPr>
              <w:pStyle w:val="Compact"/>
              <w:jc w:val="center"/>
            </w:pPr>
            <w:r>
              <w:t xml:space="preserve">-0.177</w:t>
            </w:r>
          </w:p>
        </w:tc>
        <w:tc>
          <w:p>
            <w:pPr>
              <w:pStyle w:val="Compact"/>
              <w:jc w:val="center"/>
            </w:pPr>
            <w:r>
              <w:t xml:space="preserve">0.037</w:t>
            </w:r>
          </w:p>
        </w:tc>
        <w:tc>
          <w:p>
            <w:pPr>
              <w:pStyle w:val="Compact"/>
              <w:jc w:val="center"/>
            </w:pPr>
            <w:r>
              <w:t xml:space="preserve">1.000</w:t>
            </w:r>
          </w:p>
        </w:tc>
        <w:tc>
          <w:p>
            <w:pPr>
              <w:pStyle w:val="Compact"/>
              <w:jc w:val="center"/>
            </w:pPr>
            <w:r>
              <w:t xml:space="preserve">7.382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1.626</w:t>
            </w:r>
          </w:p>
        </w:tc>
        <w:tc>
          <w:p>
            <w:pPr>
              <w:pStyle w:val="Compact"/>
              <w:jc w:val="center"/>
            </w:pPr>
            <w:r>
              <w:t xml:space="preserve">0.210</w:t>
            </w:r>
          </w:p>
        </w:tc>
        <w:tc>
          <w:p>
            <w:pPr>
              <w:pStyle w:val="Compact"/>
              <w:jc w:val="center"/>
            </w:pPr>
            <w:r>
              <w:t xml:space="preserve">1.210</w:t>
            </w:r>
          </w:p>
        </w:tc>
        <w:tc>
          <w:p>
            <w:pPr>
              <w:pStyle w:val="Compact"/>
              <w:jc w:val="center"/>
            </w:pPr>
            <w:r>
              <w:t xml:space="preserve">2.047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cluster</w:t>
            </w:r>
          </w:p>
        </w:tc>
        <w:tc>
          <w:p>
            <w:pPr>
              <w:pStyle w:val="Compact"/>
              <w:jc w:val="center"/>
            </w:pPr>
            <w:r>
              <w:t xml:space="preserve">-0.584</w:t>
            </w:r>
          </w:p>
        </w:tc>
        <w:tc>
          <w:p>
            <w:pPr>
              <w:pStyle w:val="Compact"/>
              <w:jc w:val="center"/>
            </w:pPr>
            <w:r>
              <w:t xml:space="preserve">0.348</w:t>
            </w:r>
          </w:p>
        </w:tc>
        <w:tc>
          <w:p>
            <w:pPr>
              <w:pStyle w:val="Compact"/>
              <w:jc w:val="center"/>
            </w:pPr>
            <w:r>
              <w:t xml:space="preserve">-1.302</w:t>
            </w:r>
          </w:p>
        </w:tc>
        <w:tc>
          <w:p>
            <w:pPr>
              <w:pStyle w:val="Compact"/>
              <w:jc w:val="center"/>
            </w:pPr>
            <w:r>
              <w:t xml:space="preserve">0.102</w:t>
            </w:r>
          </w:p>
        </w:tc>
        <w:tc>
          <w:p>
            <w:pPr>
              <w:pStyle w:val="Compact"/>
              <w:jc w:val="center"/>
            </w:pPr>
            <w:r>
              <w:t xml:space="preserve">1.000</w:t>
            </w:r>
          </w:p>
        </w:tc>
        <w:tc>
          <w:p>
            <w:pPr>
              <w:pStyle w:val="Compact"/>
              <w:jc w:val="center"/>
            </w:pPr>
            <w:r>
              <w:t xml:space="preserve">0.708</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0.004</w:t>
            </w:r>
          </w:p>
        </w:tc>
        <w:tc>
          <w:p>
            <w:pPr>
              <w:pStyle w:val="Compact"/>
              <w:jc w:val="center"/>
            </w:pPr>
            <w:r>
              <w:t xml:space="preserve">0.042</w:t>
            </w:r>
          </w:p>
        </w:tc>
        <w:tc>
          <w:p>
            <w:pPr>
              <w:pStyle w:val="Compact"/>
              <w:jc w:val="center"/>
            </w:pPr>
            <w:r>
              <w:t xml:space="preserve">-0.078</w:t>
            </w:r>
          </w:p>
        </w:tc>
        <w:tc>
          <w:p>
            <w:pPr>
              <w:pStyle w:val="Compact"/>
              <w:jc w:val="center"/>
            </w:pPr>
            <w:r>
              <w:t xml:space="preserve">0.090</w:t>
            </w:r>
          </w:p>
        </w:tc>
        <w:tc>
          <w:p>
            <w:pPr>
              <w:pStyle w:val="Compact"/>
              <w:jc w:val="center"/>
            </w:pPr>
            <w:r>
              <w:t xml:space="preserve">1.000</w:t>
            </w:r>
          </w:p>
        </w:tc>
        <w:tc>
          <w:p>
            <w:pPr>
              <w:pStyle w:val="Compact"/>
              <w:jc w:val="center"/>
            </w:pPr>
            <w:r>
              <w:t xml:space="preserve">24.173</w:t>
            </w:r>
          </w:p>
        </w:tc>
      </w:tr>
      <w:tr>
        <w:tc>
          <w:p>
            <w:pPr>
              <w:pStyle w:val="Compact"/>
              <w:jc w:val="left"/>
            </w:pPr>
            <w:r>
              <w:t xml:space="preserve">FCR</w:t>
            </w:r>
          </w:p>
        </w:tc>
        <w:tc>
          <w:p>
            <w:pPr>
              <w:pStyle w:val="Compact"/>
              <w:jc w:val="center"/>
            </w:pPr>
            <w:r>
              <w:t xml:space="preserve">cluster</w:t>
            </w:r>
          </w:p>
        </w:tc>
        <w:tc>
          <w:p>
            <w:pPr>
              <w:pStyle w:val="Compact"/>
              <w:jc w:val="center"/>
            </w:pPr>
            <w:r>
              <w:t xml:space="preserve">0.018</w:t>
            </w:r>
          </w:p>
        </w:tc>
        <w:tc>
          <w:p>
            <w:pPr>
              <w:pStyle w:val="Compact"/>
              <w:jc w:val="center"/>
            </w:pPr>
            <w:r>
              <w:t xml:space="preserve">0.073</w:t>
            </w:r>
          </w:p>
        </w:tc>
        <w:tc>
          <w:p>
            <w:pPr>
              <w:pStyle w:val="Compact"/>
              <w:jc w:val="center"/>
            </w:pPr>
            <w:r>
              <w:t xml:space="preserve">-0.127</w:t>
            </w:r>
          </w:p>
        </w:tc>
        <w:tc>
          <w:p>
            <w:pPr>
              <w:pStyle w:val="Compact"/>
              <w:jc w:val="center"/>
            </w:pPr>
            <w:r>
              <w:t xml:space="preserve">0.163</w:t>
            </w:r>
          </w:p>
        </w:tc>
        <w:tc>
          <w:p>
            <w:pPr>
              <w:pStyle w:val="Compact"/>
              <w:jc w:val="center"/>
            </w:pPr>
            <w:r>
              <w:t xml:space="preserve">1.000</w:t>
            </w:r>
          </w:p>
        </w:tc>
        <w:tc>
          <w:p>
            <w:pPr>
              <w:pStyle w:val="Compact"/>
              <w:jc w:val="center"/>
            </w:pPr>
            <w:r>
              <w:t xml:space="preserve">13.835</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Heading5"/>
      </w:pPr>
      <w:bookmarkStart w:id="164" w:name="X1b3154fb659a237c4340a8c06716a9dffbc7628"/>
      <w:r>
        <w:t xml:space="preserve">Relation between self-reports and EMG amplitude</w:t>
      </w:r>
      <w:bookmarkEnd w:id="164"/>
    </w:p>
    <w:p>
      <w:pPr>
        <w:pStyle w:val="FirstParagraph"/>
      </w:pPr>
      <w:r>
        <w:t xml:space="preserve">We represent the relation between self-reported levels of state rumination (after induction) and the EMG amplitude (of the four facial muscles) changes from baseline to post-induction in Figure</w:t>
      </w:r>
      <w:r>
        <w:t xml:space="preserve"> </w:t>
      </w:r>
      <w:r>
        <w:t xml:space="preserve">28</w:t>
      </w:r>
      <w:r>
        <w:t xml:space="preserve">. This figure reveals an overall positive association between the level of self-reported state rumination after induction and the increase in EMG amplitude from baseline to post-induction on the FRO muscle, but not substantial relation concerning the other muscles.</w:t>
      </w:r>
    </w:p>
    <w:p>
      <w:pPr>
        <w:pStyle w:val="CaptionedFigure"/>
      </w:pPr>
      <w:r>
        <w:drawing>
          <wp:inline>
            <wp:extent cx="5334000" cy="4000500"/>
            <wp:effectExtent b="0" l="0" r="0" t="0"/>
            <wp:docPr descr="Figure 28: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 title="" id="1" name="Picture"/>
            <a:graphic>
              <a:graphicData uri="http://schemas.openxmlformats.org/drawingml/2006/picture">
                <pic:pic>
                  <pic:nvPicPr>
                    <pic:cNvPr descr="04-chap4_files/figure-docx/selfemg-1.png" id="0" name="Picture"/>
                    <pic:cNvPicPr>
                      <a:picLocks noChangeArrowheads="1" noChangeAspect="1"/>
                    </pic:cNvPicPr>
                  </pic:nvPicPr>
                  <pic:blipFill>
                    <a:blip r:embed="rId16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w:t>
      </w:r>
    </w:p>
    <w:p>
      <w:pPr>
        <w:pStyle w:val="BodyText"/>
      </w:pPr>
      <w:r>
        <w:t xml:space="preserve">To further analyse the relationship between self-reported levels of state rumination and standardised EMG amplitude, we fitted a weighted multivariate Skew-Normal model (as previously). Estimations from this model are reported in Table</w:t>
      </w:r>
      <w:r>
        <w:t xml:space="preserve"> </w:t>
      </w:r>
      <w:r>
        <w:t xml:space="preserve">6</w:t>
      </w:r>
      <w:r>
        <w:t xml:space="preserve">.</w:t>
      </w:r>
    </w:p>
    <w:p>
      <w:pPr>
        <w:pStyle w:val="Compact"/>
      </w:pPr>
      <w:r>
        <w:t xml:space="preserve">Table 6:</w:t>
      </w:r>
    </w:p>
    <w:p>
      <w:pPr>
        <w:pStyle w:val="Compact"/>
      </w:pPr>
      <w:r>
        <w:rPr>
          <w:i/>
        </w:rPr>
        <w:t xml:space="preserve">Estimates from the multivariate (weighted) Skew-Normal model assessing the relation between self-reported levels of state rumination and standardised EMG amplitude.</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-0.112</w:t>
            </w:r>
          </w:p>
        </w:tc>
        <w:tc>
          <w:p>
            <w:pPr>
              <w:pStyle w:val="Compact"/>
              <w:jc w:val="center"/>
            </w:pPr>
            <w:r>
              <w:t xml:space="preserve">0.051</w:t>
            </w:r>
          </w:p>
        </w:tc>
        <w:tc>
          <w:p>
            <w:pPr>
              <w:pStyle w:val="Compact"/>
              <w:jc w:val="center"/>
            </w:pPr>
            <w:r>
              <w:t xml:space="preserve">1.000</w:t>
            </w:r>
          </w:p>
        </w:tc>
        <w:tc>
          <w:p>
            <w:pPr>
              <w:pStyle w:val="Compact"/>
              <w:jc w:val="center"/>
            </w:pPr>
            <w:r>
              <w:t xml:space="preserve">17.092</w:t>
            </w:r>
          </w:p>
        </w:tc>
      </w:tr>
      <w:tr>
        <w:tc>
          <w:p>
            <w:pPr>
              <w:pStyle w:val="Compact"/>
              <w:jc w:val="left"/>
            </w:pPr>
            <w:r>
              <w:t xml:space="preserve">ZYG</w:t>
            </w:r>
          </w:p>
        </w:tc>
        <w:tc>
          <w:p>
            <w:pPr>
              <w:pStyle w:val="Compact"/>
              <w:jc w:val="center"/>
            </w:pPr>
            <w:r>
              <w:t xml:space="preserve">bsri</w:t>
            </w:r>
          </w:p>
        </w:tc>
        <w:tc>
          <w:p>
            <w:pPr>
              <w:pStyle w:val="Compact"/>
              <w:jc w:val="center"/>
            </w:pPr>
            <w:r>
              <w:t xml:space="preserve">0.004</w:t>
            </w:r>
          </w:p>
        </w:tc>
        <w:tc>
          <w:p>
            <w:pPr>
              <w:pStyle w:val="Compact"/>
              <w:jc w:val="center"/>
            </w:pPr>
            <w:r>
              <w:t xml:space="preserve">0.034</w:t>
            </w:r>
          </w:p>
        </w:tc>
        <w:tc>
          <w:p>
            <w:pPr>
              <w:pStyle w:val="Compact"/>
              <w:jc w:val="center"/>
            </w:pPr>
            <w:r>
              <w:t xml:space="preserve">-0.061</w:t>
            </w:r>
          </w:p>
        </w:tc>
        <w:tc>
          <w:p>
            <w:pPr>
              <w:pStyle w:val="Compact"/>
              <w:jc w:val="center"/>
            </w:pPr>
            <w:r>
              <w:t xml:space="preserve">0.070</w:t>
            </w:r>
          </w:p>
        </w:tc>
        <w:tc>
          <w:p>
            <w:pPr>
              <w:pStyle w:val="Compact"/>
              <w:jc w:val="center"/>
            </w:pPr>
            <w:r>
              <w:t xml:space="preserve">1.000</w:t>
            </w:r>
          </w:p>
        </w:tc>
        <w:tc>
          <w:p>
            <w:pPr>
              <w:pStyle w:val="Compact"/>
              <w:jc w:val="center"/>
            </w:pPr>
            <w:r>
              <w:t xml:space="preserve">29.882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1.187</w:t>
            </w:r>
          </w:p>
        </w:tc>
        <w:tc>
          <w:p>
            <w:pPr>
              <w:pStyle w:val="Compact"/>
              <w:jc w:val="center"/>
            </w:pPr>
            <w:r>
              <w:t xml:space="preserve">0.170</w:t>
            </w:r>
          </w:p>
        </w:tc>
        <w:tc>
          <w:p>
            <w:pPr>
              <w:pStyle w:val="Compact"/>
              <w:jc w:val="center"/>
            </w:pPr>
            <w:r>
              <w:t xml:space="preserve">0.860</w:t>
            </w:r>
          </w:p>
        </w:tc>
        <w:tc>
          <w:p>
            <w:pPr>
              <w:pStyle w:val="Compact"/>
              <w:jc w:val="center"/>
            </w:pPr>
            <w:r>
              <w:t xml:space="preserve">1.536</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bsri</w:t>
            </w:r>
          </w:p>
        </w:tc>
        <w:tc>
          <w:p>
            <w:pPr>
              <w:pStyle w:val="Compact"/>
              <w:jc w:val="center"/>
            </w:pPr>
            <w:r>
              <w:t xml:space="preserve">-0.063</w:t>
            </w:r>
          </w:p>
        </w:tc>
        <w:tc>
          <w:p>
            <w:pPr>
              <w:pStyle w:val="Compact"/>
              <w:jc w:val="center"/>
            </w:pPr>
            <w:r>
              <w:t xml:space="preserve">0.130</w:t>
            </w:r>
          </w:p>
        </w:tc>
        <w:tc>
          <w:p>
            <w:pPr>
              <w:pStyle w:val="Compact"/>
              <w:jc w:val="center"/>
            </w:pPr>
            <w:r>
              <w:t xml:space="preserve">-0.321</w:t>
            </w:r>
          </w:p>
        </w:tc>
        <w:tc>
          <w:p>
            <w:pPr>
              <w:pStyle w:val="Compact"/>
              <w:jc w:val="center"/>
            </w:pPr>
            <w:r>
              <w:t xml:space="preserve">0.195</w:t>
            </w:r>
          </w:p>
        </w:tc>
        <w:tc>
          <w:p>
            <w:pPr>
              <w:pStyle w:val="Compact"/>
              <w:jc w:val="center"/>
            </w:pPr>
            <w:r>
              <w:t xml:space="preserve">1.000</w:t>
            </w:r>
          </w:p>
        </w:tc>
        <w:tc>
          <w:p>
            <w:pPr>
              <w:pStyle w:val="Compact"/>
              <w:jc w:val="center"/>
            </w:pPr>
            <w:r>
              <w:t xml:space="preserve">7.061</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-0.006</w:t>
            </w:r>
          </w:p>
        </w:tc>
        <w:tc>
          <w:p>
            <w:pPr>
              <w:pStyle w:val="Compact"/>
              <w:jc w:val="center"/>
            </w:pPr>
            <w:r>
              <w:t xml:space="preserve">0.030</w:t>
            </w:r>
          </w:p>
        </w:tc>
        <w:tc>
          <w:p>
            <w:pPr>
              <w:pStyle w:val="Compact"/>
              <w:jc w:val="center"/>
            </w:pPr>
            <w:r>
              <w:t xml:space="preserve">-0.063</w:t>
            </w:r>
          </w:p>
        </w:tc>
        <w:tc>
          <w:p>
            <w:pPr>
              <w:pStyle w:val="Compact"/>
              <w:jc w:val="center"/>
            </w:pPr>
            <w:r>
              <w:t xml:space="preserve">0.058</w:t>
            </w:r>
          </w:p>
        </w:tc>
        <w:tc>
          <w:p>
            <w:pPr>
              <w:pStyle w:val="Compact"/>
              <w:jc w:val="center"/>
            </w:pPr>
            <w:r>
              <w:t xml:space="preserve">1.000</w:t>
            </w:r>
          </w:p>
        </w:tc>
        <w:tc>
          <w:p>
            <w:pPr>
              <w:pStyle w:val="Compact"/>
              <w:jc w:val="center"/>
            </w:pPr>
            <w:r>
              <w:t xml:space="preserve">33.05</w:t>
            </w:r>
          </w:p>
        </w:tc>
      </w:tr>
      <w:tr>
        <w:tc>
          <w:p>
            <w:pPr>
              <w:pStyle w:val="Compact"/>
              <w:jc w:val="left"/>
            </w:pPr>
            <w:r>
              <w:t xml:space="preserve">NEK</w:t>
            </w:r>
          </w:p>
        </w:tc>
        <w:tc>
          <w:p>
            <w:pPr>
              <w:pStyle w:val="Compact"/>
              <w:jc w:val="center"/>
            </w:pPr>
            <w:r>
              <w:t xml:space="preserve">bsri</w:t>
            </w:r>
          </w:p>
        </w:tc>
        <w:tc>
          <w:p>
            <w:pPr>
              <w:pStyle w:val="Compact"/>
              <w:jc w:val="center"/>
            </w:pPr>
            <w:r>
              <w:t xml:space="preserve">0.030</w:t>
            </w:r>
          </w:p>
        </w:tc>
        <w:tc>
          <w:p>
            <w:pPr>
              <w:pStyle w:val="Compact"/>
              <w:jc w:val="center"/>
            </w:pPr>
            <w:r>
              <w:t xml:space="preserve">0.030</w:t>
            </w:r>
          </w:p>
        </w:tc>
        <w:tc>
          <w:p>
            <w:pPr>
              <w:pStyle w:val="Compact"/>
              <w:jc w:val="center"/>
            </w:pPr>
            <w:r>
              <w:t xml:space="preserve">-0.027</w:t>
            </w:r>
          </w:p>
        </w:tc>
        <w:tc>
          <w:p>
            <w:pPr>
              <w:pStyle w:val="Compact"/>
              <w:jc w:val="center"/>
            </w:pPr>
            <w:r>
              <w:t xml:space="preserve">0.092</w:t>
            </w:r>
          </w:p>
        </w:tc>
        <w:tc>
          <w:p>
            <w:pPr>
              <w:pStyle w:val="Compact"/>
              <w:jc w:val="center"/>
            </w:pPr>
            <w:r>
              <w:t xml:space="preserve">1.000</w:t>
            </w:r>
          </w:p>
        </w:tc>
        <w:tc>
          <w:p>
            <w:pPr>
              <w:pStyle w:val="Compact"/>
              <w:jc w:val="center"/>
            </w:pPr>
            <w:r>
              <w:t xml:space="preserve">19.442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1.523</w:t>
            </w:r>
          </w:p>
        </w:tc>
        <w:tc>
          <w:p>
            <w:pPr>
              <w:pStyle w:val="Compact"/>
              <w:jc w:val="center"/>
            </w:pPr>
            <w:r>
              <w:t xml:space="preserve">0.208</w:t>
            </w:r>
          </w:p>
        </w:tc>
        <w:tc>
          <w:p>
            <w:pPr>
              <w:pStyle w:val="Compact"/>
              <w:jc w:val="center"/>
            </w:pPr>
            <w:r>
              <w:t xml:space="preserve">1.126</w:t>
            </w:r>
          </w:p>
        </w:tc>
        <w:tc>
          <w:p>
            <w:pPr>
              <w:pStyle w:val="Compact"/>
              <w:jc w:val="center"/>
            </w:pPr>
            <w:r>
              <w:t xml:space="preserve">1.957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bsri</w:t>
            </w:r>
          </w:p>
        </w:tc>
        <w:tc>
          <w:p>
            <w:pPr>
              <w:pStyle w:val="Compact"/>
              <w:jc w:val="center"/>
            </w:pPr>
            <w:r>
              <w:t xml:space="preserve">0.283</w:t>
            </w:r>
          </w:p>
        </w:tc>
        <w:tc>
          <w:p>
            <w:pPr>
              <w:pStyle w:val="Compact"/>
              <w:jc w:val="center"/>
            </w:pPr>
            <w:r>
              <w:t xml:space="preserve">0.192</w:t>
            </w:r>
          </w:p>
        </w:tc>
        <w:tc>
          <w:p>
            <w:pPr>
              <w:pStyle w:val="Compact"/>
              <w:jc w:val="center"/>
            </w:pPr>
            <w:r>
              <w:t xml:space="preserve">-0.097</w:t>
            </w:r>
          </w:p>
        </w:tc>
        <w:tc>
          <w:p>
            <w:pPr>
              <w:pStyle w:val="Compact"/>
              <w:jc w:val="center"/>
            </w:pPr>
            <w:r>
              <w:t xml:space="preserve">0.660</w:t>
            </w:r>
          </w:p>
        </w:tc>
        <w:tc>
          <w:p>
            <w:pPr>
              <w:pStyle w:val="Compact"/>
              <w:jc w:val="center"/>
            </w:pPr>
            <w:r>
              <w:t xml:space="preserve">1.000</w:t>
            </w:r>
          </w:p>
        </w:tc>
        <w:tc>
          <w:p>
            <w:pPr>
              <w:pStyle w:val="Compact"/>
              <w:jc w:val="center"/>
            </w:pPr>
            <w:r>
              <w:t xml:space="preserve">1.805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0.000</w:t>
            </w:r>
          </w:p>
        </w:tc>
        <w:tc>
          <w:p>
            <w:pPr>
              <w:pStyle w:val="Compact"/>
              <w:jc w:val="center"/>
            </w:pPr>
            <w:r>
              <w:t xml:space="preserve">0.041</w:t>
            </w:r>
          </w:p>
        </w:tc>
        <w:tc>
          <w:p>
            <w:pPr>
              <w:pStyle w:val="Compact"/>
              <w:jc w:val="center"/>
            </w:pPr>
            <w:r>
              <w:t xml:space="preserve">-0.079</w:t>
            </w:r>
          </w:p>
        </w:tc>
        <w:tc>
          <w:p>
            <w:pPr>
              <w:pStyle w:val="Compact"/>
              <w:jc w:val="center"/>
            </w:pPr>
            <w:r>
              <w:t xml:space="preserve">0.086</w:t>
            </w:r>
          </w:p>
        </w:tc>
        <w:tc>
          <w:p>
            <w:pPr>
              <w:pStyle w:val="Compact"/>
              <w:jc w:val="center"/>
            </w:pPr>
            <w:r>
              <w:t xml:space="preserve">1.000</w:t>
            </w:r>
          </w:p>
        </w:tc>
        <w:tc>
          <w:p>
            <w:pPr>
              <w:pStyle w:val="Compact"/>
              <w:jc w:val="center"/>
            </w:pPr>
            <w:r>
              <w:t xml:space="preserve">24.845</w:t>
            </w:r>
          </w:p>
        </w:tc>
      </w:tr>
      <w:tr>
        <w:tc>
          <w:p>
            <w:pPr>
              <w:pStyle w:val="Compact"/>
              <w:jc w:val="left"/>
            </w:pPr>
            <w:r>
              <w:t xml:space="preserve">FCR</w:t>
            </w:r>
          </w:p>
        </w:tc>
        <w:tc>
          <w:p>
            <w:pPr>
              <w:pStyle w:val="Compact"/>
              <w:jc w:val="center"/>
            </w:pPr>
            <w:r>
              <w:t xml:space="preserve">bsri</w:t>
            </w:r>
          </w:p>
        </w:tc>
        <w:tc>
          <w:p>
            <w:pPr>
              <w:pStyle w:val="Compact"/>
              <w:jc w:val="center"/>
            </w:pPr>
            <w:r>
              <w:t xml:space="preserve">0.048</w:t>
            </w:r>
          </w:p>
        </w:tc>
        <w:tc>
          <w:p>
            <w:pPr>
              <w:pStyle w:val="Compact"/>
              <w:jc w:val="center"/>
            </w:pPr>
            <w:r>
              <w:t xml:space="preserve">0.035</w:t>
            </w:r>
          </w:p>
        </w:tc>
        <w:tc>
          <w:p>
            <w:pPr>
              <w:pStyle w:val="Compact"/>
              <w:jc w:val="center"/>
            </w:pPr>
            <w:r>
              <w:t xml:space="preserve">-0.023</w:t>
            </w:r>
          </w:p>
        </w:tc>
        <w:tc>
          <w:p>
            <w:pPr>
              <w:pStyle w:val="Compact"/>
              <w:jc w:val="center"/>
            </w:pPr>
            <w:r>
              <w:t xml:space="preserve">0.116</w:t>
            </w:r>
          </w:p>
        </w:tc>
        <w:tc>
          <w:p>
            <w:pPr>
              <w:pStyle w:val="Compact"/>
              <w:jc w:val="center"/>
            </w:pPr>
            <w:r>
              <w:t xml:space="preserve">1.000</w:t>
            </w:r>
          </w:p>
        </w:tc>
        <w:tc>
          <w:p>
            <w:pPr>
              <w:pStyle w:val="Compact"/>
              <w:jc w:val="center"/>
            </w:pPr>
            <w:r>
              <w:t xml:space="preserve">11.079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relation between self-reported levels of state rumination and standardised EMG amplitude. As the BSRI scores have been centered and standardised, this estimate approximate a correlation coefficient.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weak positive association between self-reported levels of state rumination (BSRI score) after induction and the standardised EMG amplitude recorded over the FRO muscle (</w:t>
      </w:r>
      <m:oMath>
        <m:r>
          <m:t>β</m:t>
        </m:r>
      </m:oMath>
      <w:r>
        <w:t xml:space="preserve"> </w:t>
      </w:r>
      <w:r>
        <w:t xml:space="preserve">= 0.283, 95% CrI [-0.097, 0.66], BF</w:t>
      </w:r>
      <w:r>
        <w:rPr>
          <w:vertAlign w:val="subscript"/>
        </w:rPr>
        <w:t xml:space="preserve">01</w:t>
      </w:r>
      <w:r>
        <w:t xml:space="preserve"> </w:t>
      </w:r>
      <w:r>
        <w:t xml:space="preserve">= 1.805). This analysis revealed no evidence for an association between self-reported levels of state rumination and the standardised EMG amplitude recorded over the other muscles.</w:t>
      </w:r>
    </w:p>
    <w:p>
      <w:pPr>
        <w:pStyle w:val="BodyText"/>
      </w:pPr>
      <w:r>
        <w:t xml:space="preserve">In summary, while successful in inducing higher levels of state rumination (higher BSRI scores), the rumination induction did not permit to induce rumination in different modalities. When examining a posteriori groups of verbal vs. non-verbal ruminators, we did not find evidence for specific electromyographic correlates. Interestingly, we observed a weak positive correlation between self-reported levels of state rumination and the standardised EMG amplitude of the FRO (see</w:t>
      </w:r>
      <w:r>
        <w:t xml:space="preserve"> </w:t>
      </w:r>
      <w:hyperlink w:anchor="suppCh4">
        <w:r>
          <w:rPr>
            <w:rStyle w:val="Hyperlink"/>
          </w:rPr>
          <w:t xml:space="preserve">supplementary materials</w:t>
        </w:r>
      </w:hyperlink>
      <w:r>
        <w:t xml:space="preserve"> </w:t>
      </w:r>
      <w:r>
        <w:t xml:space="preserve">for additional analyses).</w:t>
      </w:r>
    </w:p>
    <w:p>
      <w:pPr>
        <w:pStyle w:val="Heading3"/>
      </w:pPr>
      <w:bookmarkStart w:id="166" w:name="effects-of-the-relaxation"/>
      <w:r>
        <w:t xml:space="preserve">Effects of the relaxation</w:t>
      </w:r>
      <w:bookmarkEnd w:id="166"/>
    </w:p>
    <w:p>
      <w:pPr>
        <w:pStyle w:val="Heading4"/>
      </w:pPr>
      <w:bookmarkStart w:id="167" w:name="planned-preregistered-analyses"/>
      <w:r>
        <w:t xml:space="preserve">Planned (preregistered) analyses</w:t>
      </w:r>
      <w:bookmarkEnd w:id="167"/>
    </w:p>
    <w:p>
      <w:pPr>
        <w:pStyle w:val="FirstParagraph"/>
      </w:pPr>
      <w:r>
        <w:t xml:space="preserve">We hypothesised that an orofacial relaxation should cause a stronger decrease of state rumination than a relaxation targeting the arm, for the participants that went through a verbal rumination induction, in comparison to a non-verbal rumination induction. In other words, we expected an interaction effect between the type of rumination induction and the type of relaxation. As the relaxation was directly targeted at the facial muscles, we did not expect the overall EMG amplitude to be a reliable index of ongoing rumination in this part of the experiment. Therefore, we only report an analysis of the self-reported levels of state rumination (but see the</w:t>
      </w:r>
      <w:r>
        <w:t xml:space="preserve"> </w:t>
      </w:r>
      <w:hyperlink w:anchor="suppCh4">
        <w:r>
          <w:rPr>
            <w:rStyle w:val="Hyperlink"/>
          </w:rPr>
          <w:t xml:space="preserve">supplementary materials</w:t>
        </w:r>
      </w:hyperlink>
      <w:r>
        <w:t xml:space="preserve"> </w:t>
      </w:r>
      <w:r>
        <w:t xml:space="preserve">for additional analyses).</w:t>
      </w:r>
    </w:p>
    <w:p>
      <w:pPr>
        <w:pStyle w:val="BodyText"/>
      </w:pPr>
      <w:r>
        <w:t xml:space="preserve">To analyse this interaction effect, we fitted a Gaussian model with a constant effect of</w:t>
      </w:r>
      <w:r>
        <w:t xml:space="preserve"> </w:t>
      </w:r>
      <w:r>
        <w:rPr>
          <w:i/>
        </w:rPr>
        <w:t xml:space="preserve">group</w:t>
      </w:r>
      <w:r>
        <w:t xml:space="preserve"> </w:t>
      </w:r>
      <w:r>
        <w:t xml:space="preserve">(verbal vs. non-verbal rumination induction) and</w:t>
      </w:r>
      <w:r>
        <w:t xml:space="preserve"> </w:t>
      </w:r>
      <w:r>
        <w:rPr>
          <w:i/>
        </w:rPr>
        <w:t xml:space="preserve">relaxation</w:t>
      </w:r>
      <w:r>
        <w:t xml:space="preserve"> </w:t>
      </w:r>
      <w:r>
        <w:t xml:space="preserve">(orofacial vs. arm relaxation) to predict the difference in BSRI score (after minus before the relaxation). Estimations from this model are reported in Table</w:t>
      </w:r>
      <w:r>
        <w:t xml:space="preserve"> </w:t>
      </w:r>
      <w:r>
        <w:t xml:space="preserve">7</w:t>
      </w:r>
      <w:r>
        <w:t xml:space="preserve">.</w:t>
      </w:r>
    </w:p>
    <w:p>
      <w:pPr>
        <w:pStyle w:val="Compact"/>
      </w:pPr>
      <w:r>
        <w:t xml:space="preserve">Table 7:</w:t>
      </w:r>
    </w:p>
    <w:p>
      <w:pPr>
        <w:pStyle w:val="Compact"/>
      </w:pPr>
      <w:r>
        <w:rPr>
          <w:i/>
        </w:rPr>
        <w:t xml:space="preserve">Estimated changes in self-reported levels of state rumination (BSRI scores).</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Intercept</w:t>
            </w:r>
          </w:p>
        </w:tc>
        <w:tc>
          <w:p>
            <w:pPr>
              <w:pStyle w:val="Compact"/>
              <w:jc w:val="center"/>
            </w:pPr>
            <w:r>
              <w:t xml:space="preserve">-92.07</w:t>
            </w:r>
          </w:p>
        </w:tc>
        <w:tc>
          <w:p>
            <w:pPr>
              <w:pStyle w:val="Compact"/>
              <w:jc w:val="center"/>
            </w:pPr>
            <w:r>
              <w:t xml:space="preserve">13.72</w:t>
            </w:r>
          </w:p>
        </w:tc>
        <w:tc>
          <w:p>
            <w:pPr>
              <w:pStyle w:val="Compact"/>
              <w:jc w:val="center"/>
            </w:pPr>
            <w:r>
              <w:t xml:space="preserve">-119.37</w:t>
            </w:r>
          </w:p>
        </w:tc>
        <w:tc>
          <w:p>
            <w:pPr>
              <w:pStyle w:val="Compact"/>
              <w:jc w:val="center"/>
            </w:pPr>
            <w:r>
              <w:t xml:space="preserve">-64.96</w:t>
            </w:r>
          </w:p>
        </w:tc>
        <w:tc>
          <w:p>
            <w:pPr>
              <w:pStyle w:val="Compact"/>
              <w:jc w:val="center"/>
            </w:pPr>
            <w:r>
              <w:t xml:space="preserve">1.00</w:t>
            </w:r>
          </w:p>
        </w:tc>
        <w:tc>
          <w:p>
            <w:pPr>
              <w:pStyle w:val="Compact"/>
              <w:jc w:val="center"/>
            </w:pPr>
            <w:r>
              <w:t xml:space="preserve">&lt;0.001</w:t>
            </w:r>
          </w:p>
        </w:tc>
      </w:tr>
      <w:tr>
        <w:tc>
          <w:p>
            <w:pPr>
              <w:pStyle w:val="Compact"/>
              <w:jc w:val="left"/>
            </w:pPr>
            <w:r>
              <w:t xml:space="preserve">group</w:t>
            </w:r>
          </w:p>
        </w:tc>
        <w:tc>
          <w:p>
            <w:pPr>
              <w:pStyle w:val="Compact"/>
              <w:jc w:val="center"/>
            </w:pPr>
            <w:r>
              <w:t xml:space="preserve">0.94</w:t>
            </w:r>
          </w:p>
        </w:tc>
        <w:tc>
          <w:p>
            <w:pPr>
              <w:pStyle w:val="Compact"/>
              <w:jc w:val="center"/>
            </w:pPr>
            <w:r>
              <w:t xml:space="preserve">27.06</w:t>
            </w:r>
          </w:p>
        </w:tc>
        <w:tc>
          <w:p>
            <w:pPr>
              <w:pStyle w:val="Compact"/>
              <w:jc w:val="center"/>
            </w:pPr>
            <w:r>
              <w:t xml:space="preserve">-50.68</w:t>
            </w:r>
          </w:p>
        </w:tc>
        <w:tc>
          <w:p>
            <w:pPr>
              <w:pStyle w:val="Compact"/>
              <w:jc w:val="center"/>
            </w:pPr>
            <w:r>
              <w:t xml:space="preserve">55.06</w:t>
            </w:r>
          </w:p>
        </w:tc>
        <w:tc>
          <w:p>
            <w:pPr>
              <w:pStyle w:val="Compact"/>
              <w:jc w:val="center"/>
            </w:pPr>
            <w:r>
              <w:t xml:space="preserve">1.00</w:t>
            </w:r>
          </w:p>
        </w:tc>
        <w:tc>
          <w:p>
            <w:pPr>
              <w:pStyle w:val="Compact"/>
              <w:jc w:val="center"/>
            </w:pPr>
            <w:r>
              <w:t xml:space="preserve">3.69</w:t>
            </w:r>
          </w:p>
        </w:tc>
      </w:tr>
      <w:tr>
        <w:tc>
          <w:p>
            <w:pPr>
              <w:pStyle w:val="Compact"/>
              <w:jc w:val="left"/>
            </w:pPr>
            <w:r>
              <w:t xml:space="preserve">relax_type</w:t>
            </w:r>
          </w:p>
        </w:tc>
        <w:tc>
          <w:p>
            <w:pPr>
              <w:pStyle w:val="Compact"/>
              <w:jc w:val="center"/>
            </w:pPr>
            <w:r>
              <w:t xml:space="preserve">25.09</w:t>
            </w:r>
          </w:p>
        </w:tc>
        <w:tc>
          <w:p>
            <w:pPr>
              <w:pStyle w:val="Compact"/>
              <w:jc w:val="center"/>
            </w:pPr>
            <w:r>
              <w:t xml:space="preserve">26.75</w:t>
            </w:r>
          </w:p>
        </w:tc>
        <w:tc>
          <w:p>
            <w:pPr>
              <w:pStyle w:val="Compact"/>
              <w:jc w:val="center"/>
            </w:pPr>
            <w:r>
              <w:t xml:space="preserve">-29.34</w:t>
            </w:r>
          </w:p>
        </w:tc>
        <w:tc>
          <w:p>
            <w:pPr>
              <w:pStyle w:val="Compact"/>
              <w:jc w:val="center"/>
            </w:pPr>
            <w:r>
              <w:t xml:space="preserve">76.67</w:t>
            </w:r>
          </w:p>
        </w:tc>
        <w:tc>
          <w:p>
            <w:pPr>
              <w:pStyle w:val="Compact"/>
              <w:jc w:val="center"/>
            </w:pPr>
            <w:r>
              <w:t xml:space="preserve">1.00</w:t>
            </w:r>
          </w:p>
        </w:tc>
        <w:tc>
          <w:p>
            <w:pPr>
              <w:pStyle w:val="Compact"/>
              <w:jc w:val="center"/>
            </w:pPr>
            <w:r>
              <w:t xml:space="preserve">2.405</w:t>
            </w:r>
          </w:p>
        </w:tc>
      </w:tr>
      <w:tr>
        <w:tc>
          <w:p>
            <w:pPr>
              <w:pStyle w:val="Compact"/>
              <w:jc w:val="left"/>
            </w:pPr>
            <w:r>
              <w:t xml:space="preserve">group:relax_type</w:t>
            </w:r>
          </w:p>
        </w:tc>
        <w:tc>
          <w:p>
            <w:pPr>
              <w:pStyle w:val="Compact"/>
              <w:jc w:val="center"/>
            </w:pPr>
            <w:r>
              <w:t xml:space="preserve">25.45</w:t>
            </w:r>
          </w:p>
        </w:tc>
        <w:tc>
          <w:p>
            <w:pPr>
              <w:pStyle w:val="Compact"/>
              <w:jc w:val="center"/>
            </w:pPr>
            <w:r>
              <w:t xml:space="preserve">47.88</w:t>
            </w:r>
          </w:p>
        </w:tc>
        <w:tc>
          <w:p>
            <w:pPr>
              <w:pStyle w:val="Compact"/>
              <w:jc w:val="center"/>
            </w:pPr>
            <w:r>
              <w:t xml:space="preserve">-73.75</w:t>
            </w:r>
          </w:p>
        </w:tc>
        <w:tc>
          <w:p>
            <w:pPr>
              <w:pStyle w:val="Compact"/>
              <w:jc w:val="center"/>
            </w:pPr>
            <w:r>
              <w:t xml:space="preserve">118.19</w:t>
            </w:r>
          </w:p>
        </w:tc>
        <w:tc>
          <w:p>
            <w:pPr>
              <w:pStyle w:val="Compact"/>
              <w:jc w:val="center"/>
            </w:pPr>
            <w:r>
              <w:t xml:space="preserve">1.00</w:t>
            </w:r>
          </w:p>
        </w:tc>
        <w:tc>
          <w:p>
            <w:pPr>
              <w:pStyle w:val="Compact"/>
              <w:jc w:val="center"/>
            </w:pPr>
            <w:r>
              <w:t xml:space="preserve">1.846</w:t>
            </w:r>
          </w:p>
        </w:tc>
      </w:tr>
    </w:tbl>
    <w:p>
      <w:pPr>
        <w:pStyle w:val="Compact"/>
      </w:pPr>
      <w:r>
        <w:rPr>
          <w:i/>
        </w:rPr>
        <w:t xml:space="preserve">Note.</w:t>
      </w:r>
      <w:r>
        <w:t xml:space="preserve"> </w:t>
      </w:r>
      <w:r>
        <w:t xml:space="preserve">For each effect, the</w:t>
      </w:r>
      <w:r>
        <w:t xml:space="preserve"> </w:t>
      </w:r>
      <w:r>
        <w:t xml:space="preserve">‘</w:t>
      </w:r>
      <w:r>
        <w:t xml:space="preserve">Estimate</w:t>
      </w:r>
      <w:r>
        <w:t xml:space="preserve">’</w:t>
      </w:r>
      <w:r>
        <w:t xml:space="preserve"> </w:t>
      </w:r>
      <w:r>
        <w:t xml:space="preserve">reports the estimated change in BSRI scores, followed by its standard error (SE).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general decrease in self-reported levels of state rumination after relaxation (</w:t>
      </w:r>
      <m:oMath>
        <m:r>
          <m:t>β</m:t>
        </m:r>
      </m:oMath>
      <w:r>
        <w:t xml:space="preserve"> </w:t>
      </w:r>
      <w:r>
        <w:t xml:space="preserve">= -92.069, 95% CrI [-119.371, -64.96], BF</w:t>
      </w:r>
      <w:r>
        <w:rPr>
          <w:vertAlign w:val="subscript"/>
        </w:rPr>
        <w:t xml:space="preserve">01</w:t>
      </w:r>
      <w:r>
        <w:t xml:space="preserve"> </w:t>
      </w:r>
      <w:r>
        <w:t xml:space="preserve">&lt; 0.001) but no substantial interaction effect with the relaxation type or the induction type (all</w:t>
      </w:r>
      <w:r>
        <w:t xml:space="preserve"> </w:t>
      </w:r>
      <m:oMath>
        <m:r>
          <m:t>B</m:t>
        </m:r>
        <m:sSub>
          <m:e>
            <m:r>
              <m:t>F</m:t>
            </m:r>
          </m:e>
          <m:sub>
            <m:r>
              <m:t>01</m:t>
            </m:r>
          </m:sub>
        </m:sSub>
      </m:oMath>
      <w:r>
        <w:t xml:space="preserve"> </w:t>
      </w:r>
      <w:r>
        <w:t xml:space="preserve">were superior to 1). As two-way and three-way interaction terms are difficult to interpret numerically, we represent the raw data along with the model predictions in Figure</w:t>
      </w:r>
      <w:r>
        <w:t xml:space="preserve"> </w:t>
      </w:r>
      <w:r>
        <w:t xml:space="preserve">29</w:t>
      </w:r>
      <w:r>
        <w:t xml:space="preserve">. This Figure supports the conclusion that we did not observe any interaction effects (the line were parallel and with similar slopes across panels).</w:t>
      </w:r>
    </w:p>
    <w:p>
      <w:pPr>
        <w:pStyle w:val="CaptionedFigure"/>
      </w:pPr>
      <w:r>
        <w:drawing>
          <wp:inline>
            <wp:extent cx="5334000" cy="4000500"/>
            <wp:effectExtent b="0" l="0" r="0" t="0"/>
            <wp:docPr descr="Figure 29: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 title="" id="1" name="Picture"/>
            <a:graphic>
              <a:graphicData uri="http://schemas.openxmlformats.org/drawingml/2006/picture">
                <pic:pic>
                  <pic:nvPicPr>
                    <pic:cNvPr descr="04-chap4_files/figure-docx/plotrelaxbsri-1.png" id="0" name="Picture"/>
                    <pic:cNvPicPr>
                      <a:picLocks noChangeArrowheads="1" noChangeAspect="1"/>
                    </pic:cNvPicPr>
                  </pic:nvPicPr>
                  <pic:blipFill>
                    <a:blip r:embed="rId16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29: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w:t>
      </w:r>
    </w:p>
    <w:p>
      <w:pPr>
        <w:pStyle w:val="BodyText"/>
      </w:pPr>
      <w:r>
        <w:t xml:space="preserve">The three way interaction term (the last line of Table</w:t>
      </w:r>
      <w:r>
        <w:t xml:space="preserve"> </w:t>
      </w:r>
      <w:r>
        <w:t xml:space="preserve">7</w:t>
      </w:r>
      <w:r>
        <w:t xml:space="preserve">) indicates that the interaction between condition (time) and the type of relaxation was slightly different according to the type of induction type (</w:t>
      </w:r>
      <m:oMath>
        <m:r>
          <m:t>β</m:t>
        </m:r>
      </m:oMath>
      <w:r>
        <w:t xml:space="preserve"> </w:t>
      </w:r>
      <w:r>
        <w:t xml:space="preserve">= 25.447, 95% CrI [-73.748, 118.19], BF</w:t>
      </w:r>
      <w:r>
        <w:rPr>
          <w:vertAlign w:val="subscript"/>
        </w:rPr>
        <w:t xml:space="preserve">01</w:t>
      </w:r>
      <w:r>
        <w:t xml:space="preserve"> </w:t>
      </w:r>
      <w:r>
        <w:t xml:space="preserve">= 1.846). However, the large uncertainty associated with this three-way interaction effect (as expressed by the SE and the width of the credible interval) prevents any strong conclusion. Moreover, the sign of the BF supports the null hypothesis (although weakly in magnitude).</w:t>
      </w:r>
    </w:p>
    <w:p>
      <w:pPr>
        <w:pStyle w:val="BodyText"/>
      </w:pPr>
      <w:r>
        <w:t xml:space="preserve">To sum up, we did not find evidence for an interaction effect between the type of induction (verbal vs. non verbal) and the type of relaxation (orofacial versus arm) on the self-reported levels of state rumination. We turn now to a general summary and discussion of the overall results.</w:t>
      </w:r>
    </w:p>
    <w:p>
      <w:pPr>
        <w:pStyle w:val="Heading2"/>
      </w:pPr>
      <w:bookmarkStart w:id="169" w:name="discussion-1"/>
      <w:r>
        <w:t xml:space="preserve">Discussion</w:t>
      </w:r>
      <w:bookmarkEnd w:id="169"/>
    </w:p>
    <w:p>
      <w:pPr>
        <w:pStyle w:val="FirstParagraph"/>
      </w:pPr>
      <w:r>
        <w:t xml:space="preserve">With this study we aimed to replicate and extend previous findings showing that induced rumination was associated with increased facial muscular activity as compared to rest</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More precisely, we tried to disentangle the facial electromyographic correlates of induced rumination that were related to either i) rumination as a kind of inner speech or ii) rumination as a state of pondering on negative affects. To this end, we compared two types of rumination induction. The first one was designed to specifically induce rumination in a verbal modality, whereas the second one was designed to induce rumination in a visual imagery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At the same time, forehead muscular activity should vary consistently (i.e., should not differ) across conditions, as both conditions were expected to induce similar levels of negative affects. Following the</w:t>
      </w:r>
      <w:r>
        <w:t xml:space="preserve"> </w:t>
      </w:r>
      <w:r>
        <w:rPr>
          <w:i/>
        </w:rPr>
        <w:t xml:space="preserve">motor simulation view</w:t>
      </w:r>
      <w:r>
        <w:t xml:space="preserve"> </w:t>
      </w:r>
      <w:r>
        <w:t xml:space="preserve">as well as previous observations</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also hypothesised that a relaxation focused on the orofacial area should be more efficient in reducing rumination (when experienced in a verbal modality) than a relaxation focused on a non-orofacial area (i.e., the arm).</w:t>
      </w:r>
    </w:p>
    <w:p>
      <w:pPr>
        <w:pStyle w:val="BodyText"/>
      </w:pPr>
      <w:r>
        <w:t xml:space="preserve">To examine these hypotheses, it was crucial to first show that i) the rumination induction was successful in inducing rumination and ii) that the two types of rumination induction were effectively inducing different types of rumination (i.e., verbal vs. non-verbal rumination). Although our results show that the rumination induction was successful in inducing rumination (as expressed by the increase in self-reported state rumination), it failed to induce rumination in different modalities. That is, there was no difference in self-reported levels of verbal vs. non verbal thoughts, and no substantial difference in the facial EMG correlates across conditions. Moreover, even when defining groups of verbal vs. non-verbal ruminators a posteriori (i.e., based on the self-reports), these two groups were not discriminable by their facial EMG recordings. In addition, self-reported levels of state rumination were only (positively) related to the EMG amplitude of the forehead muscle (FRO), but were not related to the activity of the other facial muscles. In the second part of the experiment, comparing the two types of relaxation (either focused on the orofacial area or on the arm) revealed no difference in terms of their impact on state rumination, whatever the type of rumination induction participants went through. We discuss each of these results in the following sections.</w:t>
      </w:r>
    </w:p>
    <w:p>
      <w:pPr>
        <w:pStyle w:val="Heading3"/>
      </w:pPr>
      <w:bookmarkStart w:id="170" w:name="Xa3a8a4658d2aa4b97d973f220def05c946efc6b"/>
      <w:r>
        <w:t xml:space="preserve">Inducing rumination in different modalities</w:t>
      </w:r>
      <w:bookmarkEnd w:id="170"/>
    </w:p>
    <w:p>
      <w:pPr>
        <w:pStyle w:val="FirstParagraph"/>
      </w:pPr>
      <w:r>
        <w:t xml:space="preserve">Based on the self-reports of verbal and visual thoughts assessed at the end of the rumination period (see Table</w:t>
      </w:r>
      <w:r>
        <w:t xml:space="preserve"> </w:t>
      </w:r>
      <w:r>
        <w:t xml:space="preserve">3</w:t>
      </w:r>
      <w:r>
        <w:t xml:space="preserve">), we observed that the verbal rumination induction resulted in slightly higher levels of verbal thoughts than the non-verbal rumination induction. However, both types of induction resulted in similar levels of visual mental images. These results are consistent with those of</w:t>
      </w:r>
      <w:r>
        <w:t xml:space="preserve"> </w:t>
      </w:r>
      <w:r>
        <w:t xml:space="preserve">Amit et al. (</w:t>
      </w:r>
      <w:hyperlink w:anchor="ref-amit_asymmetrical_2017">
        <w:r>
          <w:rPr>
            <w:rStyle w:val="Hyperlink"/>
          </w:rPr>
          <w:t xml:space="preserve">2017</w:t>
        </w:r>
      </w:hyperlink>
      <w:r>
        <w:t xml:space="preserve">)</w:t>
      </w:r>
      <w:r>
        <w:t xml:space="preserve">, showing an asymmetry between inner speech and visual imagery. More precisely, they observed that inner speech production (covertly generating a sentence) was systematically accompanied by visual images. However, producing visual images was less likely to be accompanied by inner speech. Therefore, we might speculate that although it seems possible to induce verbal rumination without inducing visual rumination (and therefore to manipulate levels of verbal rumination while keeping constant levels of visual rumination), it might not be possible to induce visual rumination without inducing verbal rumination.</w:t>
      </w:r>
    </w:p>
    <w:p>
      <w:pPr>
        <w:pStyle w:val="BodyText"/>
      </w:pPr>
      <w:r>
        <w:t xml:space="preserve">However, the fact that we did not find modality-specific electromyographic correlates of rumination when contrasting a posteriori groups of participants still poses a challenge to the</w:t>
      </w:r>
      <w:r>
        <w:t xml:space="preserve"> </w:t>
      </w:r>
      <w:r>
        <w:rPr>
          <w:i/>
        </w:rPr>
        <w:t xml:space="preserve">motor simulation view</w:t>
      </w:r>
      <w:r>
        <w:t xml:space="preserve">. In a recent attempt to bridge response styles theories of trait rumination</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w:t>
      </w:r>
      <w:r>
        <w:t xml:space="preserve">and control theory accounts of state rumination</w:t>
      </w:r>
      <w:r>
        <w:t xml:space="preserve"> </w:t>
      </w:r>
      <w:r>
        <w:t xml:space="preserve">(Martin &amp; Tesser,</w:t>
      </w:r>
      <w:r>
        <w:t xml:space="preserve"> </w:t>
      </w:r>
      <w:hyperlink w:anchor="ref-Martin">
        <w:r>
          <w:rPr>
            <w:rStyle w:val="Hyperlink"/>
          </w:rPr>
          <w:t xml:space="preserve">1996</w:t>
        </w:r>
      </w:hyperlink>
      <w:r>
        <w:t xml:space="preserve">)</w:t>
      </w:r>
      <w:r>
        <w:t xml:space="preserve">, rumination has been defined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In this framework, self-focused repetitive thoughts (such as rumination) are triggered by goal discrepancies (i.e., discrepancies between an initial goal and the current state) and can become habitual behavioural responses to certain contextual cues. More precisely, rumination can become habitual through a process of</w:t>
      </w:r>
      <w:r>
        <w:t xml:space="preserve"> </w:t>
      </w:r>
      <w:r>
        <w:t xml:space="preserve">“</w:t>
      </w:r>
      <w:r>
        <w:t xml:space="preserve">automatic association between the behavioral response (i.e., repetitive thinking) and any context that occurs repeatedly with performance of the behavior (e.g., physical location, mood), and in which the repetitive thought is contingent on the stimulus context</w:t>
      </w:r>
      <w:r>
        <w:t xml:space="preserve">”</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Interestingly, habitual behaviours are more automatic that non-habitual behaviours, are less conscious content and are often less controllable. In other words, frequent ruminators do not willingly engage in ruminative thinking. Instead, rumination might be triggered by contextual cues such as a negative mood, without the explicit evocation of a goal (or discrepancy toward this goal). According to a recent neurocognitive model of inner speech production</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inner speech is considered as an action on its own (as overt speech is), except that multimodal sensory consequences of speech are simulated. This model also suggests that different forms of inner speech might involve the speech motor system to a different extent</w:t>
      </w:r>
      <w:r>
        <w:t xml:space="preserve"> </w:t>
      </w:r>
      <w:r>
        <w:t xml:space="preserve">(Lœvenbruck,</w:t>
      </w:r>
      <w:r>
        <w:t xml:space="preserve"> </w:t>
      </w:r>
      <w:hyperlink w:anchor="ref-loevenbruck_what_2018">
        <w:r>
          <w:rPr>
            <w:rStyle w:val="Hyperlink"/>
          </w:rPr>
          <w:t xml:space="preserve">2018</w:t>
        </w:r>
      </w:hyperlink>
      <w:r>
        <w:t xml:space="preserve">)</w:t>
      </w:r>
      <w:r>
        <w:t xml:space="preserve">. More precisely, highly intentional forms of inner speech (e.g., subvocally rehearsing a phone number) are hypothesised to recruit the speech apparatus to a greater extent than more evasive and less intentional forms of inner speech. Accordingly, we speculate that rumination might be considered as a spontaneous (in opposition to deliberate) form of inner speech that does not require a full specification of articulatory features.</w:t>
      </w:r>
    </w:p>
    <w:p>
      <w:pPr>
        <w:pStyle w:val="BodyText"/>
      </w:pPr>
      <w:r>
        <w:t xml:space="preserve">As such, we might actually not expect to observe peripheral muscular activity during rumination. If this hypothesis is correct, we need to explain the increased EMG amplitude recorded over the OOI after the rumination induction that was observed in this experiment but also in</w:t>
      </w:r>
      <w:r>
        <w:t xml:space="preserve"> </w:t>
      </w:r>
      <w:r>
        <w:t xml:space="preserve">Nalborczyk et al. (</w:t>
      </w:r>
      <w:hyperlink w:anchor="ref-nalborczyk_orofacial_2017">
        <w:r>
          <w:rPr>
            <w:rStyle w:val="Hyperlink"/>
          </w:rPr>
          <w:t xml:space="preserve">2017</w:t>
        </w:r>
      </w:hyperlink>
      <w:r>
        <w:t xml:space="preserve">)</w:t>
      </w:r>
      <w:r>
        <w:t xml:space="preserve">. Given that only the activity of the</w:t>
      </w:r>
      <w:r>
        <w:t xml:space="preserve"> </w:t>
      </w:r>
      <w:r>
        <w:rPr>
          <w:i/>
        </w:rPr>
        <w:t xml:space="preserve">frontalis</w:t>
      </w:r>
      <w:r>
        <w:t xml:space="preserve"> </w:t>
      </w:r>
      <w:r>
        <w:t xml:space="preserve">(FRO) was related to self-reported levels of state rumination (although this relation was rather weak), it is difficult to assume that the activity of the other muscles was related to rumination per se. In addition, the lack of a proper control condition (e.g., a distraction condition) prevents any causal conclusion to be drawn. Therefore, the most straightforward explanation may be that the increase in EMG amplitude recorded over the OOI might only appear in contrast to the relaxation state induced at baseline.</w:t>
      </w:r>
    </w:p>
    <w:p>
      <w:pPr>
        <w:pStyle w:val="BodyText"/>
      </w:pPr>
      <w:r>
        <w:t xml:space="preserve">Finally, another explanation for the absence of modality-specific EMG correlates might come from studies using surface EMG to investigate inner speech production. As summarised in the previous section, our results do not support theoretical predictions of the</w:t>
      </w:r>
      <w:r>
        <w:t xml:space="preserve"> </w:t>
      </w:r>
      <w:r>
        <w:rPr>
          <w:i/>
        </w:rPr>
        <w:t xml:space="preserve">motor simulation view</w:t>
      </w:r>
      <w:r>
        <w:t xml:space="preserve">, according to which it should be possible to discriminate the content of inner speech (and rumination) based on peripheral muscular activation. Nevertheless, the outcome of the present study is consistent with the results reported by</w:t>
      </w:r>
      <w:r>
        <w:t xml:space="preserve"> </w:t>
      </w:r>
      <w:r>
        <w:t xml:space="preserve">Meltzner et al. (</w:t>
      </w:r>
      <w:hyperlink w:anchor="ref-meltzner_speech_2008">
        <w:r>
          <w:rPr>
            <w:rStyle w:val="Hyperlink"/>
          </w:rPr>
          <w:t xml:space="preserve">2008</w:t>
        </w:r>
      </w:hyperlink>
      <w:r>
        <w:t xml:space="preserve">)</w:t>
      </w:r>
      <w:r>
        <w:t xml:space="preserve">. These authors were able to obtain high classification accuracies during both overt and mouthed speech but not during covert speech (despite the fact that they used eleven sensors on the neck and the lower face).</w:t>
      </w:r>
    </w:p>
    <w:p>
      <w:pPr>
        <w:pStyle w:val="BodyText"/>
      </w:pPr>
      <w:r>
        <w:t xml:space="preserve">However, the results of</w:t>
      </w:r>
      <w:r>
        <w:t xml:space="preserve"> </w:t>
      </w:r>
      <w:r>
        <w:t xml:space="preserve">Meltzner et al. (</w:t>
      </w:r>
      <w:hyperlink w:anchor="ref-meltzner_speech_2008">
        <w:r>
          <w:rPr>
            <w:rStyle w:val="Hyperlink"/>
          </w:rPr>
          <w:t xml:space="preserve">2008</w:t>
        </w:r>
      </w:hyperlink>
      <w:r>
        <w:t xml:space="preserve">)</w:t>
      </w:r>
      <w:r>
        <w:t xml:space="preserve"> </w:t>
      </w:r>
      <w:r>
        <w:t xml:space="preserve">(and ours) stand in sharp contrast with classical results about the electromyographic correlates of inner speech production</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w:t>
      </w:r>
      <w:r>
        <w:t xml:space="preserve">as well as more recent developments. For instance,</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However, these different results be explained by differences in the research methodology employed by these different teams (see discussion in Nalborczyk et al.,</w:t>
      </w:r>
      <w:r>
        <w:t xml:space="preserve"> </w:t>
      </w:r>
      <w:r>
        <w:rPr>
          <w:i/>
        </w:rPr>
        <w:t xml:space="preserve">in preparation</w:t>
      </w:r>
      <w:r>
        <w:t xml:space="preserve">). Indeed, the between-subject nature of the designs investigating the effects of induced rumination might hamper the possibility of highlighting modality-specific EMG correlates of induced rumination. Because (surface) electromyography is only a noisy indicator of inner speech production, decoding the content of inner speech based on such signals require multiple measurements per individual, and possibly participant-specific recording characteristics. Therefore, the lack of modality-specific EMG correlates might also be explained by a lack of sensitivity of the design we describe in the current article.</w:t>
      </w:r>
    </w:p>
    <w:p>
      <w:pPr>
        <w:pStyle w:val="BodyText"/>
      </w:pPr>
      <w:r>
        <w:t xml:space="preserve">We think this possibility might be examined by looking at the results obtained in the second part of the experiment. If the absence of modality-specific EMG correlates is only due to a lack of sensitivity, state rumination should still be more disrupted by an orofacial relaxation than by a non-orofacial relaxation.</w:t>
      </w:r>
    </w:p>
    <w:p>
      <w:pPr>
        <w:pStyle w:val="Heading3"/>
      </w:pPr>
      <w:bookmarkStart w:id="171" w:name="X0577e87d6ca61fa96c596865d45dde2f44fc743"/>
      <w:r>
        <w:t xml:space="preserve">Modality-specific and effector-specific relaxation effects</w:t>
      </w:r>
      <w:bookmarkEnd w:id="171"/>
    </w:p>
    <w:p>
      <w:pPr>
        <w:pStyle w:val="FirstParagraph"/>
      </w:pPr>
      <w:r>
        <w:t xml:space="preserve">Contrary to our predictions, we did not observe the interaction effect between the type of rumination induction (verbal vs. non-verbal) and the type of relaxation (orofacial relaxation vs. arm relaxation). This null result also persisted when considering the interaction between the a posteriori cluster and the type of relaxation (see</w:t>
      </w:r>
      <w:r>
        <w:t xml:space="preserve"> </w:t>
      </w:r>
      <w:hyperlink w:anchor="suppCh4">
        <w:r>
          <w:rPr>
            <w:rStyle w:val="Hyperlink"/>
          </w:rPr>
          <w:t xml:space="preserve">supplementary materials</w:t>
        </w:r>
      </w:hyperlink>
      <w:r>
        <w:t xml:space="preserve">). Moreover, BF-based hypothesis testing revealed no evidence for a difference between the two types of relaxation</w:t>
      </w:r>
      <w:r>
        <w:rPr>
          <w:rStyle w:val="FootnoteReference"/>
        </w:rPr>
        <w:footnoteReference w:id="172"/>
      </w:r>
      <w:r>
        <w:t xml:space="preserve"> </w:t>
      </w:r>
      <w:r>
        <w:t xml:space="preserve">(cf. Table</w:t>
      </w:r>
      <w:r>
        <w:t xml:space="preserve"> </w:t>
      </w:r>
      <w:r>
        <w:t xml:space="preserve">7</w:t>
      </w:r>
      <w:r>
        <w:t xml:space="preserve"> </w:t>
      </w:r>
      <w:r>
        <w:t xml:space="preserve">and Figure</w:t>
      </w:r>
      <w:r>
        <w:t xml:space="preserve"> </w:t>
      </w:r>
      <w:r>
        <w:t xml:space="preserve">29</w:t>
      </w:r>
      <w:r>
        <w:t xml:space="preserve">). However, looking in more details into the estimations from this model reveals that the arm relaxation was estimated to be more efficient than the orofacial relaxation in reducing self-reported levels of state rumination (BSRI scores). More precisely, the difference between the two types of relaxations was estimated to be of around 25 points on the scale of the BSRI sum score, although the large uncertainty associated with this estimation prevents any strong conclusion.</w:t>
      </w:r>
    </w:p>
    <w:p>
      <w:pPr>
        <w:pStyle w:val="BodyText"/>
      </w:pPr>
      <w:r>
        <w:t xml:space="preserve">Interestingly, these results are contradicting those of</w:t>
      </w:r>
      <w:r>
        <w:t xml:space="preserve"> </w:t>
      </w:r>
      <w:r>
        <w:t xml:space="preserve">Nalborczyk et al. (</w:t>
      </w:r>
      <w:hyperlink w:anchor="ref-nalborczyk_orofacial_2017">
        <w:r>
          <w:rPr>
            <w:rStyle w:val="Hyperlink"/>
          </w:rPr>
          <w:t xml:space="preserve">2017</w:t>
        </w:r>
      </w:hyperlink>
      <w:r>
        <w:t xml:space="preserve">)</w:t>
      </w:r>
      <w:r>
        <w:t xml:space="preserve">, who observed a stronger decrease in self-reported state rumination following the orofacial relaxation than the arm relaxation. However, it should be noted that both the results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the results reported in the current article are based on comparisons involving relatively low sample sizes (two groups of around 20 participants and two groups of around 40 participants, respectively). As such, these results should be considered at most as suggestive.</w:t>
      </w:r>
    </w:p>
    <w:p>
      <w:pPr>
        <w:pStyle w:val="BodyText"/>
      </w:pPr>
      <w:r>
        <w:t xml:space="preserve">Nevertheless, the high similarity between these two studies warrants a meta-analytical way of thinking about their results. In other words, given that both studies used a similar rumination induction and the same relaxation recordings, we can compute an average effect size across these two studies to get a more accurate estimate of the population effect size. The effect size (pooled Cohen’s d) for the difference between the two types of relaxation was of</w:t>
      </w:r>
      <w:r>
        <w:t xml:space="preserve"> </w:t>
      </w:r>
      <m:oMath>
        <m:r>
          <m:t>δ</m:t>
        </m:r>
      </m:oMath>
      <w:r>
        <w:t xml:space="preserve"> </w:t>
      </w:r>
      <w:r>
        <w:t xml:space="preserve">= -0.498 (95% CI [-1.095, 0.098])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of</w:t>
      </w:r>
      <w:r>
        <w:t xml:space="preserve"> </w:t>
      </w:r>
      <m:oMath>
        <m:r>
          <m:t>δ</m:t>
        </m:r>
      </m:oMath>
      <w:r>
        <w:t xml:space="preserve"> </w:t>
      </w:r>
      <w:r>
        <w:t xml:space="preserve">= 0.217 (95% CI [-0.216, 0.65]) in the current article. Because the current study has a larger sample size, the uncertainty (the width of the CI) about the value of the Cohen’s d is smaller. Therefore, weighting both estimates by their respective standard error reveals an average effect size that is very close to zero (</w:t>
      </w:r>
      <m:oMath>
        <m:r>
          <m:t>δ</m:t>
        </m:r>
      </m:oMath>
      <w:r>
        <w:t xml:space="preserve"> </w:t>
      </w:r>
      <w:r>
        <w:t xml:space="preserve">= -0.052).</w:t>
      </w:r>
    </w:p>
    <w:p>
      <w:pPr>
        <w:pStyle w:val="BodyText"/>
      </w:pPr>
      <w:r>
        <w:t xml:space="preserve">To sum up, we did not observe a stronger effect of the orofacial relaxation (when compared to the non-orofacial relaxation) and we did not observe the hypothesised interaction effect between the type of rumination induction and the type of relaxation. Moreover, we also did not observe an interaction between the type of rumination induction and the clusters defined a posteriori (see</w:t>
      </w:r>
      <w:r>
        <w:t xml:space="preserve"> </w:t>
      </w:r>
      <w:hyperlink w:anchor="suppCh4">
        <w:r>
          <w:rPr>
            <w:rStyle w:val="Hyperlink"/>
          </w:rPr>
          <w:t xml:space="preserve">supplementary materials</w:t>
        </w:r>
      </w:hyperlink>
      <w:r>
        <w:t xml:space="preserve">). These results taken together corroborate the hypothesis formulated previously, according to which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could be considered as a strongly internalised form of inner speech. As such, ruminative thinking would not</w:t>
      </w:r>
      <w:r>
        <w:t xml:space="preserve"> </w:t>
      </w:r>
      <w:r>
        <w:rPr>
          <w:i/>
        </w:rPr>
        <w:t xml:space="preserve">require</w:t>
      </w:r>
      <w:r>
        <w:t xml:space="preserve"> </w:t>
      </w:r>
      <w:r>
        <w:t xml:space="preserve">the involvement of the speech motor system. Therefore, rumination is not expected to be disrupted by motor interferences such as relaxation or articulatory suppression (Nalborczyk et al.,</w:t>
      </w:r>
      <w:r>
        <w:t xml:space="preserve"> </w:t>
      </w:r>
      <w:r>
        <w:rPr>
          <w:i/>
        </w:rPr>
        <w:t xml:space="preserve">submitted</w:t>
      </w:r>
      <w:r>
        <w:t xml:space="preserve">).</w:t>
      </w:r>
    </w:p>
    <w:p>
      <w:pPr>
        <w:pStyle w:val="Heading3"/>
      </w:pPr>
      <w:bookmarkStart w:id="173" w:name="conclusions"/>
      <w:r>
        <w:t xml:space="preserve">Conclusions</w:t>
      </w:r>
      <w:bookmarkEnd w:id="173"/>
    </w:p>
    <w:p>
      <w:pPr>
        <w:pStyle w:val="FirstParagraph"/>
      </w:pPr>
      <w:r>
        <w:t xml:space="preserve">We aimed to evaluate whether rumination is better described as a form of inner speech that requires the motor simulation of speech production, or as a rather abstract and articulatory impoverished form of inner speech. In the first case, verbal rumination should be accompanied by an activation of the speech muscles and should be disrupted by motor interference directed at the speech muscles. To examine these hypotheses, we extended a previous study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t>
      </w:r>
      <w:r>
        <w:t xml:space="preserve">and compared two types of rumination induction designed to induce either verbal or non-verbal (visual) rumination.</w:t>
      </w:r>
    </w:p>
    <w:p>
      <w:pPr>
        <w:pStyle w:val="BodyText"/>
      </w:pPr>
      <w:r>
        <w:t xml:space="preserve">In the first part of the experiment, we replicated the findings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showing that both the activity of the forehead (FRO) and the activity of the lip (OOI) was higher than baseline after a rumination induction (averaging across the two types of rumination induction). However, we failed to find distinct EMG correlates when comparing the two types of rumination induction or when comparing two (a posteriori defined) groups of verbal vs. non-verbal ruminators. Moreover, only the activity of the forehead was related to self-reported state rumination. In the second part of the experiment, we did not observe the hypothesised interaction effect between the type of induction and the type of relaxation. More precisely, following the</w:t>
      </w:r>
      <w:r>
        <w:t xml:space="preserve"> </w:t>
      </w:r>
      <w:r>
        <w:rPr>
          <w:i/>
        </w:rPr>
        <w:t xml:space="preserve">motor simulation view</w:t>
      </w:r>
      <w:r>
        <w:t xml:space="preserve"> </w:t>
      </w:r>
      <w:r>
        <w:t xml:space="preserve">of inner speech production, we expected to observe a stronger decrease in self-reported state rumination following an orofacial relaxation than a non-orofacial relaxation, when rumination was expressed in a verbal modality (as compared to a non-verbal modality). This prediction was not supported by the data. Taken together, these results suggest that verbal rumination is a somehow impoverished form of inner speech that is not fully specified at an articulatory level.</w:t>
      </w:r>
    </w:p>
    <w:p>
      <w:pPr>
        <w:pStyle w:val="BodyText"/>
      </w:pPr>
      <w:r>
        <w:t xml:space="preserve">We speculated that this observation might be explained by the degree of automaticity that usually accompanies rumination. Following the mental habit view of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rumination can be considered as an habitual mode of response to contextual cues (e.g., negative mood). As such, it can be considered as a non-intentional (or weakly intentional) form of inner speech. Thus, the absence of modality-specific correlates of verbal rumination is congruent with the observation that inner speech is more strongly accompanied by peripheral muscular activation when expressed intentionally or under adverse conditions</w:t>
      </w:r>
      <w:r>
        <w:t xml:space="preserve"> </w:t>
      </w:r>
      <w:r>
        <w:t xml:space="preserve">(e.g., Sokolov,</w:t>
      </w:r>
      <w:r>
        <w:t xml:space="preserve"> </w:t>
      </w:r>
      <w:hyperlink w:anchor="ref-sokolov_inner_1972">
        <w:r>
          <w:rPr>
            <w:rStyle w:val="Hyperlink"/>
          </w:rPr>
          <w:t xml:space="preserve">1972</w:t>
        </w:r>
      </w:hyperlink>
      <w:r>
        <w:t xml:space="preserve">)</w:t>
      </w:r>
      <w:r>
        <w:t xml:space="preserve">.</w:t>
      </w:r>
    </w:p>
    <w:p>
      <w:pPr>
        <w:pStyle w:val="BodyText"/>
      </w:pPr>
      <w:r>
        <w:t xml:space="preserve">Some limitations are worth keeping in mind when interpreting these results. First, the current sample only consisted of female participants. Whereas it permitted to maximise the probability of effectively inducing rumination, it also limits the generalisability of these findings. Second, although the rumination induction resulted in slightly different levels of self-reported levels of verbal thoughts, this difference was weak. Instead of</w:t>
      </w:r>
      <w:r>
        <w:t xml:space="preserve"> </w:t>
      </w:r>
      <w:r>
        <w:rPr>
          <w:i/>
        </w:rPr>
        <w:t xml:space="preserve">inducing</w:t>
      </w:r>
      <w:r>
        <w:t xml:space="preserve"> </w:t>
      </w:r>
      <w:r>
        <w:t xml:space="preserve">rumination in different modalities, a more fruitful strategy to compare the consequences of verbal vs. non-verbal rumination might be to induce rumination in the</w:t>
      </w:r>
      <w:r>
        <w:t xml:space="preserve"> </w:t>
      </w:r>
      <w:r>
        <w:t xml:space="preserve">“</w:t>
      </w:r>
      <w:r>
        <w:t xml:space="preserve">preferred</w:t>
      </w:r>
      <w:r>
        <w:t xml:space="preserve">”</w:t>
      </w:r>
      <w:r>
        <w:t xml:space="preserve"> </w:t>
      </w:r>
      <w:r>
        <w:t xml:space="preserve">modality of the participant. We might recruit participants with a propensity to ruminate preferentially in one of those modalities and present them with a classical rumination induction procedure. This would arguably increase the contrast between the two type of inductions and the probability of observing modality-specific EMG correlates, if any.</w:t>
      </w:r>
    </w:p>
    <w:p>
      <w:pPr>
        <w:pStyle w:val="BodyText"/>
      </w:pPr>
      <w:r>
        <w:t xml:space="preserve">Nevertheless, these results provide relevant information for both the study of repetitive negative thinking (including rumination) and the study of inner speech. On the first hand, the strong internalisation of verbal rumination speaks in favour of the conception of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On the other hand, the modulation of the involvement of the speech motor system during inner speech by its degree of automaticity is congruent with previous observations. However, these results still need to be explained by and incorporated into integrative neurocognitive models of inner speech production.</w:t>
      </w:r>
    </w:p>
    <w:p>
      <w:pPr>
        <w:pStyle w:val="Heading2"/>
      </w:pPr>
      <w:bookmarkStart w:id="174" w:name="suppCh4"/>
      <w:r>
        <w:t xml:space="preserve">Supplementary materials</w:t>
      </w:r>
      <w:bookmarkEnd w:id="174"/>
    </w:p>
    <w:p>
      <w:pPr>
        <w:pStyle w:val="FirstParagraph"/>
      </w:pPr>
      <w:r>
        <w:t xml:space="preserve">Pre-registered protocol, open data, supplementary analyses as well as reproducible code and figures are available at</w:t>
      </w:r>
      <w:r>
        <w:t xml:space="preserve"> </w:t>
      </w:r>
      <w:hyperlink r:id="rId131">
        <w:r>
          <w:rPr>
            <w:rStyle w:val="Hyperlink"/>
          </w:rPr>
          <w:t xml:space="preserve">https://osf.io/c9pag/</w:t>
        </w:r>
      </w:hyperlink>
      <w:r>
        <w:t xml:space="preserve">.</w:t>
      </w:r>
    </w:p>
    <w:p>
      <w:pPr>
        <w:pStyle w:val="BodyText"/>
      </w:pPr>
      <w:r>
        <w:t xml:space="preserve">Many packages have been used for the writing of this paper, among which the</w:t>
      </w:r>
      <w:r>
        <w:t xml:space="preserve"> </w:t>
      </w:r>
      <w:r>
        <w:rPr>
          <w:rStyle w:val="VerbatimChar"/>
        </w:rPr>
        <w:t xml:space="preserve">BEST</w:t>
      </w:r>
      <w:r>
        <w:t xml:space="preserve">,</w:t>
      </w:r>
      <w:r>
        <w:t xml:space="preserve"> </w:t>
      </w:r>
      <w:r>
        <w:rPr>
          <w:rStyle w:val="VerbatimChar"/>
        </w:rPr>
        <w:t xml:space="preserve">patchwork</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tidybayes</w:t>
      </w:r>
      <w:r>
        <w:t xml:space="preserve"> </w:t>
      </w:r>
      <w:r>
        <w:t xml:space="preserve">and</w:t>
      </w:r>
      <w:r>
        <w:t xml:space="preserve"> </w:t>
      </w:r>
      <w:r>
        <w:rPr>
          <w:rStyle w:val="VerbatimChar"/>
        </w:rPr>
        <w:t xml:space="preserve">sjstats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glue</w:t>
      </w:r>
      <w:r>
        <w:t xml:space="preserve"> </w:t>
      </w:r>
      <w:r>
        <w:t xml:space="preserve">and</w:t>
      </w:r>
      <w:r>
        <w:t xml:space="preserve"> </w:t>
      </w:r>
      <w:r>
        <w:rPr>
          <w:rStyle w:val="VerbatimChar"/>
        </w:rPr>
        <w:t xml:space="preserve">tidyverse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175" w:name="acknowledgements-1"/>
      <w:r>
        <w:t xml:space="preserve">Acknowledgements</w:t>
      </w:r>
      <w:bookmarkEnd w:id="175"/>
    </w:p>
    <w:p>
      <w:pPr>
        <w:pStyle w:val="FirstParagraph"/>
      </w:pPr>
      <w:r>
        <w:t xml:space="preserve">This project was funded by the ANR project INNERSPEECH (grant number ANR-13-BSH2-0003-01). LN was funded by a PhD fellowship from Univ. Grenoble Alpes, SB is funded by a PhD fellowship from XXXX. We thank Nathalie Vallet for recording the relaxation sessions.</w:t>
      </w:r>
    </w:p>
    <w:p>
      <w:pPr>
        <w:pStyle w:val="Heading1"/>
      </w:pPr>
      <w:bookmarkStart w:id="176" w:name="chap5"/>
      <w:r>
        <w:t xml:space="preserve">Muscle-specific electromyographic correlates of inner speech production</w:t>
      </w:r>
      <w:bookmarkEnd w:id="176"/>
    </w:p>
    <w:p>
      <w:pPr>
        <w:pStyle w:val="FirstParagraph"/>
      </w:pPr>
      <w:r>
        <w:t xml:space="preserve">ummary of the research…</w:t>
      </w:r>
      <w:r>
        <w:rPr>
          <w:rStyle w:val="FootnoteReference"/>
        </w:rPr>
        <w:footnoteReference w:id="177"/>
      </w:r>
    </w:p>
    <w:p>
      <w:pPr>
        <w:pStyle w:val="Heading2"/>
      </w:pPr>
      <w:bookmarkStart w:id="179" w:name="abstract-2"/>
      <w:r>
        <w:t xml:space="preserve">Abstract</w:t>
      </w:r>
      <w:bookmarkEnd w:id="179"/>
    </w:p>
    <w:p>
      <w:pPr>
        <w:pStyle w:val="FirstParagraph"/>
      </w:pPr>
      <w:r>
        <w:t xml:space="preserve">Although having a long history of scrutiny in experimental psychology, it is still controversial whether inner speech (covert speech) production is accompanied by peripheral muscular activity in the speech muscles. We address this question by briefly reviewing previous findings related to the phenomenon of inner speech and to the broader phenomenon of motor imagery. We then present the results of a preregistered experiment looking at the electromyographic correlates of both overt speech and inner speech production of two classes of nonwords. An automatic classification approach was undertaken to discriminate these signals according to the class of nonword to be uttered. Although this approach lead to reasonable accuracy rates during overt speech production, it failed to discriminate inner speech content based on surface electromyography signals. We discuss these results in relation to other recent results and suggest alternative ways to test the engagement of the speech motor system during inner speech production. Pre-registered protocol, preprint, data, as well as reproducible code and figures are available at:</w:t>
      </w:r>
      <w:r>
        <w:t xml:space="preserve"> </w:t>
      </w:r>
      <w:hyperlink r:id="rId178">
        <w:r>
          <w:rPr>
            <w:rStyle w:val="Hyperlink"/>
          </w:rPr>
          <w:t xml:space="preserve">https://osf.io/czer4/</w:t>
        </w:r>
      </w:hyperlink>
      <w:r>
        <w:t xml:space="preserve">.</w:t>
      </w:r>
    </w:p>
    <w:p>
      <w:pPr>
        <w:pStyle w:val="Heading2"/>
      </w:pPr>
      <w:bookmarkStart w:id="180" w:name="introduction-2"/>
      <w:r>
        <w:t xml:space="preserve">Introduction</w:t>
      </w:r>
      <w:bookmarkEnd w:id="180"/>
    </w:p>
    <w:p>
      <w:pPr>
        <w:pStyle w:val="FirstParagraph"/>
      </w:pPr>
      <w:r>
        <w:t xml:space="preserve">As you read these words, you are likely experiencing the presence of a familiar speechlike companion. This inner voice usually accompanies daily activities such as reading or writing and is estimated to be present at least one quarter of our awaken life</w:t>
      </w:r>
      <w:r>
        <w:t xml:space="preserve"> </w:t>
      </w:r>
      <w:r>
        <w:t xml:space="preserve">(Heavey &amp; Hurlburt,</w:t>
      </w:r>
      <w:r>
        <w:t xml:space="preserve"> </w:t>
      </w:r>
      <w:hyperlink w:anchor="ref-heavey_phenomena_2008">
        <w:r>
          <w:rPr>
            <w:rStyle w:val="Hyperlink"/>
          </w:rPr>
          <w:t xml:space="preserve">2008</w:t>
        </w:r>
      </w:hyperlink>
      <w:r>
        <w:t xml:space="preserve">)</w:t>
      </w:r>
      <w:r>
        <w:t xml:space="preserve">. By deliberately paying attention to this voice, one can examine its phenomenological properties such as identity (whose voice is it ?) or other high-level characteristics (e.g., is it gendered ?). It is also possible to examine lower-level features like the tone of the voice, its pitch or its tempo.</w:t>
      </w:r>
    </w:p>
    <w:p>
      <w:pPr>
        <w:pStyle w:val="BodyText"/>
      </w:pPr>
      <w:r>
        <w:t xml:space="preserve">This first set of basic observations leads to some important insights about the nature of inner speech. First, if we can think about inner speech, then it should be something different from thinking itself. Second, the simple fact that we can make sensory judgements about our inner voice tautologically reveals that inner speech is accompanied by sensory percepts (e.g., speech sounds, kinaesthetic feelings). This leads to other fundamental questions: where do these percepts come from ? Why do they look like the one we experience when we</w:t>
      </w:r>
      <w:r>
        <w:t xml:space="preserve"> </w:t>
      </w:r>
      <w:r>
        <w:rPr>
          <w:i/>
        </w:rPr>
        <w:t xml:space="preserve">actually</w:t>
      </w:r>
      <w:r>
        <w:t xml:space="preserve"> </w:t>
      </w:r>
      <w:r>
        <w:t xml:space="preserve">(overtly) speak ?</w:t>
      </w:r>
    </w:p>
    <w:p>
      <w:pPr>
        <w:pStyle w:val="BodyText"/>
      </w:pPr>
      <w:r>
        <w:t xml:space="preserve">Two main classes of explanatory models have been suggested to answer these questions. A first class of theories is described under the umbrella term of</w:t>
      </w:r>
      <w:r>
        <w:t xml:space="preserve"> </w:t>
      </w:r>
      <w:r>
        <w:rPr>
          <w:i/>
        </w:rPr>
        <w:t xml:space="preserve">motor simulation view</w:t>
      </w:r>
      <w:r>
        <w:t xml:space="preserve">. These theories broadly suggest that inner speech can be conceived as a kind of action on its own</w:t>
      </w:r>
      <w:r>
        <w:t xml:space="preserve"> </w:t>
      </w:r>
      <w:r>
        <w:t xml:space="preserve">(Jones &amp; Fernyhough,</w:t>
      </w:r>
      <w:r>
        <w:t xml:space="preserve"> </w:t>
      </w:r>
      <w:hyperlink w:anchor="ref-Jones2007">
        <w:r>
          <w:rPr>
            <w:rStyle w:val="Hyperlink"/>
          </w:rPr>
          <w:t xml:space="preserve">2007</w:t>
        </w:r>
      </w:hyperlink>
      <w:r>
        <w:t xml:space="preserve">; Martínez-Manrique &amp; Vicente,</w:t>
      </w:r>
      <w:r>
        <w:t xml:space="preserve"> </w:t>
      </w:r>
      <w:hyperlink w:anchor="ref-Martinez-Manrique2015">
        <w:r>
          <w:rPr>
            <w:rStyle w:val="Hyperlink"/>
          </w:rPr>
          <w:t xml:space="preserve">2015</w:t>
        </w:r>
      </w:hyperlink>
      <w:r>
        <w:t xml:space="preserve">)</w:t>
      </w:r>
      <w:r>
        <w:t xml:space="preserve"> </w:t>
      </w:r>
      <w:r>
        <w:t xml:space="preserve">in the same way as overt speech is, except that speech percepts (e.g., speech sounds) are simulated. Most theories under this view share the postulate that the speech motor system is involved (to some extent) during inner speech production. In contrast, a second class of theories, that we describe as the</w:t>
      </w:r>
      <w:r>
        <w:t xml:space="preserve"> </w:t>
      </w:r>
      <w:r>
        <w:rPr>
          <w:i/>
        </w:rPr>
        <w:t xml:space="preserve">abstraction view</w:t>
      </w:r>
      <w:r>
        <w:t xml:space="preserve">, suggest that inner speech results from the activation of abstract linguistic representations</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r>
        <w:t xml:space="preserve">that do not involve lower-level features (e.g., articulatory representations).</w:t>
      </w:r>
    </w:p>
    <w:p>
      <w:pPr>
        <w:pStyle w:val="BodyText"/>
      </w:pPr>
      <w:r>
        <w:t xml:space="preserve">Previous research have demonstrated that it is possible to record muscle-specific electromyographic correlates of inner speech</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However, these studies mostly focused on small samples of children and sometimes used invasive intramuscular electromyography. In contrast, more recent research using surface electromyography in adult samples lead to mixed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 Building upon previous work, we describe an experimental set-up using surface electromyography with the aim of testing the involvement of the speech motor system during inner speech production.</w:t>
      </w:r>
    </w:p>
    <w:p>
      <w:pPr>
        <w:pStyle w:val="Heading2"/>
      </w:pPr>
      <w:bookmarkStart w:id="181" w:name="inner-speech-as-motor-imagery-of-speech"/>
      <w:r>
        <w:t xml:space="preserve">Inner speech as motor imagery of speech</w:t>
      </w:r>
      <w:bookmarkEnd w:id="181"/>
    </w:p>
    <w:p>
      <w:pPr>
        <w:pStyle w:val="FirstParagraph"/>
      </w:pPr>
      <w:r>
        <w:t xml:space="preserve">Speech production is an incredibly complex motor action, involving the fine-grained coordination of more than 100 muscles in the upper part of the body</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In adult humans, its covert counterpart (i.e.,</w:t>
      </w:r>
      <w:r>
        <w:t xml:space="preserve"> </w:t>
      </w:r>
      <w:r>
        <w:rPr>
          <w:i/>
        </w:rPr>
        <w:t xml:space="preserve">inner speech</w:t>
      </w:r>
      <w:r>
        <w:t xml:space="preserve"> </w:t>
      </w:r>
      <w:r>
        <w:t xml:space="preserve">or</w:t>
      </w:r>
      <w:r>
        <w:t xml:space="preserve"> </w:t>
      </w:r>
      <w:r>
        <w:rPr>
          <w:i/>
        </w:rPr>
        <w:t xml:space="preserve">verbal imagery</w:t>
      </w:r>
      <w:r>
        <w:t xml:space="preserve">) has developed to support a myriad of different functions. In the same way as visual imagery permits to mentally examine visual scenes,</w:t>
      </w:r>
      <w:r>
        <w:t xml:space="preserve"> </w:t>
      </w:r>
      <w:r>
        <w:rPr>
          <w:i/>
        </w:rPr>
        <w:t xml:space="preserve">verbal imagery</w:t>
      </w:r>
      <w:r>
        <w:t xml:space="preserve"> </w:t>
      </w:r>
      <w:r>
        <w:t xml:space="preserve">can be used as an internal tool, allowing –amongst other things– to rehearse or to prepare past and future conversations</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Because speech production results from sequences of motor commands which are assembled to reach a given goal, it belongs to the broader category of motor actions</w:t>
      </w:r>
      <w:r>
        <w:t xml:space="preserve"> </w:t>
      </w:r>
      <w:r>
        <w:t xml:space="preserve">(Jeannerod,</w:t>
      </w:r>
      <w:r>
        <w:t xml:space="preserve"> </w:t>
      </w:r>
      <w:hyperlink w:anchor="ref-jeannerod_motor_2006">
        <w:r>
          <w:rPr>
            <w:rStyle w:val="Hyperlink"/>
          </w:rPr>
          <w:t xml:space="preserve">2006</w:t>
        </w:r>
      </w:hyperlink>
      <w:r>
        <w:t xml:space="preserve">)</w:t>
      </w:r>
      <w:r>
        <w:t xml:space="preserve">. Therefore, a parallel can be drawn between verbal imagery and other forms of motor imagery (e.g., imagined walking or imagined writing). Accordingly, studies on the nature of inner speech might benefit from insights gained from the study of motor imagery and the field of motor cognition</w:t>
      </w:r>
      <w:r>
        <w:t xml:space="preserve"> </w:t>
      </w:r>
      <w:r>
        <w:t xml:space="preserve">(e.g., Haggard,</w:t>
      </w:r>
      <w:r>
        <w:t xml:space="preserve"> </w:t>
      </w:r>
      <w:hyperlink w:anchor="ref-haggard_conscious_2005">
        <w:r>
          <w:rPr>
            <w:rStyle w:val="Hyperlink"/>
          </w:rPr>
          <w:t xml:space="preserve">2005</w:t>
        </w:r>
      </w:hyperlink>
      <w:r>
        <w:t xml:space="preserve">; Jeannerod,</w:t>
      </w:r>
      <w:r>
        <w:t xml:space="preserve"> </w:t>
      </w:r>
      <w:hyperlink w:anchor="ref-jeannerod_motor_2006">
        <w:r>
          <w:rPr>
            <w:rStyle w:val="Hyperlink"/>
          </w:rPr>
          <w:t xml:space="preserve">2006</w:t>
        </w:r>
      </w:hyperlink>
      <w:r>
        <w:t xml:space="preserve">)</w:t>
      </w:r>
      <w:r>
        <w:t xml:space="preserve">.</w:t>
      </w:r>
    </w:p>
    <w:p>
      <w:pPr>
        <w:pStyle w:val="BodyText"/>
      </w:pPr>
      <w:r>
        <w:t xml:space="preserve">Motor imagery can be defined as the mental process by which one rehearses a given action, without engaging in the physical movements involved in this particular action. One of the most influential theoretical explanation of this broad phenomenon is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In this framework, the concept of simulation refers to the</w:t>
      </w:r>
      <w:r>
        <w:t xml:space="preserve"> </w:t>
      </w:r>
      <w:r>
        <w:t xml:space="preserve">“</w:t>
      </w:r>
      <w:r>
        <w:t xml:space="preserve">offline rehearsal of neural networks involved in specific operations such as perceiving or acting</w:t>
      </w:r>
      <w:r>
        <w:t xml:space="preserve">”</w:t>
      </w:r>
      <w:r>
        <w:t xml:space="preserve"> </w:t>
      </w:r>
      <w:r>
        <w:t xml:space="preserve">(Jeannerod,</w:t>
      </w:r>
      <w:r>
        <w:t xml:space="preserve"> </w:t>
      </w:r>
      <w:hyperlink w:anchor="ref-jeannerod_motor_2006">
        <w:r>
          <w:rPr>
            <w:rStyle w:val="Hyperlink"/>
          </w:rPr>
          <w:t xml:space="preserve">2006</w:t>
        </w:r>
      </w:hyperlink>
      <w:r>
        <w:t xml:space="preserve">, p. 29)</w:t>
      </w:r>
      <w:r>
        <w:t xml:space="preserve"> </w:t>
      </w:r>
      <w:r>
        <w:t xml:space="preserve">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account for the phenomenon of motor imagery by appealing to a simulation mechanism. However, the concept of simulation in grounded theories is assumed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 In other words, we should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p>
      <w:pPr>
        <w:pStyle w:val="BodyText"/>
      </w:pPr>
      <w:r>
        <w:t xml:space="preserve">A second class of explanatory models of motor imagery are concerned with the phenomenon of</w:t>
      </w:r>
      <w:r>
        <w:t xml:space="preserve"> </w:t>
      </w:r>
      <w:r>
        <w:rPr>
          <w:i/>
        </w:rPr>
        <w:t xml:space="preserve">emulation</w:t>
      </w:r>
      <w:r>
        <w:t xml:space="preserve"> </w:t>
      </w:r>
      <w:r>
        <w:t xml:space="preserve">and with</w:t>
      </w:r>
      <w:r>
        <w:t xml:space="preserve"> </w:t>
      </w:r>
      <w:r>
        <w:rPr>
          <w:i/>
        </w:rPr>
        <w:t xml:space="preserve">internal models</w:t>
      </w:r>
      <w:r>
        <w:t xml:space="preserve"> </w:t>
      </w:r>
      <w:r>
        <w:t xml:space="preserve">(see Gentsch, Weber, Synofzik, Vosgerau, &amp; Schütz-Bosbach,</w:t>
      </w:r>
      <w:r>
        <w:t xml:space="preserve"> </w:t>
      </w:r>
      <w:hyperlink w:anchor="ref-gentsch_towards_2016">
        <w:r>
          <w:rPr>
            <w:rStyle w:val="Hyperlink"/>
          </w:rPr>
          <w:t xml:space="preserve">2016</w:t>
        </w:r>
      </w:hyperlink>
      <w:r>
        <w:t xml:space="preserve">, for a review of the similarities and dissimilarities between simulation and emulation models)</w:t>
      </w:r>
      <w:r>
        <w:t xml:space="preserve">. Internal model theories share the postulate that action control uses internal models, that is, systems that simulate the behaviour of the motor apparatus</w:t>
      </w:r>
      <w:r>
        <w:t xml:space="preserve"> </w:t>
      </w:r>
      <w:r>
        <w:t xml:space="preserve">(Jordan &amp; Rumelhart,</w:t>
      </w:r>
      <w:r>
        <w:t xml:space="preserve"> </w:t>
      </w:r>
      <w:hyperlink w:anchor="ref-jordan_forward_1992">
        <w:r>
          <w:rPr>
            <w:rStyle w:val="Hyperlink"/>
          </w:rPr>
          <w:t xml:space="preserve">1992</w:t>
        </w:r>
      </w:hyperlink>
      <w:r>
        <w:t xml:space="preserve">; Kawato et al.,</w:t>
      </w:r>
      <w:r>
        <w:t xml:space="preserve"> </w:t>
      </w:r>
      <w:hyperlink w:anchor="ref-kawato_hierarchical_1987">
        <w:r>
          <w:rPr>
            <w:rStyle w:val="Hyperlink"/>
          </w:rPr>
          <w:t xml:space="preserve">1987</w:t>
        </w:r>
      </w:hyperlink>
      <w:r>
        <w:t xml:space="preserve">)</w:t>
      </w:r>
      <w:r>
        <w:t xml:space="preserve">. The function of internal models is to estimate and anticipate the outcome of a motor command. Among the internal model theories, motor control models based on robotic principles</w:t>
      </w:r>
      <w:r>
        <w:t xml:space="preserve"> </w:t>
      </w:r>
      <w:r>
        <w:t xml:space="preserve">(e.g., Kawato,</w:t>
      </w:r>
      <w:r>
        <w:t xml:space="preserve"> </w:t>
      </w:r>
      <w:hyperlink w:anchor="ref-kawato_internal_1999">
        <w:r>
          <w:rPr>
            <w:rStyle w:val="Hyperlink"/>
          </w:rPr>
          <w:t xml:space="preserve">1999</w:t>
        </w:r>
      </w:hyperlink>
      <w:r>
        <w:t xml:space="preserve">; Wolpert et al.,</w:t>
      </w:r>
      <w:r>
        <w:t xml:space="preserve"> </w:t>
      </w:r>
      <w:hyperlink w:anchor="ref-wolpert_internal_1995">
        <w:r>
          <w:rPr>
            <w:rStyle w:val="Hyperlink"/>
          </w:rPr>
          <w:t xml:space="preserve">1995</w:t>
        </w:r>
      </w:hyperlink>
      <w:r>
        <w:t xml:space="preserve">)</w:t>
      </w:r>
      <w:r>
        <w:t xml:space="preserve"> </w:t>
      </w:r>
      <w:r>
        <w:t xml:space="preserve">assume two kinds of internal models (that are supposed to be coupled and regulated): a forward model (or simulator) that predicts the sensory consequences of motor commands from efference copies of the issued motor commands, and an inverse model (or controller) that calculates the feedforward motor commands from the desired sensory states</w:t>
      </w:r>
      <w:r>
        <w:t xml:space="preserve"> </w:t>
      </w:r>
      <w:r>
        <w:t xml:space="preserve">(Gentsch et al.,</w:t>
      </w:r>
      <w:r>
        <w:t xml:space="preserve"> </w:t>
      </w:r>
      <w:hyperlink w:anchor="ref-gentsch_towards_2016">
        <w:r>
          <w:rPr>
            <w:rStyle w:val="Hyperlink"/>
          </w:rPr>
          <w:t xml:space="preserve">2016</w:t>
        </w:r>
      </w:hyperlink>
      <w:r>
        <w:t xml:space="preserve">; Lœvenbruck et al.,</w:t>
      </w:r>
      <w:r>
        <w:t xml:space="preserve"> </w:t>
      </w:r>
      <w:hyperlink w:anchor="ref-loevenbruck_cognitive_2018">
        <w:r>
          <w:rPr>
            <w:rStyle w:val="Hyperlink"/>
          </w:rPr>
          <w:t xml:space="preserve">2018</w:t>
        </w:r>
      </w:hyperlink>
      <w:r>
        <w:t xml:space="preserve">)</w:t>
      </w:r>
      <w:r>
        <w:t xml:space="preserve">.</w:t>
      </w:r>
    </w:p>
    <w:p>
      <w:pPr>
        <w:pStyle w:val="BodyText"/>
      </w:pPr>
      <w:r>
        <w:t xml:space="preserve">Emulation theories</w:t>
      </w:r>
      <w:r>
        <w:t xml:space="preserve"> </w:t>
      </w:r>
      <w:r>
        <w:t xml:space="preserve">(e.g., Grush,</w:t>
      </w:r>
      <w:r>
        <w:t xml:space="preserve"> </w:t>
      </w:r>
      <w:hyperlink w:anchor="ref-grush_emulation_2004">
        <w:r>
          <w:rPr>
            <w:rStyle w:val="Hyperlink"/>
          </w:rPr>
          <w:t xml:space="preserve">2004</w:t>
        </w:r>
      </w:hyperlink>
      <w:r>
        <w:t xml:space="preserve">; Moulton &amp; Kosslyn,</w:t>
      </w:r>
      <w:r>
        <w:t xml:space="preserve"> </w:t>
      </w:r>
      <w:hyperlink w:anchor="ref-moulton_imagining_2009">
        <w:r>
          <w:rPr>
            <w:rStyle w:val="Hyperlink"/>
          </w:rPr>
          <w:t xml:space="preserve">2009</w:t>
        </w:r>
      </w:hyperlink>
      <w:r>
        <w:t xml:space="preserve">)</w:t>
      </w:r>
      <w:r>
        <w:t xml:space="preserve"> </w:t>
      </w:r>
      <w:r>
        <w:t xml:space="preserve">borrow from both simulation theories and internal model theories to posit a specific kind of simulation. In the emulation model proposed by</w:t>
      </w:r>
      <w:r>
        <w:t xml:space="preserve"> </w:t>
      </w:r>
      <w:r>
        <w:t xml:space="preserve">Grush (</w:t>
      </w:r>
      <w:hyperlink w:anchor="ref-grush_emulation_2004">
        <w:r>
          <w:rPr>
            <w:rStyle w:val="Hyperlink"/>
          </w:rPr>
          <w:t xml:space="preserve">2004</w:t>
        </w:r>
      </w:hyperlink>
      <w:r>
        <w:t xml:space="preserve">)</w:t>
      </w:r>
      <w:r>
        <w:t xml:space="preserve">, the</w:t>
      </w:r>
      <w:r>
        <w:t xml:space="preserve"> </w:t>
      </w:r>
      <w:r>
        <w:rPr>
          <w:i/>
        </w:rPr>
        <w:t xml:space="preserve">emulator</w:t>
      </w:r>
      <w:r>
        <w:t xml:space="preserve"> </w:t>
      </w:r>
      <w:r>
        <w:t xml:space="preserve">is a device that implements the same input-output function as the body (i.e., the musculoskeletal system and relevant proprioceptive/kinaesthetic systems)</w:t>
      </w:r>
      <w:r>
        <w:rPr>
          <w:rStyle w:val="FootnoteReference"/>
        </w:rPr>
        <w:footnoteReference w:id="182"/>
      </w:r>
      <w:r>
        <w:t xml:space="preserve">. When the emulator receives a copy of the control signal (which is also sent to the body), it produces an output signal (the emulator feedback), identical or similar to the feedback signal produced by the body, yielding mock sensory percepts (e.g., visual, auditory, kinaesthetic) during motor imagery.</w:t>
      </w:r>
    </w:p>
    <w:p>
      <w:pPr>
        <w:pStyle w:val="BodyText"/>
      </w:pPr>
      <w:r>
        <w:t xml:space="preserve">By building upon models of speech motor control</w:t>
      </w:r>
      <w:r>
        <w:t xml:space="preserve"> </w:t>
      </w:r>
      <w:r>
        <w:t xml:space="preserve">(e.g., Houde &amp; Nagarajan,</w:t>
      </w:r>
      <w:r>
        <w:t xml:space="preserve"> </w:t>
      </w:r>
      <w:hyperlink w:anchor="ref-houde_speech_2011">
        <w:r>
          <w:rPr>
            <w:rStyle w:val="Hyperlink"/>
          </w:rPr>
          <w:t xml:space="preserve">2011</w:t>
        </w:r>
      </w:hyperlink>
      <w:r>
        <w:t xml:space="preserve">; Wolpert et al.,</w:t>
      </w:r>
      <w:r>
        <w:t xml:space="preserve"> </w:t>
      </w:r>
      <w:hyperlink w:anchor="ref-wolpert_internal_1995">
        <w:r>
          <w:rPr>
            <w:rStyle w:val="Hyperlink"/>
          </w:rPr>
          <w:t xml:space="preserve">1995</w:t>
        </w:r>
      </w:hyperlink>
      <w:r>
        <w:t xml:space="preserve">)</w:t>
      </w:r>
      <w:r>
        <w:t xml:space="preserve">, a recent model describes wilful (voluntary) expanded inner speech as</w:t>
      </w:r>
      <w:r>
        <w:t xml:space="preserve"> </w:t>
      </w:r>
      <w:r>
        <w:t xml:space="preserve">“</w:t>
      </w:r>
      <w:r>
        <w:t xml:space="preserve">multi-modal acts with multi-sensory percepts stemming from coarse multi-sensory goals</w:t>
      </w:r>
      <w:r>
        <w:t xml:space="preserve">”</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 other words, in this model the auditory and kinaesthetic sensations perceived during inner speech are assumed to be the predicted sensory consequences of speech motor acts, emulated by internal forward models that use the efference copies issued from an inverse model</w:t>
      </w:r>
      <w:r>
        <w:t xml:space="preserve"> </w:t>
      </w:r>
      <w:r>
        <w:t xml:space="preserve">(this proposal shares similarities with the emulation model of motor imagery, Grush,</w:t>
      </w:r>
      <w:r>
        <w:t xml:space="preserve"> </w:t>
      </w:r>
      <w:hyperlink w:anchor="ref-grush_emulation_2004">
        <w:r>
          <w:rPr>
            <w:rStyle w:val="Hyperlink"/>
          </w:rPr>
          <w:t xml:space="preserve">2004</w:t>
        </w:r>
      </w:hyperlink>
      <w:r>
        <w:t xml:space="preserve">)</w:t>
      </w:r>
      <w:r>
        <w:t xml:space="preserve">. It should be noted that both simulation, emulation, and motor control frameworks can be grouped under the</w:t>
      </w:r>
      <w:r>
        <w:t xml:space="preserve"> </w:t>
      </w:r>
      <w:r>
        <w:rPr>
          <w:i/>
        </w:rPr>
        <w:t xml:space="preserve">motor simulation view</w:t>
      </w:r>
      <w:r>
        <w:t xml:space="preserve"> </w:t>
      </w:r>
      <w:r>
        <w:t xml:space="preserve">and altogether predict that the motor system should be involved to some extent during motor imagery, and by extension, during inner speech production. We turn now to a discussion of findings related to peripheral muscular activity during motor imagery and inner speech.</w:t>
      </w:r>
    </w:p>
    <w:p>
      <w:pPr>
        <w:pStyle w:val="Heading2"/>
      </w:pPr>
      <w:bookmarkStart w:id="183" w:name="X79936ae4378d38dbaaa7af61c87030851ec68d9"/>
      <w:r>
        <w:t xml:space="preserve">Electromyographic correlates of covert actions</w:t>
      </w:r>
      <w:bookmarkEnd w:id="183"/>
    </w:p>
    <w:p>
      <w:pPr>
        <w:pStyle w:val="FirstParagraph"/>
      </w:pPr>
      <w:r>
        <w:t xml:space="preserve">Across both simulationist and emulationist frameworks, 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w:t>
      </w:r>
      <w:hyperlink w:anchor="ref-guillot_electromyographic_2010">
        <w:r>
          <w:rPr>
            <w:rStyle w:val="Hyperlink"/>
          </w:rPr>
          <w:t xml:space="preserve">2010</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This idea has been corroborated by studies of changes in the excitability of the motor pathways during motor imagery tasks</w:t>
      </w:r>
      <w:r>
        <w:t xml:space="preserve"> </w:t>
      </w:r>
      <w:r>
        <w:t xml:space="preserve">(for a review, see Stinear,</w:t>
      </w:r>
      <w:r>
        <w:t xml:space="preserve"> </w:t>
      </w:r>
      <w:hyperlink w:anchor="ref-stinear_corticospinal_2010">
        <w:r>
          <w:rPr>
            <w:rStyle w:val="Hyperlink"/>
          </w:rPr>
          <w:t xml:space="preserve">2010</w:t>
        </w:r>
      </w:hyperlink>
      <w:r>
        <w:t xml:space="preserve">)</w:t>
      </w:r>
      <w:r>
        <w:t xml:space="preserve">. For instance,</w:t>
      </w:r>
      <w:r>
        <w:t xml:space="preserve"> </w:t>
      </w:r>
      <w:r>
        <w:t xml:space="preserve">Bonnet et al.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whereas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rPr>
          <w:rStyle w:val="FootnoteReference"/>
        </w:rPr>
        <w:footnoteReference w:id="184"/>
      </w:r>
      <w:r>
        <w:t xml:space="preserve">.</w:t>
      </w:r>
    </w:p>
    <w:p>
      <w:pPr>
        <w:pStyle w:val="BodyText"/>
      </w:pPr>
      <w:r>
        <w:t xml:space="preserve">When considered as a form of motor imagery, inner speech production is also expected to be accompanied with peripheral muscular activity in the speech muscles. This idea is supported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or during induced mental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is possible to discriminate inner speech content based on surface electromyography signals with a median 92% accuracy</w:t>
      </w:r>
      <w:r>
        <w:t xml:space="preserve"> </w:t>
      </w:r>
      <w:r>
        <w:t xml:space="preserve">(Kapur et al.,</w:t>
      </w:r>
      <w:r>
        <w:t xml:space="preserve"> </w:t>
      </w:r>
      <w:hyperlink w:anchor="ref-kapur_alterego_2018">
        <w:r>
          <w:rPr>
            <w:rStyle w:val="Hyperlink"/>
          </w:rPr>
          <w:t xml:space="preserve">2018</w:t>
        </w:r>
      </w:hyperlink>
      <w:r>
        <w:t xml:space="preserve">)</w:t>
      </w:r>
      <w:r>
        <w:t xml:space="preserve">. However,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Many of these EMG studies concluded on the involvement of the speech motor system based on a difference in EMG amplitude when contrasting a period of inner speech production with a period of rest. However, as highlighted by</w:t>
      </w:r>
      <w:r>
        <w:t xml:space="preserve"> </w:t>
      </w:r>
      <w:r>
        <w:t xml:space="preserve">Garrity (</w:t>
      </w:r>
      <w:hyperlink w:anchor="ref-garrity_electromyography_1977">
        <w:r>
          <w:rPr>
            <w:rStyle w:val="Hyperlink"/>
          </w:rPr>
          <w:t xml:space="preserve">1977</w:t>
        </w:r>
      </w:hyperlink>
      <w:r>
        <w:t xml:space="preserve">)</w:t>
      </w:r>
      <w:r>
        <w:t xml:space="preserve">, it is usually not enough to show an increase of speech muscle activity during inner speech to conclude that this activation is related to inner speech production. Three sorts of inference can be made through electromyographic studies of inner speech production, depending on the stringency of the control procedure. The stronger sort of inference is permitted by highlighting a discriminative pattern during covert speech production, as for instance when demonstrating a dissociation between different speech muscles during the production of speech sounds of different phonemic class (e.g, contrasting labial versus non-labial words). According to</w:t>
      </w:r>
      <w:r>
        <w:t xml:space="preserve"> </w:t>
      </w:r>
      <w:r>
        <w:t xml:space="preserve">Garrity (</w:t>
      </w:r>
      <w:hyperlink w:anchor="ref-garrity_electromyography_1977">
        <w:r>
          <w:rPr>
            <w:rStyle w:val="Hyperlink"/>
          </w:rPr>
          <w:t xml:space="preserve">1977</w:t>
        </w:r>
      </w:hyperlink>
      <w:r>
        <w:t xml:space="preserve">)</w:t>
      </w:r>
      <w:r>
        <w:t xml:space="preserve">, other (weaker) types of control procedures include i) comparing the EMG activity during covert speech production to a baseline period (without contrasting phonemic classes in covert speech utterances), or ii) comparing the activity of speech-related and non-speech related (e.g., forearm) muscle activity. Ideally, these controls can be combined by recording and contrasting speech and non-speech related muscles in different conditions (e.g., rest, covert speech, overt speech) of pronunciation of different speech sounds classes (e.g., labial versus non-labial).</w:t>
      </w:r>
    </w:p>
    <w:p>
      <w:pPr>
        <w:pStyle w:val="BodyText"/>
      </w:pPr>
      <w:r>
        <w:t xml:space="preserve">Previous research carried out using the preferred procedure recommended by</w:t>
      </w:r>
      <w:r>
        <w:t xml:space="preserve"> </w:t>
      </w:r>
      <w:r>
        <w:t xml:space="preserve">Garrity (</w:t>
      </w:r>
      <w:hyperlink w:anchor="ref-garrity_electromyography_1977">
        <w:r>
          <w:rPr>
            <w:rStyle w:val="Hyperlink"/>
          </w:rPr>
          <w:t xml:space="preserve">1977</w:t>
        </w:r>
      </w:hyperlink>
      <w:r>
        <w:t xml:space="preserve">)</w:t>
      </w:r>
      <w:r>
        <w:t xml:space="preserve"> </w:t>
      </w:r>
      <w:r>
        <w:t xml:space="preserve">suggest a discriminative patterns of electromyographic correlates according to the phonemic class of the words being covertly uttered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which would corroborate the</w:t>
      </w:r>
      <w:r>
        <w:t xml:space="preserve"> </w:t>
      </w:r>
      <w:r>
        <w:rPr>
          <w:i/>
        </w:rPr>
        <w:t xml:space="preserve">motor simulation view</w:t>
      </w:r>
      <w:r>
        <w:t xml:space="preserve"> </w:t>
      </w:r>
      <w:r>
        <w:t xml:space="preserve">of inner speech. However, these studies used limited sample sizes (often less than ten participants), worked mostly with children participants and used signal processing methods that are now outdated. These factors limit the generalisability of the above findings because i) low-powered experiments provide biased estimates of effects, ii) following the natural internalisation process, inner speech muscular correlates are expected to weaken with age and iii) a higher sensitivity could be attained by using modern sensors and signal processing methods.</w:t>
      </w:r>
    </w:p>
    <w:p>
      <w:pPr>
        <w:pStyle w:val="BodyText"/>
      </w:pPr>
      <w:r>
        <w:t xml:space="preserve">The present study then aims to decide between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of inner speech, and can be seen as a conceptual replication and extension of previous works carried out by McGuigan and collaborators</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We aimed to examine whether it is possible to demonstrate similar dissociations by using surface electromyography recorded over the lip (</w:t>
      </w:r>
      <w:r>
        <w:rPr>
          <w:i/>
        </w:rPr>
        <w:t xml:space="preserve">orbicularis oris inferior</w:t>
      </w:r>
      <w:r>
        <w:t xml:space="preserve">) and the</w:t>
      </w:r>
      <w:r>
        <w:t xml:space="preserve"> </w:t>
      </w:r>
      <w:r>
        <w:rPr>
          <w:i/>
        </w:rPr>
        <w:t xml:space="preserve">zygomaticus major</w:t>
      </w:r>
      <w:r>
        <w:t xml:space="preserve"> </w:t>
      </w:r>
      <w:r>
        <w:t xml:space="preserve">muscles. More precisely, if the</w:t>
      </w:r>
      <w:r>
        <w:t xml:space="preserve"> </w:t>
      </w:r>
      <w:r>
        <w:rPr>
          <w:i/>
        </w:rPr>
        <w:t xml:space="preserve">motor simulation view</w:t>
      </w:r>
      <w:r>
        <w:t xml:space="preserve"> </w:t>
      </w:r>
      <w:r>
        <w:t xml:space="preserve">is correct, we should observe a higher average EMG amplitude recorded over the OOI during both the overt and inner production of rounded nonwords in comparison to spread nonwords. Conversely, we would expect a lower average EMG amplitude recorded over the ZYG during both the inner and overt production of rounded nonwords in comparison to spread nonwords. In addition, we would not expect to observe content-specific differences in EMG amplitude concerning the non speech-related muscles (i.e., forehead and forearm muscles).</w:t>
      </w:r>
    </w:p>
    <w:p>
      <w:pPr>
        <w:pStyle w:val="Heading2"/>
      </w:pPr>
      <w:bookmarkStart w:id="185" w:name="methods-2"/>
      <w:r>
        <w:t xml:space="preserve">Methods</w:t>
      </w:r>
      <w:bookmarkEnd w:id="185"/>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178">
        <w:r>
          <w:rPr>
            <w:rStyle w:val="Hyperlink"/>
          </w:rPr>
          <w:t xml:space="preserve">https://osf.io/czer4/</w:t>
        </w:r>
      </w:hyperlink>
      <w:r>
        <w:t xml:space="preserve">.</w:t>
      </w:r>
    </w:p>
    <w:p>
      <w:pPr>
        <w:pStyle w:val="Heading3"/>
      </w:pPr>
      <w:bookmarkStart w:id="186" w:name="participants-2"/>
      <w:r>
        <w:t xml:space="preserve">Participants</w:t>
      </w:r>
      <w:bookmarkEnd w:id="186"/>
    </w:p>
    <w:p>
      <w:pPr>
        <w:pStyle w:val="FirstParagraph"/>
      </w:pPr>
      <w:r>
        <w:t xml:space="preserve">As previous studies of the electromyographic correlates of inner speech were mostly carried out with samples of children or young adults, used different kinds of EMG measures (surface EMG or needle EMG), and different kinds of signal processing methods, it was impractical how to determine the effect size of interest for the current study. Therefore, we used sequential testing as our sampling procedure, based on the method described in</w:t>
      </w:r>
      <w:r>
        <w:t xml:space="preserve"> </w:t>
      </w:r>
      <w:r>
        <w:t xml:space="preserve">Schönbrodt &amp; Wagenmakers (</w:t>
      </w:r>
      <w:hyperlink w:anchor="ref-schonbrodt_bayes_2018">
        <w:r>
          <w:rPr>
            <w:rStyle w:val="Hyperlink"/>
          </w:rPr>
          <w:t xml:space="preserve">2018</w:t>
        </w:r>
      </w:hyperlink>
      <w:r>
        <w:t xml:space="preserve">)</w:t>
      </w:r>
      <w:r>
        <w:t xml:space="preserve"> </w:t>
      </w:r>
      <w:r>
        <w:t xml:space="preserve">and</w:t>
      </w:r>
      <w:r>
        <w:t xml:space="preserve"> </w:t>
      </w:r>
      <w:r>
        <w:t xml:space="preserve">Schönbrodt, Wagenmakers, Zehetleitner, &amp; Perugini (</w:t>
      </w:r>
      <w:hyperlink w:anchor="ref-schonbrodt_sequential_2017">
        <w:r>
          <w:rPr>
            <w:rStyle w:val="Hyperlink"/>
          </w:rPr>
          <w:t xml:space="preserve">2017</w:t>
        </w:r>
      </w:hyperlink>
      <w:r>
        <w:t xml:space="preserve">)</w:t>
      </w:r>
      <w:r>
        <w:t xml:space="preserve">. We fixed a statistical threshold to</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testing the difference between the inner production of labial items versus the inner production of non-labial items on the standardised EMG activity of the lower lip (</w:t>
      </w:r>
      <w:r>
        <w:rPr>
          <w:i/>
        </w:rPr>
        <w:t xml:space="preserve">orbicularis oris inferior</w:t>
      </w:r>
      <w:r>
        <w:t xml:space="preserve">). In order to prevent potential experimenter and demand biases during sequential testing, the experimenter was blind to BFs computed on previous participants (Beffara, Bret, &amp; Nalborczyk, 2018). All statistical analyses have been automatised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maximum sample size to 100 participants.</w:t>
      </w:r>
    </w:p>
    <w:p>
      <w:pPr>
        <w:pStyle w:val="BodyText"/>
      </w:pPr>
      <w:r>
        <w:t xml:space="preserve">As a result of the above sampling procedure, a total of 26 French-speaking undergraduate students in Psychology from the Univ. Grenoble Alpes took part in this experiment, in exchange for course credits</w:t>
      </w:r>
      <w:r>
        <w:rPr>
          <w:rStyle w:val="FootnoteReference"/>
        </w:rPr>
        <w:footnoteReference w:id="187"/>
      </w:r>
      <w:r>
        <w:t xml:space="preserve">. They were recruited via mailing list, online student groups, and posters. Each participant provided a written consent and the present study was approved by the local ethics committee.</w:t>
      </w:r>
    </w:p>
    <w:p>
      <w:pPr>
        <w:pStyle w:val="Heading3"/>
      </w:pPr>
      <w:bookmarkStart w:id="188" w:name="material-2"/>
      <w:r>
        <w:t xml:space="preserve">Material</w:t>
      </w:r>
      <w:bookmarkEnd w:id="188"/>
    </w:p>
    <w:p>
      <w:pPr>
        <w:pStyle w:val="Heading4"/>
      </w:pPr>
      <w:bookmarkStart w:id="189" w:name="emg-recordings"/>
      <w:r>
        <w:t xml:space="preserve">EMG recordings</w:t>
      </w:r>
      <w:bookmarkEnd w:id="189"/>
    </w:p>
    <w:p>
      <w:pPr>
        <w:pStyle w:val="FirstParagraph"/>
      </w:pPr>
      <w:r>
        <w:t xml:space="preserve">EMG activity was recorded using TrignoTM Mini sensors (Delsys Inc.) at a sampling rate of 1926 samples/s with a band pass of 20 Hz (12 dB/ oct) to 450 Hz (24 dB/oct) and were amplified by a TrignoTM 16-channel wireless EMG system (Delsys Inc.). These sensors consist of two 5 mm long, 1 mm wide parallel bars, spaced by 10 mm, which were attached to the skin using double-sided adhesive interfaces. The skin was cleaned by scrubbing it with 70% isopropynol alcohol. EMG signals were synchronised using the PowerLab 16/35 (ADInstrument, PL3516). Raw data from the EMG sensors were then resampled at a rate of 1 kHz and stored in digital format using Labchart 8 software (ADInstrument, MLU60/8). EMG sensors were positioned over five muscles: the</w:t>
      </w:r>
      <w:r>
        <w:t xml:space="preserve"> </w:t>
      </w:r>
      <w:r>
        <w:rPr>
          <w:i/>
        </w:rPr>
        <w:t xml:space="preserve">corrugator supercilii</w:t>
      </w:r>
      <w:r>
        <w:t xml:space="preserve"> </w:t>
      </w:r>
      <w:r>
        <w:t xml:space="preserve">(COR), the</w:t>
      </w:r>
      <w:r>
        <w:t xml:space="preserve"> </w:t>
      </w:r>
      <w:r>
        <w:rPr>
          <w:i/>
        </w:rPr>
        <w:t xml:space="preserve">frontalis</w:t>
      </w:r>
      <w:r>
        <w:t xml:space="preserve"> </w:t>
      </w:r>
      <w:r>
        <w:t xml:space="preserve">(FRO), the</w:t>
      </w:r>
      <w:r>
        <w:t xml:space="preserve"> </w:t>
      </w:r>
      <w:r>
        <w:rPr>
          <w:i/>
        </w:rPr>
        <w:t xml:space="preserve">zygomaticus major</w:t>
      </w:r>
      <w:r>
        <w:t xml:space="preserve"> </w:t>
      </w:r>
      <w:r>
        <w:t xml:space="preserve">(ZYG), the</w:t>
      </w:r>
      <w:r>
        <w:t xml:space="preserve"> </w:t>
      </w:r>
      <w:r>
        <w:rPr>
          <w:i/>
        </w:rPr>
        <w:t xml:space="preserve">orbicularis oris inferior</w:t>
      </w:r>
      <w:r>
        <w:t xml:space="preserve"> </w:t>
      </w:r>
      <w:r>
        <w:t xml:space="preserve">(OOI), and the</w:t>
      </w:r>
      <w:r>
        <w:t xml:space="preserve"> </w:t>
      </w:r>
      <w:r>
        <w:rPr>
          <w:i/>
        </w:rPr>
        <w:t xml:space="preserve">flexor carpi radialis</w:t>
      </w:r>
      <w:r>
        <w:t xml:space="preserve"> </w:t>
      </w:r>
      <w:r>
        <w:t xml:space="preserve">(FCR). The two speech-related muscles (OOI and ZYG) were chosen to show content-specific EMG correlates, whereas the two non-speech related facial muscles (ZYG and FRO) were chosen to control for higher overall facial muscular activity. We also recorded the activity of the FCR of the non-dominant forearm to control for overall (whole body) higher muscular activity.</w:t>
      </w:r>
    </w:p>
    <w:p>
      <w:pPr>
        <w:pStyle w:val="BodyText"/>
      </w:pPr>
      <w:r>
        <w:t xml:space="preserve">We recorded the activity of control and emotion-linked muscles (i.e., COR and FRO) that were positioned on the non-dominant side of the face (i.e., the left side for right-handed participants), while sensors recording the activity of the speech muscles (i.e., ZYG and OOI) were positioned on the dominant side of the face. As reviewed in</w:t>
      </w:r>
      <w:r>
        <w:t xml:space="preserve"> </w:t>
      </w:r>
      <w:r>
        <w:t xml:space="preserve">Everdell et al. (</w:t>
      </w:r>
      <w:hyperlink w:anchor="ref-everdell_gaze_2007">
        <w:r>
          <w:rPr>
            <w:rStyle w:val="Hyperlink"/>
          </w:rPr>
          <w:t xml:space="preserve">2007</w:t>
        </w:r>
      </w:hyperlink>
      <w:r>
        <w:t xml:space="preserve">)</w:t>
      </w:r>
      <w:r>
        <w:t xml:space="preserve">, the dominant side of the face displays larger movements than the left side during speech production, whereas the non-dominant side is more emotionally expressive.</w:t>
      </w:r>
    </w:p>
    <w:p>
      <w:pPr>
        <w:pStyle w:val="BodyText"/>
      </w:pPr>
      <w:r>
        <w:t xml:space="preserve">The experiment was video-monitored using a Sony HDR-CX240E video camera to track any visible facial movements. A microphone was placed 20–30 cm away from the participant’s lips to record any faint vocal production during rumination. Stimuli were displayed using the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on a 19-inch colour monitor.</w:t>
      </w:r>
    </w:p>
    <w:p>
      <w:pPr>
        <w:pStyle w:val="Heading4"/>
      </w:pPr>
      <w:bookmarkStart w:id="190" w:name="nonwords"/>
      <w:r>
        <w:t xml:space="preserve">Linguistic material</w:t>
      </w:r>
      <w:bookmarkEnd w:id="190"/>
    </w:p>
    <w:p>
      <w:pPr>
        <w:pStyle w:val="FirstParagraph"/>
      </w:pPr>
      <w:r>
        <w:t xml:space="preserve">We selected ten rounded and ten spread bi-syllabic nonwords (see Table</w:t>
      </w:r>
      <w:r>
        <w:t xml:space="preserve"> </w:t>
      </w:r>
      <w:r>
        <w:t xml:space="preserve">8</w:t>
      </w:r>
      <w:r>
        <w:t xml:space="preserve">). Each class of nonwords was specifically designed to either induce a greater activation of the lip muscle (rounded items) or a greater activation of the zygomaticus muscle (spread items). Rounded items consisted in the repetition of a syllable containing a bilabial consonant followed by a rounded vowel, whereas spread items consisted in the repetition of a syllable containing a lingual consonant followed by a spread vowel.</w:t>
      </w:r>
    </w:p>
    <w:p>
      <w:pPr>
        <w:pStyle w:val="Compact"/>
      </w:pPr>
      <w:r>
        <w:t xml:space="preserve">Table 8:</w:t>
      </w:r>
    </w:p>
    <w:p>
      <w:pPr>
        <w:pStyle w:val="Compact"/>
      </w:pPr>
      <w:r>
        <w:rPr>
          <w:i/>
        </w:rPr>
        <w:t xml:space="preserve">List of bisyllabic nonwords used in the test session.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rounded items</w:t>
            </w:r>
          </w:p>
        </w:tc>
        <w:tc>
          <w:tcPr>
            <w:tcBorders>
              <w:bottom w:val="single"/>
            </w:tcBorders>
            <w:vAlign w:val="bottom"/>
          </w:tcPr>
          <w:p>
            <w:pPr>
              <w:pStyle w:val="Compact"/>
              <w:jc w:val="center"/>
            </w:pPr>
            <w:r>
              <w:t xml:space="preserve">spread items</w:t>
            </w:r>
          </w:p>
        </w:tc>
      </w:tr>
      <w:tr>
        <w:tc>
          <w:p>
            <w:pPr>
              <w:pStyle w:val="Compact"/>
              <w:jc w:val="center"/>
            </w:pPr>
            <w:r>
              <w:t xml:space="preserve">/mumu/</w:t>
            </w:r>
          </w:p>
        </w:tc>
        <w:tc>
          <w:p>
            <w:pPr>
              <w:pStyle w:val="Compact"/>
              <w:jc w:val="center"/>
            </w:pPr>
            <w:r>
              <w:t xml:space="preserve">/gigi/</w:t>
            </w:r>
          </w:p>
        </w:tc>
      </w:tr>
      <w:tr>
        <w:tc>
          <w:p>
            <w:pPr>
              <w:pStyle w:val="Compact"/>
              <w:jc w:val="center"/>
            </w:pPr>
            <w:r>
              <w:t xml:space="preserve">/pupu/</w:t>
            </w:r>
          </w:p>
        </w:tc>
        <w:tc>
          <w:p>
            <w:pPr>
              <w:pStyle w:val="Compact"/>
              <w:jc w:val="center"/>
            </w:pPr>
            <w:r>
              <w:t xml:space="preserve">/sese/</w:t>
            </w:r>
          </w:p>
        </w:tc>
      </w:tr>
      <w:tr>
        <w:tc>
          <w:p>
            <w:pPr>
              <w:pStyle w:val="Compact"/>
              <w:jc w:val="center"/>
            </w:pPr>
            <w:r>
              <w:t xml:space="preserve">/fofo/</w:t>
            </w:r>
          </w:p>
        </w:tc>
        <w:tc>
          <w:p>
            <w:pPr>
              <w:pStyle w:val="Compact"/>
              <w:jc w:val="center"/>
            </w:pPr>
            <w:r>
              <w:t xml:space="preserve">/lele/</w:t>
            </w:r>
          </w:p>
        </w:tc>
      </w:tr>
      <w:tr>
        <w:tc>
          <w:p>
            <w:pPr>
              <w:pStyle w:val="Compact"/>
              <w:jc w:val="center"/>
            </w:pPr>
            <w:r>
              <w:t xml:space="preserve">/mymy/</w:t>
            </w:r>
          </w:p>
        </w:tc>
        <w:tc>
          <w:p>
            <w:pPr>
              <w:pStyle w:val="Compact"/>
              <w:jc w:val="center"/>
            </w:pPr>
            <w:r>
              <w:t xml:space="preserve">/sisi</w:t>
            </w:r>
          </w:p>
        </w:tc>
      </w:tr>
      <w:tr>
        <w:tc>
          <w:p>
            <w:pPr>
              <w:pStyle w:val="Compact"/>
              <w:jc w:val="center"/>
            </w:pPr>
            <w:r>
              <w:t xml:space="preserve">/pypy/</w:t>
            </w:r>
          </w:p>
        </w:tc>
        <w:tc>
          <w:p>
            <w:pPr>
              <w:pStyle w:val="Compact"/>
              <w:jc w:val="center"/>
            </w:pPr>
            <w:r>
              <w:t xml:space="preserve">/didi/</w:t>
            </w:r>
          </w:p>
        </w:tc>
      </w:tr>
      <w:tr>
        <w:tc>
          <w:p>
            <w:pPr>
              <w:pStyle w:val="Compact"/>
              <w:jc w:val="center"/>
            </w:pPr>
            <w:r>
              <w:t xml:space="preserve">/byby/</w:t>
            </w:r>
          </w:p>
        </w:tc>
        <w:tc>
          <w:p>
            <w:pPr>
              <w:pStyle w:val="Compact"/>
              <w:jc w:val="center"/>
            </w:pPr>
            <w:r>
              <w:t xml:space="preserve">/nini/</w:t>
            </w:r>
          </w:p>
        </w:tc>
      </w:tr>
      <w:tr>
        <w:tc>
          <w:p>
            <w:pPr>
              <w:pStyle w:val="Compact"/>
              <w:jc w:val="center"/>
            </w:pPr>
            <w:r>
              <w:t xml:space="preserve">/vøvø/</w:t>
            </w:r>
          </w:p>
        </w:tc>
        <w:tc>
          <w:p>
            <w:pPr>
              <w:pStyle w:val="Compact"/>
              <w:jc w:val="center"/>
            </w:pPr>
            <w:r>
              <w:t xml:space="preserve">/ʒiʒi/*</w:t>
            </w:r>
          </w:p>
        </w:tc>
      </w:tr>
      <w:tr>
        <w:tc>
          <w:p>
            <w:pPr>
              <w:pStyle w:val="Compact"/>
              <w:jc w:val="center"/>
            </w:pPr>
            <w:r>
              <w:t xml:space="preserve">/pøpø/</w:t>
            </w:r>
          </w:p>
        </w:tc>
        <w:tc>
          <w:p>
            <w:pPr>
              <w:pStyle w:val="Compact"/>
              <w:jc w:val="center"/>
            </w:pPr>
            <w:r>
              <w:t xml:space="preserve">/lili/</w:t>
            </w:r>
          </w:p>
        </w:tc>
      </w:tr>
      <w:tr>
        <w:tc>
          <w:p>
            <w:pPr>
              <w:pStyle w:val="Compact"/>
              <w:jc w:val="center"/>
            </w:pPr>
            <w:r>
              <w:t xml:space="preserve">/bøbø/</w:t>
            </w:r>
          </w:p>
        </w:tc>
        <w:tc>
          <w:p>
            <w:pPr>
              <w:pStyle w:val="Compact"/>
              <w:jc w:val="center"/>
            </w:pPr>
            <w:r>
              <w:t xml:space="preserve">/ʁiʁi/</w:t>
            </w:r>
          </w:p>
        </w:tc>
      </w:tr>
      <w:tr>
        <w:tc>
          <w:p>
            <w:pPr>
              <w:pStyle w:val="Compact"/>
              <w:jc w:val="center"/>
            </w:pPr>
            <w:r>
              <w:t xml:space="preserve">/mɔ̃mɔ̃/</w:t>
            </w:r>
          </w:p>
        </w:tc>
        <w:tc>
          <w:p>
            <w:pPr>
              <w:pStyle w:val="Compact"/>
              <w:jc w:val="center"/>
            </w:pPr>
            <w:r>
              <w:t xml:space="preserve">/gege/</w:t>
            </w:r>
          </w:p>
        </w:tc>
      </w:tr>
    </w:tbl>
    <w:p>
      <w:pPr>
        <w:pStyle w:val="Compact"/>
      </w:pPr>
      <w:r>
        <w:rPr>
          <w:i/>
        </w:rPr>
        <w:t xml:space="preserve">Note.</w:t>
      </w:r>
      <w:r>
        <w:t xml:space="preserve"> </w:t>
      </w:r>
      <w:r>
        <w:t xml:space="preserve">*Because the production of /ʒiʒi/ requires a protrusion of the lips, this item theoretically slightly deviates from other items of this class.</w:t>
      </w:r>
    </w:p>
    <w:p>
      <w:pPr>
        <w:pStyle w:val="Heading3"/>
      </w:pPr>
      <w:bookmarkStart w:id="191" w:name="procedure-2"/>
      <w:r>
        <w:t xml:space="preserve">Procedure</w:t>
      </w:r>
      <w:bookmarkEnd w:id="191"/>
    </w:p>
    <w:p>
      <w:pPr>
        <w:pStyle w:val="FirstParagraph"/>
      </w:pPr>
      <w:r>
        <w:t xml:space="preserve">Participants were seated in front of a computer screen while audio stimuli (when applicable) were presented through speakers on both sides of the screen. A video camera was positioned on one side of the screen to monitor facial movements. After positioning of the EMG sensors, each participant underwent a relaxation session aiming to minimise pre-existing inter-individual variability on facial muscle contraction (approximate duration was 330s). This relaxation session was recorded by a trained professional sophrology therapist. Baseline EMG measurements were performed during the last minute of this relaxation period, resulting in 60s of EMG signals at baseline. Subsequently, participants went through a training session, during which they could get familiar with the main task. They trained with 8 stimuli in total (4 rounded nonwords and 4 spread nonwords)</w:t>
      </w:r>
      <w:r>
        <w:rPr>
          <w:rStyle w:val="FootnoteReference"/>
        </w:rPr>
        <w:footnoteReference w:id="192"/>
      </w:r>
      <w:r>
        <w:t xml:space="preserve">. Each training stimulus appeared in three conditions (for all participants): overt speech, inner speech and listening. Nonwords to be produced (covertly or overtly) were visually presented on the screen. Then, a central fixation appeared on the screen and the participant overtly or covertly uttered the nonword. This aimed to ensure that participants were actually producing a nonword, not just simply visually scanning it. In the listening condition, the order of these two screens was reversed. A blank screen was first presented, followed by a fixation dot. The audio stimulus was presented when the fixation dot appeared, aiming to ensure that participants did not start by reading the nonword before listening to it, which could induce covert speech production. After the training, participants moved to the experimental part, that included a novel list of 20 nonwords (cf. Table</w:t>
      </w:r>
      <w:r>
        <w:t xml:space="preserve"> </w:t>
      </w:r>
      <w:r>
        <w:t xml:space="preserve">8</w:t>
      </w:r>
      <w:r>
        <w:t xml:space="preserve">). Each nonword was presented 6 times in each condition for each participant. The EMG activity was recorded during one second, after each stimulus presentation and during either production or listening. This resulted in 60 observations (60 periods of 1 second) for both classes of nonword in each test condition. The total duration of the experiment ranged between 30 min and 40 min.</w:t>
      </w:r>
    </w:p>
    <w:p>
      <w:pPr>
        <w:pStyle w:val="Heading3"/>
      </w:pPr>
      <w:bookmarkStart w:id="193" w:name="emg-signal-processing-2"/>
      <w:r>
        <w:t xml:space="preserve">EMG signal processing</w:t>
      </w:r>
      <w:bookmarkEnd w:id="193"/>
    </w:p>
    <w:p>
      <w:pPr>
        <w:pStyle w:val="FirstParagraph"/>
      </w:pPr>
      <w:r>
        <w:t xml:space="preserve">EMG signal pre-processing was carried out using Matlab r2014a (Version 8.3.0.532, www.mathworks.fr). The EMG data were high-pass filtered at a cut-off of 20 Hz. Then, output of this first filter was sent to a low-pass filter at a cut-off of 450 Hz,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w:t>
      </w:r>
      <w:r>
        <w:t xml:space="preserve">.</w:t>
      </w:r>
    </w:p>
    <w:p>
      <w:pPr>
        <w:pStyle w:val="BodyText"/>
      </w:pPr>
      <w:r>
        <w:t xml:space="preserve">Although participants were explicitly asked to remain still during inner speech production or listening, small facial movements (such as swallowing movements) sometimes occurred. Such periods were excluded from the final sample of EMG signals. To remove these signals, we first divided the EMG signals in periods of 1 second. Then, we visually inspected audio and EMG signals recorded during each trial (a trial corresponds to one second of EMG signal). For the trials during which unwanted activity appeared, we excluded the entire 1-second trial (i.e., we did not include this trial in the final analysis, for any of the recorded muscles). This procedure lead to an average rejection rate of 16.02% (SD = 4.91) in the baseline condition and 13.85% (SD = 7.54) in the other conditions.</w:t>
      </w:r>
    </w:p>
    <w:p>
      <w:pPr>
        <w:pStyle w:val="BodyText"/>
      </w:pPr>
      <w:r>
        <w:t xml:space="preserve">After pre-processing and artefact rejection, we computed the by-trial average amplitude of the centred and rectified EMG signal. This provided a score for each muscle of interest (OOI, ZYG, FRO, COR, FCR) in each condition (Baseline, Overt Speech, Inner Speech, Listening) and for each participant. Absolute EMG values are not meaningful as muscle activation is never null, even in resting conditions, due in part to physiological noise. In addition, there are inter-individual variations in the amount of EMG activity in the baseline. To normalise and standardise for baseline activity across participants, we thus expressed the EMG amplitude as a z-score from baseline activity (i.e., we subtracted the mean amplitude of the centred and rectified baseline signal and divided the result by the standard deviation of the centred and rectified baseline signal), thereafter referred to as</w:t>
      </w:r>
      <w:r>
        <w:t xml:space="preserve"> </w:t>
      </w:r>
      <m:oMath>
        <m:r>
          <m:t>δ</m:t>
        </m:r>
      </m:oMath>
      <w:r>
        <w:t xml:space="preserve">.</w:t>
      </w:r>
    </w:p>
    <w:p>
      <w:pPr>
        <w:pStyle w:val="Heading3"/>
      </w:pPr>
      <w:bookmarkStart w:id="194" w:name="data-analysis-1"/>
      <w:r>
        <w:t xml:space="preserve">Data analysis</w:t>
      </w:r>
      <w:bookmarkEnd w:id="194"/>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 We analysed data using</w:t>
      </w:r>
      <w:r>
        <w:t xml:space="preserve"> </w:t>
      </w:r>
      <w:r>
        <w:rPr>
          <w:i/>
        </w:rPr>
        <w:t xml:space="preserve">Condition</w:t>
      </w:r>
      <w:r>
        <w:t xml:space="preserve"> </w:t>
      </w:r>
      <w:r>
        <w:t xml:space="preserve">(3 modalities: speech, inner speech, and listening) and</w:t>
      </w:r>
      <w:r>
        <w:t xml:space="preserve"> </w:t>
      </w:r>
      <w:r>
        <w:rPr>
          <w:i/>
        </w:rPr>
        <w:t xml:space="preserve">Class</w:t>
      </w:r>
      <w:r>
        <w:t xml:space="preserve"> </w:t>
      </w:r>
      <w:r>
        <w:t xml:space="preserve">of nonwords (2 modalities, rounded and spread, contrast-coded) as within-subject categorical predictors, and the standardised EMG amplitude as a dependent variable in a multivariate (i.e., with multiple outcomes) Bayesian multilevel linear model (BMLM)</w:t>
      </w:r>
      <w:r>
        <w:rPr>
          <w:rStyle w:val="FootnoteReference"/>
        </w:rPr>
        <w:footnoteReference w:id="195"/>
      </w:r>
      <w:r>
        <w:t xml:space="preserve">. In order to take into account the dependencies between repeated observations by participant, we also included in this model a varying intercept by participant. Contrary to what we pre-registered, we used a multivariate model (instead of separate models by muscle). This allowed us to estimate the correlation between each pair of muscles. Models were fitted with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w:t>
      </w:r>
      <w:r>
        <w:t xml:space="preserve">and using weakly informative priors (see the</w:t>
      </w:r>
      <w:r>
        <w:t xml:space="preserve"> </w:t>
      </w:r>
      <w:hyperlink w:anchor="suppCh5">
        <w:r>
          <w:rPr>
            <w:rStyle w:val="Hyperlink"/>
          </w:rPr>
          <w:t xml:space="preserve">supplementary materials</w:t>
        </w:r>
      </w:hyperlink>
      <w:r>
        <w:t xml:space="preserve"> </w:t>
      </w:r>
      <w:r>
        <w:t xml:space="preserve">for code details). Two Markov Chain Monte-Carlo (MCMC) chains were run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2"/>
      </w:pPr>
      <w:bookmarkStart w:id="196" w:name="results-2"/>
      <w:r>
        <w:t xml:space="preserve">Results</w:t>
      </w:r>
      <w:bookmarkEnd w:id="196"/>
    </w:p>
    <w:p>
      <w:pPr>
        <w:pStyle w:val="FirstParagraph"/>
      </w:pPr>
      <w:r>
        <w:t xml:space="preserve">The</w:t>
      </w:r>
      <w:r>
        <w:t xml:space="preserve"> </w:t>
      </w:r>
      <w:r>
        <w:rPr>
          <w:i/>
        </w:rPr>
        <w:t xml:space="preserve">Results</w:t>
      </w:r>
      <w:r>
        <w:t xml:space="preserve"> </w:t>
      </w:r>
      <w:r>
        <w:t xml:space="preserve">section is divided into two parts. First, we present results from confirmatory (preregistered) analyses, aiming to test whether it is possible to dissociate the activity of the OOI and the ZYG during inner speech production, according to the content of inner speech (here, the class of nonword to be produced). More precisely, we expected an increased EMG activity of the OOI during the inner production of rounded nonwords in comparison to spread nonwords. Conversely, we expected elevated EMG activity of the ZYG during the inner production of spread nonwords in comparison to rounded nonwords. Second, we present results from exploratory (non-preregistered) analyses.</w:t>
      </w:r>
    </w:p>
    <w:p>
      <w:pPr>
        <w:pStyle w:val="BodyText"/>
      </w:pPr>
      <w:r>
        <w:t xml:space="preserve">To foreshadow the results, we did not observe such a clear dissociation between the EMG activity of the OOI and the ZYG muscles, neither in the inner speech condition nor in the overt speech condition. Contrary to theoretical expectations based on phonetics and speech production theory</w:t>
      </w:r>
      <w:r>
        <w:t xml:space="preserve"> </w:t>
      </w:r>
      <w:r>
        <w:rPr>
          <w:b/>
        </w:rPr>
        <w:t xml:space="preserve">(e.g., Fromkin, 1966; Ladefoged &amp; Johnson, 2006, Lieberman &amp; Blumstein, 1989; Zemlin, 1968)</w:t>
      </w:r>
      <w:r>
        <w:t xml:space="preserve">, the activity of both muscles was of higher amplitude for the pronunciation of rounded nonwords (as compared to spread nonwords) during overt speech production. Additionally, the EMG amplitude on both muscles of interest was similar during the inner production (or listening) of the two classes of nonwords. However, in the</w:t>
      </w:r>
      <w:r>
        <w:t xml:space="preserve"> </w:t>
      </w:r>
      <w:r>
        <w:rPr>
          <w:i/>
        </w:rPr>
        <w:t xml:space="preserve">exploratory analyses</w:t>
      </w:r>
      <w:r>
        <w:t xml:space="preserve"> </w:t>
      </w:r>
      <w:r>
        <w:t xml:space="preserve">section, we report results from supervised machine learning algorithms (classification using random forests), showing a reasonable accuracy to classify EMG signals according to the class of nonwords during overt speech production. This strategy was however unsuccessful for the inner speech and the listening conditions.</w:t>
      </w:r>
    </w:p>
    <w:p>
      <w:pPr>
        <w:pStyle w:val="BodyText"/>
      </w:pPr>
      <w:r>
        <w:t xml:space="preserve">Before to move to the statistical results, we represent the distribution of the whole dataset, by class, by condition and by muscle for the two main muscles of interest (OOI and ZYG) in Figure</w:t>
      </w:r>
      <w:r>
        <w:t xml:space="preserve"> </w:t>
      </w:r>
      <w:r>
        <w:t xml:space="preserve">30</w:t>
      </w:r>
      <w:r>
        <w:t xml:space="preserve">. More precisely, the first row of this figure represents the distribution of the standardised EMG scores in the inner speech condition, the second row depicts the distribution of these scores in the listening condition, whereas the third row depicts the distribution of the standardised EMG scores in the overt speech condition. The first column depicts the distribution of the standardised EMG scores recorded over the OOI muscle whereas the second one represents the distribution of the standardised EMG scores recorded over the ZYG muscle. Each individual data point is represented as a vertical bar along the x-axis of each panel whereas the vertical coloured line represents the class-specific median. Additionally, a vertical dashed line is plotted at zero, which represents the baseline level. Thus, a positive value on the x-axis represents EMG standardised scores that are higher than baseline</w:t>
      </w:r>
      <w:r>
        <w:rPr>
          <w:rStyle w:val="FootnoteReference"/>
        </w:rPr>
        <w:footnoteReference w:id="197"/>
      </w:r>
      <w:r>
        <w:t xml:space="preserve">.</w:t>
      </w:r>
    </w:p>
    <w:p>
      <w:pPr>
        <w:pStyle w:val="CaptionedFigure"/>
      </w:pPr>
      <w:r>
        <w:drawing>
          <wp:inline>
            <wp:extent cx="5334000" cy="6096000"/>
            <wp:effectExtent b="0" l="0" r="0" t="0"/>
            <wp:docPr descr="Figure 30: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 title="" id="1" name="Picture"/>
            <a:graphic>
              <a:graphicData uri="http://schemas.openxmlformats.org/drawingml/2006/picture">
                <pic:pic>
                  <pic:nvPicPr>
                    <pic:cNvPr descr="05-chap5_files/figure-docx/generalplot-1.png" id="0" name="Picture"/>
                    <pic:cNvPicPr>
                      <a:picLocks noChangeArrowheads="1" noChangeAspect="1"/>
                    </pic:cNvPicPr>
                  </pic:nvPicPr>
                  <pic:blipFill>
                    <a:blip r:embed="rId200"/>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r>
        <w:t xml:space="preserve">Figure 30: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w:t>
      </w:r>
    </w:p>
    <w:p>
      <w:pPr>
        <w:pStyle w:val="Heading3"/>
      </w:pPr>
      <w:bookmarkStart w:id="201" w:name="confirmatory-preregistered-analyses-1"/>
      <w:r>
        <w:t xml:space="preserve">Confirmatory (preregistered) analyses</w:t>
      </w:r>
      <w:bookmarkEnd w:id="201"/>
    </w:p>
    <w:p>
      <w:pPr>
        <w:pStyle w:val="Heading4"/>
      </w:pPr>
      <w:bookmarkStart w:id="202" w:name="X804844a6f4e6278c09782cebe1810214a0bd9a1"/>
      <w:r>
        <w:t xml:space="preserve">Bayesian multivariate multilevel Gaussian model</w:t>
      </w:r>
      <w:bookmarkEnd w:id="202"/>
    </w:p>
    <w:p>
      <w:pPr>
        <w:pStyle w:val="FirstParagraph"/>
      </w:pPr>
      <w:r>
        <w:t xml:space="preserve">We then compared the standardised EMG amplitude</w:t>
      </w:r>
      <w:r>
        <w:t xml:space="preserve"> </w:t>
      </w:r>
      <m:oMath>
        <m:r>
          <m:t>δ</m:t>
        </m:r>
      </m:oMath>
      <w:r>
        <w:t xml:space="preserve"> </w:t>
      </w:r>
      <w:r>
        <w:t xml:space="preserve">for each muscle in each condition (Overt Speech, Inner Speech, Listening) by fitting a multivariate multilevel Gaussian model (as detailed previously in the Methods section). We predicted an higher increase of OOI activity during the production of rounded items in comparison to spread items and conversely, a higher increase of ZYG activity during the inner production of rounded items in comparison to spread items. These predictions should also apply to the overt speech condition (and to the listening condition). We should not observe any by-class differences of FRO and COR activity in any condition.</w:t>
      </w:r>
    </w:p>
    <w:p>
      <w:pPr>
        <w:pStyle w:val="Compact"/>
      </w:pPr>
      <w:r>
        <w:t xml:space="preserve">Table 1:</w:t>
      </w:r>
    </w:p>
    <w:p>
      <w:pPr>
        <w:pStyle w:val="Compact"/>
      </w:pPr>
      <w:r>
        <w:rPr>
          <w:i/>
        </w:rPr>
        <w:t xml:space="preserve">Estimates from the Gaussian BMLM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1.87</w:t>
            </w:r>
          </w:p>
        </w:tc>
        <w:tc>
          <w:p>
            <w:pPr>
              <w:pStyle w:val="Compact"/>
              <w:jc w:val="left"/>
            </w:pPr>
            <w:r>
              <w:t xml:space="preserve">0.42</w:t>
            </w:r>
          </w:p>
        </w:tc>
        <w:tc>
          <w:p>
            <w:pPr>
              <w:pStyle w:val="Compact"/>
              <w:jc w:val="left"/>
            </w:pPr>
            <w:r>
              <w:t xml:space="preserve">1.02</w:t>
            </w:r>
          </w:p>
        </w:tc>
        <w:tc>
          <w:p>
            <w:pPr>
              <w:pStyle w:val="Compact"/>
              <w:jc w:val="left"/>
            </w:pPr>
            <w:r>
              <w:t xml:space="preserve">2.66</w:t>
            </w:r>
          </w:p>
        </w:tc>
        <w:tc>
          <w:p>
            <w:pPr>
              <w:pStyle w:val="Compact"/>
              <w:jc w:val="left"/>
            </w:pPr>
            <w:r>
              <w:t xml:space="preserve">1.00</w:t>
            </w:r>
          </w:p>
        </w:tc>
        <w:tc>
          <w:p>
            <w:pPr>
              <w:pStyle w:val="Compact"/>
              <w:jc w:val="left"/>
            </w:pPr>
            <w:r>
              <w:t xml:space="preserve">0.02</w:t>
            </w:r>
          </w:p>
        </w:tc>
      </w:tr>
      <w:tr>
        <w:tc>
          <w:p>
            <w:pPr>
              <w:pStyle w:val="Compact"/>
              <w:jc w:val="left"/>
            </w:pPr>
            <w:r>
              <w:t xml:space="preserve">OOI</w:t>
            </w:r>
          </w:p>
        </w:tc>
        <w:tc>
          <w:p>
            <w:pPr>
              <w:pStyle w:val="Compact"/>
              <w:jc w:val="left"/>
            </w:pPr>
            <w:r>
              <w:t xml:space="preserve">Listening</w:t>
            </w:r>
          </w:p>
        </w:tc>
        <w:tc>
          <w:p>
            <w:pPr>
              <w:pStyle w:val="Compact"/>
              <w:jc w:val="left"/>
            </w:pPr>
            <w:r>
              <w:t xml:space="preserve">1.73</w:t>
            </w:r>
          </w:p>
        </w:tc>
        <w:tc>
          <w:p>
            <w:pPr>
              <w:pStyle w:val="Compact"/>
              <w:jc w:val="left"/>
            </w:pPr>
            <w:r>
              <w:t xml:space="preserve">0.37</w:t>
            </w:r>
          </w:p>
        </w:tc>
        <w:tc>
          <w:p>
            <w:pPr>
              <w:pStyle w:val="Compact"/>
              <w:jc w:val="left"/>
            </w:pPr>
            <w:r>
              <w:t xml:space="preserve">1.03</w:t>
            </w:r>
          </w:p>
        </w:tc>
        <w:tc>
          <w:p>
            <w:pPr>
              <w:pStyle w:val="Compact"/>
              <w:jc w:val="left"/>
            </w:pPr>
            <w:r>
              <w:t xml:space="preserve">2.48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16.19</w:t>
            </w:r>
          </w:p>
        </w:tc>
        <w:tc>
          <w:p>
            <w:pPr>
              <w:pStyle w:val="Compact"/>
              <w:jc w:val="left"/>
            </w:pPr>
            <w:r>
              <w:t xml:space="preserve">1.96</w:t>
            </w:r>
          </w:p>
        </w:tc>
        <w:tc>
          <w:p>
            <w:pPr>
              <w:pStyle w:val="Compact"/>
              <w:jc w:val="left"/>
            </w:pPr>
            <w:r>
              <w:t xml:space="preserve">12.38</w:t>
            </w:r>
          </w:p>
        </w:tc>
        <w:tc>
          <w:p>
            <w:pPr>
              <w:pStyle w:val="Compact"/>
              <w:jc w:val="left"/>
            </w:pPr>
            <w:r>
              <w:t xml:space="preserve">19.95</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0.11</w:t>
            </w:r>
          </w:p>
        </w:tc>
        <w:tc>
          <w:p>
            <w:pPr>
              <w:pStyle w:val="Compact"/>
              <w:jc w:val="left"/>
            </w:pPr>
            <w:r>
              <w:t xml:space="preserve">0.19</w:t>
            </w:r>
          </w:p>
        </w:tc>
        <w:tc>
          <w:p>
            <w:pPr>
              <w:pStyle w:val="Compact"/>
              <w:jc w:val="left"/>
            </w:pPr>
            <w:r>
              <w:t xml:space="preserve">-0.28</w:t>
            </w:r>
          </w:p>
        </w:tc>
        <w:tc>
          <w:p>
            <w:pPr>
              <w:pStyle w:val="Compact"/>
              <w:jc w:val="left"/>
            </w:pPr>
            <w:r>
              <w:t xml:space="preserve">0.47</w:t>
            </w:r>
          </w:p>
        </w:tc>
        <w:tc>
          <w:p>
            <w:pPr>
              <w:pStyle w:val="Compact"/>
              <w:jc w:val="left"/>
            </w:pPr>
            <w:r>
              <w:t xml:space="preserve">1.00</w:t>
            </w:r>
          </w:p>
        </w:tc>
        <w:tc>
          <w:p>
            <w:pPr>
              <w:pStyle w:val="Compact"/>
              <w:jc w:val="left"/>
            </w:pPr>
            <w:r>
              <w:t xml:space="preserve">43.73</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-0.14</w:t>
            </w:r>
          </w:p>
        </w:tc>
        <w:tc>
          <w:p>
            <w:pPr>
              <w:pStyle w:val="Compact"/>
              <w:jc w:val="left"/>
            </w:pPr>
            <w:r>
              <w:t xml:space="preserve">0.27</w:t>
            </w:r>
          </w:p>
        </w:tc>
        <w:tc>
          <w:p>
            <w:pPr>
              <w:pStyle w:val="Compact"/>
              <w:jc w:val="left"/>
            </w:pPr>
            <w:r>
              <w:t xml:space="preserve">-0.67</w:t>
            </w:r>
          </w:p>
        </w:tc>
        <w:tc>
          <w:p>
            <w:pPr>
              <w:pStyle w:val="Compact"/>
              <w:jc w:val="left"/>
            </w:pPr>
            <w:r>
              <w:t xml:space="preserve">0.38</w:t>
            </w:r>
          </w:p>
        </w:tc>
        <w:tc>
          <w:p>
            <w:pPr>
              <w:pStyle w:val="Compact"/>
              <w:jc w:val="left"/>
            </w:pPr>
            <w:r>
              <w:t xml:space="preserve">1.00</w:t>
            </w:r>
          </w:p>
        </w:tc>
        <w:tc>
          <w:p>
            <w:pPr>
              <w:pStyle w:val="Compact"/>
              <w:jc w:val="left"/>
            </w:pPr>
            <w:r>
              <w:t xml:space="preserve">32.53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0.70</w:t>
            </w:r>
          </w:p>
        </w:tc>
        <w:tc>
          <w:p>
            <w:pPr>
              <w:pStyle w:val="Compact"/>
              <w:jc w:val="left"/>
            </w:pPr>
            <w:r>
              <w:t xml:space="preserve">0.27</w:t>
            </w:r>
          </w:p>
        </w:tc>
        <w:tc>
          <w:p>
            <w:pPr>
              <w:pStyle w:val="Compact"/>
              <w:jc w:val="left"/>
            </w:pPr>
            <w:r>
              <w:t xml:space="preserve">0.18</w:t>
            </w:r>
          </w:p>
        </w:tc>
        <w:tc>
          <w:p>
            <w:pPr>
              <w:pStyle w:val="Compact"/>
              <w:jc w:val="left"/>
            </w:pPr>
            <w:r>
              <w:t xml:space="preserve">1.22</w:t>
            </w:r>
          </w:p>
        </w:tc>
        <w:tc>
          <w:p>
            <w:pPr>
              <w:pStyle w:val="Compact"/>
              <w:jc w:val="left"/>
            </w:pPr>
            <w:r>
              <w:t xml:space="preserve">1.00</w:t>
            </w:r>
          </w:p>
        </w:tc>
        <w:tc>
          <w:p>
            <w:pPr>
              <w:pStyle w:val="Compact"/>
              <w:jc w:val="left"/>
            </w:pPr>
            <w:r>
              <w:t xml:space="preserve">1.29</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0.01</w:t>
            </w:r>
          </w:p>
        </w:tc>
        <w:tc>
          <w:p>
            <w:pPr>
              <w:pStyle w:val="Compact"/>
              <w:jc w:val="left"/>
            </w:pPr>
            <w:r>
              <w:t xml:space="preserve">0.04</w:t>
            </w:r>
          </w:p>
        </w:tc>
        <w:tc>
          <w:p>
            <w:pPr>
              <w:pStyle w:val="Compact"/>
              <w:jc w:val="left"/>
            </w:pPr>
            <w:r>
              <w:t xml:space="preserve">-0.07</w:t>
            </w:r>
          </w:p>
        </w:tc>
        <w:tc>
          <w:p>
            <w:pPr>
              <w:pStyle w:val="Compact"/>
              <w:jc w:val="left"/>
            </w:pPr>
            <w:r>
              <w:t xml:space="preserve">0.10</w:t>
            </w:r>
          </w:p>
        </w:tc>
        <w:tc>
          <w:p>
            <w:pPr>
              <w:pStyle w:val="Compact"/>
              <w:jc w:val="left"/>
            </w:pPr>
            <w:r>
              <w:t xml:space="preserve">1.00</w:t>
            </w:r>
          </w:p>
        </w:tc>
        <w:tc>
          <w:p>
            <w:pPr>
              <w:pStyle w:val="Compact"/>
              <w:jc w:val="left"/>
            </w:pPr>
            <w:r>
              <w:t xml:space="preserve">237.72</w:t>
            </w:r>
          </w:p>
        </w:tc>
      </w:tr>
      <w:tr>
        <w:tc>
          <w:p>
            <w:pPr>
              <w:pStyle w:val="Compact"/>
              <w:jc w:val="left"/>
            </w:pPr>
            <w:r>
              <w:t xml:space="preserve">ZYG</w:t>
            </w:r>
          </w:p>
        </w:tc>
        <w:tc>
          <w:p>
            <w:pPr>
              <w:pStyle w:val="Compact"/>
              <w:jc w:val="left"/>
            </w:pPr>
            <w:r>
              <w:t xml:space="preserve">Listening</w:t>
            </w:r>
          </w:p>
        </w:tc>
        <w:tc>
          <w:p>
            <w:pPr>
              <w:pStyle w:val="Compact"/>
              <w:jc w:val="left"/>
            </w:pPr>
            <w:r>
              <w:t xml:space="preserve">0.02</w:t>
            </w:r>
          </w:p>
        </w:tc>
        <w:tc>
          <w:p>
            <w:pPr>
              <w:pStyle w:val="Compact"/>
              <w:jc w:val="left"/>
            </w:pPr>
            <w:r>
              <w:t xml:space="preserve">0.04</w:t>
            </w:r>
          </w:p>
        </w:tc>
        <w:tc>
          <w:p>
            <w:pPr>
              <w:pStyle w:val="Compact"/>
              <w:jc w:val="left"/>
            </w:pPr>
            <w:r>
              <w:t xml:space="preserve">-0.06</w:t>
            </w:r>
          </w:p>
        </w:tc>
        <w:tc>
          <w:p>
            <w:pPr>
              <w:pStyle w:val="Compact"/>
              <w:jc w:val="left"/>
            </w:pPr>
            <w:r>
              <w:t xml:space="preserve">0.10</w:t>
            </w:r>
          </w:p>
        </w:tc>
        <w:tc>
          <w:p>
            <w:pPr>
              <w:pStyle w:val="Compact"/>
              <w:jc w:val="left"/>
            </w:pPr>
            <w:r>
              <w:t xml:space="preserve">1.00</w:t>
            </w:r>
          </w:p>
        </w:tc>
        <w:tc>
          <w:p>
            <w:pPr>
              <w:pStyle w:val="Compact"/>
              <w:jc w:val="left"/>
            </w:pPr>
            <w:r>
              <w:t xml:space="preserve">218.90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1.77</w:t>
            </w:r>
          </w:p>
        </w:tc>
        <w:tc>
          <w:p>
            <w:pPr>
              <w:pStyle w:val="Compact"/>
              <w:jc w:val="left"/>
            </w:pPr>
            <w:r>
              <w:t xml:space="preserve">0.22</w:t>
            </w:r>
          </w:p>
        </w:tc>
        <w:tc>
          <w:p>
            <w:pPr>
              <w:pStyle w:val="Compact"/>
              <w:jc w:val="left"/>
            </w:pPr>
            <w:r>
              <w:t xml:space="preserve">1.32</w:t>
            </w:r>
          </w:p>
        </w:tc>
        <w:tc>
          <w:p>
            <w:pPr>
              <w:pStyle w:val="Compact"/>
              <w:jc w:val="left"/>
            </w:pPr>
            <w:r>
              <w:t xml:space="preserve">2.23</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0.06</w:t>
            </w:r>
          </w:p>
        </w:tc>
        <w:tc>
          <w:p>
            <w:pPr>
              <w:pStyle w:val="Compact"/>
              <w:jc w:val="left"/>
            </w:pPr>
            <w:r>
              <w:t xml:space="preserve">1.00</w:t>
            </w:r>
          </w:p>
        </w:tc>
        <w:tc>
          <w:p>
            <w:pPr>
              <w:pStyle w:val="Compact"/>
              <w:jc w:val="left"/>
            </w:pPr>
            <w:r>
              <w:t xml:space="preserve">360.68</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0.04</w:t>
            </w:r>
          </w:p>
        </w:tc>
        <w:tc>
          <w:p>
            <w:pPr>
              <w:pStyle w:val="Compact"/>
              <w:jc w:val="left"/>
            </w:pPr>
            <w:r>
              <w:t xml:space="preserve">-0.08</w:t>
            </w:r>
          </w:p>
        </w:tc>
        <w:tc>
          <w:p>
            <w:pPr>
              <w:pStyle w:val="Compact"/>
              <w:jc w:val="left"/>
            </w:pPr>
            <w:r>
              <w:t xml:space="preserve">0.08</w:t>
            </w:r>
          </w:p>
        </w:tc>
        <w:tc>
          <w:p>
            <w:pPr>
              <w:pStyle w:val="Compact"/>
              <w:jc w:val="left"/>
            </w:pPr>
            <w:r>
              <w:t xml:space="preserve">1.00</w:t>
            </w:r>
          </w:p>
        </w:tc>
        <w:tc>
          <w:p>
            <w:pPr>
              <w:pStyle w:val="Compact"/>
              <w:jc w:val="left"/>
            </w:pPr>
            <w:r>
              <w:t xml:space="preserve">263.36</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1.35</w:t>
            </w:r>
          </w:p>
        </w:tc>
        <w:tc>
          <w:p>
            <w:pPr>
              <w:pStyle w:val="Compact"/>
              <w:jc w:val="left"/>
            </w:pPr>
            <w:r>
              <w:t xml:space="preserve">0.04</w:t>
            </w:r>
          </w:p>
        </w:tc>
        <w:tc>
          <w:p>
            <w:pPr>
              <w:pStyle w:val="Compact"/>
              <w:jc w:val="left"/>
            </w:pPr>
            <w:r>
              <w:t xml:space="preserve">1.27</w:t>
            </w:r>
          </w:p>
        </w:tc>
        <w:tc>
          <w:p>
            <w:pPr>
              <w:pStyle w:val="Compact"/>
              <w:jc w:val="left"/>
            </w:pPr>
            <w:r>
              <w:t xml:space="preserve">1.42</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results of this model are summarised in Table</w:t>
      </w:r>
      <w:r>
        <w:t xml:space="preserve"> </w:t>
      </w:r>
      <w:r>
        <w:t xml:space="preserve">1</w:t>
      </w:r>
      <w:r>
        <w:t xml:space="preserve">. This table reports the estimated average EMG amplitude in each condition and the corresponding BF</w:t>
      </w:r>
      <w:r>
        <w:rPr>
          <w:rStyle w:val="FootnoteReference"/>
        </w:rPr>
        <w:footnoteReference w:id="203"/>
      </w:r>
      <w:r>
        <w:t xml:space="preserve">. This analysis revealed that the EMG amplitude of the OOI was higher than baseline (the standardised score was above zero) in every condition whereas it was only the case in the overt speech condition for the ZYG. Crucially, we did not observe the hypothesised difference according to the class of nonwords on the OOI during inner speech production (</w:t>
      </w:r>
      <m:oMath>
        <m:r>
          <m:t>β</m:t>
        </m:r>
      </m:oMath>
      <w:r>
        <w:t xml:space="preserve"> </w:t>
      </w:r>
      <w:r>
        <w:t xml:space="preserve">= 0.108, 95% CrI [-0.281, 0.466], BF</w:t>
      </w:r>
      <w:r>
        <w:rPr>
          <w:vertAlign w:val="subscript"/>
        </w:rPr>
        <w:t xml:space="preserve">01</w:t>
      </w:r>
      <w:r>
        <w:t xml:space="preserve"> </w:t>
      </w:r>
      <w:r>
        <w:t xml:space="preserve">= 43.727) nor on the ZYG (</w:t>
      </w:r>
      <m:oMath>
        <m:r>
          <m:t>β</m:t>
        </m:r>
      </m:oMath>
      <w:r>
        <w:t xml:space="preserve"> </w:t>
      </w:r>
      <w:r>
        <w:t xml:space="preserve">= 0.007, 95% CrI [-0.047, 0.057], BF</w:t>
      </w:r>
      <w:r>
        <w:rPr>
          <w:vertAlign w:val="subscript"/>
        </w:rPr>
        <w:t xml:space="preserve">01</w:t>
      </w:r>
      <w:r>
        <w:t xml:space="preserve"> </w:t>
      </w:r>
      <w:r>
        <w:t xml:space="preserve">= 360.677).</w:t>
      </w:r>
    </w:p>
    <w:p>
      <w:pPr>
        <w:pStyle w:val="BodyText"/>
      </w:pPr>
      <w:r>
        <w:t xml:space="preserve">Figure</w:t>
      </w:r>
      <w:r>
        <w:t xml:space="preserve"> </w:t>
      </w:r>
      <w:r>
        <w:t xml:space="preserve">31</w:t>
      </w:r>
      <w:r>
        <w:t xml:space="preserve"> </w:t>
      </w:r>
      <w:r>
        <w:t xml:space="preserve">depicts these results by representing the distribution of the raw data (coloured dots) along with the predictions from this model. The black dots and vertical intervals represent the predicted mean and associated 95% credible interval for each class of non-word, each condition and for the OOI and the ZYG. Coherently with Table</w:t>
      </w:r>
      <w:r>
        <w:t xml:space="preserve"> </w:t>
      </w:r>
      <w:r>
        <w:t xml:space="preserve">1</w:t>
      </w:r>
      <w:r>
        <w:t xml:space="preserve">, this figure shows that the fitted model predicts no noticeable differences between the two classes of non-words in any condition for the OOI muscle. However, it predicts a higher average EMG amplitude associated with the rounded item as compared to the spread items in the overt speech condition for the ZYG muscle.</w:t>
      </w:r>
    </w:p>
    <w:p>
      <w:pPr>
        <w:pStyle w:val="CaptionedFigure"/>
      </w:pPr>
      <w:r>
        <w:drawing>
          <wp:inline>
            <wp:extent cx="5334000" cy="4572000"/>
            <wp:effectExtent b="0" l="0" r="0" t="0"/>
            <wp:docPr descr="Figure 31: Raw data along with posterior predictions of the first model for the OOI and the ZYG muscles. Dots represent the mean prediction of this model by condition, while the vertical error bars represent the 95% credible intervals around the mean." title="" id="1" name="Picture"/>
            <a:graphic>
              <a:graphicData uri="http://schemas.openxmlformats.org/drawingml/2006/picture">
                <pic:pic>
                  <pic:nvPicPr>
                    <pic:cNvPr descr="05-chap5_files/figure-docx/predbmod1-1.png" id="0" name="Picture"/>
                    <pic:cNvPicPr>
                      <a:picLocks noChangeArrowheads="1" noChangeAspect="1"/>
                    </pic:cNvPicPr>
                  </pic:nvPicPr>
                  <pic:blipFill>
                    <a:blip r:embed="rId204"/>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31: Raw data along with posterior predictions of the first model for the OOI and the ZYG muscles. Dots represent the mean prediction of this model by condition, while the vertical error bars represent the 95% credible intervals around the mean.</w:t>
      </w:r>
    </w:p>
    <w:p>
      <w:pPr>
        <w:pStyle w:val="BodyText"/>
      </w:pPr>
      <w:r>
        <w:t xml:space="preserve">Before proceeding further with the interpretation of the results, it is essential to check the quality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The idea behind PPC is that a good model should be able to generate data that resemble the observed data</w:t>
      </w:r>
      <w:r>
        <w:t xml:space="preserve"> </w:t>
      </w:r>
      <w:r>
        <w:t xml:space="preserve">(Gabry, Simpson, Vehtari, Betancourt, &amp; Gelman,</w:t>
      </w:r>
      <w:r>
        <w:t xml:space="preserve"> </w:t>
      </w:r>
      <w:hyperlink w:anchor="ref-gabry_visualization_2019">
        <w:r>
          <w:rPr>
            <w:rStyle w:val="Hyperlink"/>
          </w:rPr>
          <w:t xml:space="preserve">2019</w:t>
        </w:r>
      </w:hyperlink>
      <w:r>
        <w:t xml:space="preserve">)</w:t>
      </w:r>
      <w:r>
        <w:t xml:space="preserve">. In this vein, Figure</w:t>
      </w:r>
      <w:r>
        <w:t xml:space="preserve"> </w:t>
      </w:r>
      <w:r>
        <w:t xml:space="preserve">25</w:t>
      </w:r>
      <w:r>
        <w:t xml:space="preserve"> </w:t>
      </w:r>
      <w:r>
        <w:t xml:space="preserve">represents the distribution of the whole dataset (across all participants and conditions) by muscle (the dark blue line) along with the distribution of hypothetical datasets generated from the posterior distribution of the model (the light blue lines). As can be seen from this Figure, the distributions of the data generated from the model differ considerably from the distribution of the observed data. Therefore, in the next section, we turn to a more appropriate model for these data.</w:t>
      </w:r>
    </w:p>
    <w:p>
      <w:pPr>
        <w:pStyle w:val="CaptionedFigure"/>
      </w:pPr>
      <w:r>
        <w:drawing>
          <wp:inline>
            <wp:extent cx="5334000" cy="3048000"/>
            <wp:effectExtent b="0" l="0" r="0" t="0"/>
            <wp:docPr descr="Figure 25: Posterior predictive checking for the first model concerning the OOI and ZYG muscles. The dark blue line represents the distribution of the raw data (across all conditions) while light blue lines are dataset generated from the posterior distribution." title="" id="1" name="Picture"/>
            <a:graphic>
              <a:graphicData uri="http://schemas.openxmlformats.org/drawingml/2006/picture">
                <pic:pic>
                  <pic:nvPicPr>
                    <pic:cNvPr descr="05-chap5_files/figure-docx/ppcbmod1-1.png" id="0" name="Picture"/>
                    <pic:cNvPicPr>
                      <a:picLocks noChangeArrowheads="1" noChangeAspect="1"/>
                    </pic:cNvPicPr>
                  </pic:nvPicPr>
                  <pic:blipFill>
                    <a:blip r:embed="rId205"/>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25: Posterior predictive checking for the first model concerning the OOI and ZYG muscles. The dark blue line represents the distribution of the raw data (across all conditions) while light blue lines are dataset generated from the posterior distribution.</w:t>
      </w:r>
    </w:p>
    <w:p>
      <w:pPr>
        <w:pStyle w:val="Heading4"/>
      </w:pPr>
      <w:bookmarkStart w:id="206" w:name="Xc2dc0c21e3986c9b7a77295326b3a88dae9406f"/>
      <w:r>
        <w:t xml:space="preserve">Bayesian multivariate multilevel distributional Skew-Normal model</w:t>
      </w:r>
      <w:bookmarkEnd w:id="206"/>
    </w:p>
    <w:p>
      <w:pPr>
        <w:pStyle w:val="FirstParagraph"/>
      </w:pPr>
      <w:r>
        <w:t xml:space="preserve">The previous figure reveals an important failure of the first model, as it fails to generate data that look like the data we have collected. More precisely, the collected data look right-skewed, as it usually happens with physiological measurements. To improve on the Gaussian model, we then assume a Skew-normal distribution for the response variable (the standardised EMG amplitude</w:t>
      </w:r>
      <w:r>
        <w:t xml:space="preserve"> </w:t>
      </w:r>
      <m:oMath>
        <m:r>
          <m:t>δ</m:t>
        </m:r>
      </m:oMath>
      <w:r>
        <w:t xml:space="preserv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w:t>
      </w:r>
      <w:r>
        <w:rPr>
          <w:rStyle w:val="FootnoteReference"/>
        </w:rPr>
        <w:footnoteReference w:id="207"/>
      </w:r>
      <w:r>
        <w:t xml:space="preserve">. In addition, we also improve the first model by turning it into a</w:t>
      </w:r>
      <w:r>
        <w:t xml:space="preserve"> </w:t>
      </w:r>
      <w:r>
        <w:rPr>
          <w:i/>
        </w:rPr>
        <w:t xml:space="preserve">distributional model</w:t>
      </w:r>
      <w:r>
        <w:t xml:space="preserve">, that is, a model in which we can specify predictor terms for all parameters of the assumed response distribution</w:t>
      </w:r>
      <w:r>
        <w:t xml:space="preserve"> </w:t>
      </w:r>
      <w:r>
        <w:t xml:space="preserve">(Bürkner,</w:t>
      </w:r>
      <w:r>
        <w:t xml:space="preserve"> </w:t>
      </w:r>
      <w:hyperlink w:anchor="ref-R-brms">
        <w:r>
          <w:rPr>
            <w:rStyle w:val="Hyperlink"/>
          </w:rPr>
          <w:t xml:space="preserve">2018</w:t>
        </w:r>
      </w:hyperlink>
      <w:r>
        <w:t xml:space="preserve">)</w:t>
      </w:r>
      <w:r>
        <w:t xml:space="preserve">. More precisely, we use this approach to predict both the location, the scale, and the skewness of the Skew-Normal distribution (whereas the first model only allowed predicting the mean of a Gaussian distribution). As can been seen in Figure</w:t>
      </w:r>
      <w:r>
        <w:t xml:space="preserve"> </w:t>
      </w:r>
      <w:r>
        <w:t xml:space="preserve">32</w:t>
      </w:r>
      <w:r>
        <w:t xml:space="preserve">, this second model seems better than the first one at generating data that look like the observed data.</w:t>
      </w:r>
    </w:p>
    <w:p>
      <w:pPr>
        <w:pStyle w:val="CaptionedFigure"/>
      </w:pPr>
      <w:r>
        <w:drawing>
          <wp:inline>
            <wp:extent cx="5334000" cy="3048000"/>
            <wp:effectExtent b="0" l="0" r="0" t="0"/>
            <wp:docPr descr="Figure 32: Posterior predictive checking for the Skew-Normal model concerning the OOI and ZYG muscles. The dark blue line represents the distribution of the raw data while light blue lines are dataset generated from the posterior distribution." title="" id="1" name="Picture"/>
            <a:graphic>
              <a:graphicData uri="http://schemas.openxmlformats.org/drawingml/2006/picture">
                <pic:pic>
                  <pic:nvPicPr>
                    <pic:cNvPr descr="05-chap5_files/figure-docx/ppcbmod3-1.png" id="0" name="Picture"/>
                    <pic:cNvPicPr>
                      <a:picLocks noChangeArrowheads="1" noChangeAspect="1"/>
                    </pic:cNvPicPr>
                  </pic:nvPicPr>
                  <pic:blipFill>
                    <a:blip r:embed="rId208"/>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32: Posterior predictive checking for the Skew-Normal model concerning the OOI and ZYG muscles. The dark blue line represents the distribution of the raw data while light blue lines are dataset generated from the posterior distribution.</w:t>
      </w:r>
    </w:p>
    <w:p>
      <w:pPr>
        <w:pStyle w:val="Compact"/>
      </w:pPr>
      <w:r>
        <w:t xml:space="preserve">Table 5:</w:t>
      </w:r>
    </w:p>
    <w:p>
      <w:pPr>
        <w:pStyle w:val="Compact"/>
      </w:pPr>
      <w:r>
        <w:rPr>
          <w:i/>
        </w:rPr>
        <w:t xml:space="preserve">Estimates from the distributional Skew-Normal model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2.35</w:t>
            </w:r>
          </w:p>
        </w:tc>
        <w:tc>
          <w:p>
            <w:pPr>
              <w:pStyle w:val="Compact"/>
              <w:jc w:val="left"/>
            </w:pPr>
            <w:r>
              <w:t xml:space="preserve">0.04</w:t>
            </w:r>
          </w:p>
        </w:tc>
        <w:tc>
          <w:p>
            <w:pPr>
              <w:pStyle w:val="Compact"/>
              <w:jc w:val="left"/>
            </w:pPr>
            <w:r>
              <w:t xml:space="preserve">2.28</w:t>
            </w:r>
          </w:p>
        </w:tc>
        <w:tc>
          <w:p>
            <w:pPr>
              <w:pStyle w:val="Compact"/>
              <w:jc w:val="left"/>
            </w:pPr>
            <w:r>
              <w:t xml:space="preserve">2.44</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Listening</w:t>
            </w:r>
          </w:p>
        </w:tc>
        <w:tc>
          <w:p>
            <w:pPr>
              <w:pStyle w:val="Compact"/>
              <w:jc w:val="left"/>
            </w:pPr>
            <w:r>
              <w:t xml:space="preserve">2.12</w:t>
            </w:r>
          </w:p>
        </w:tc>
        <w:tc>
          <w:p>
            <w:pPr>
              <w:pStyle w:val="Compact"/>
              <w:jc w:val="left"/>
            </w:pPr>
            <w:r>
              <w:t xml:space="preserve">0.04</w:t>
            </w:r>
          </w:p>
        </w:tc>
        <w:tc>
          <w:p>
            <w:pPr>
              <w:pStyle w:val="Compact"/>
              <w:jc w:val="left"/>
            </w:pPr>
            <w:r>
              <w:t xml:space="preserve">2.04</w:t>
            </w:r>
          </w:p>
        </w:tc>
        <w:tc>
          <w:p>
            <w:pPr>
              <w:pStyle w:val="Compact"/>
              <w:jc w:val="left"/>
            </w:pPr>
            <w:r>
              <w:t xml:space="preserve">2.19</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17.38</w:t>
            </w:r>
          </w:p>
        </w:tc>
        <w:tc>
          <w:p>
            <w:pPr>
              <w:pStyle w:val="Compact"/>
              <w:jc w:val="left"/>
            </w:pPr>
            <w:r>
              <w:t xml:space="preserve">0.21</w:t>
            </w:r>
          </w:p>
        </w:tc>
        <w:tc>
          <w:p>
            <w:pPr>
              <w:pStyle w:val="Compact"/>
              <w:jc w:val="left"/>
            </w:pPr>
            <w:r>
              <w:t xml:space="preserve">16.97</w:t>
            </w:r>
          </w:p>
        </w:tc>
        <w:tc>
          <w:p>
            <w:pPr>
              <w:pStyle w:val="Compact"/>
              <w:jc w:val="left"/>
            </w:pPr>
            <w:r>
              <w:t xml:space="preserve">17.78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0.04</w:t>
            </w:r>
          </w:p>
        </w:tc>
        <w:tc>
          <w:p>
            <w:pPr>
              <w:pStyle w:val="Compact"/>
              <w:jc w:val="left"/>
            </w:pPr>
            <w:r>
              <w:t xml:space="preserve">0.03</w:t>
            </w:r>
          </w:p>
        </w:tc>
        <w:tc>
          <w:p>
            <w:pPr>
              <w:pStyle w:val="Compact"/>
              <w:jc w:val="left"/>
            </w:pPr>
            <w:r>
              <w:t xml:space="preserve">-0.02</w:t>
            </w:r>
          </w:p>
        </w:tc>
        <w:tc>
          <w:p>
            <w:pPr>
              <w:pStyle w:val="Compact"/>
              <w:jc w:val="left"/>
            </w:pPr>
            <w:r>
              <w:t xml:space="preserve">0.10</w:t>
            </w:r>
          </w:p>
        </w:tc>
        <w:tc>
          <w:p>
            <w:pPr>
              <w:pStyle w:val="Compact"/>
              <w:jc w:val="left"/>
            </w:pPr>
            <w:r>
              <w:t xml:space="preserve">1.00</w:t>
            </w:r>
          </w:p>
        </w:tc>
        <w:tc>
          <w:p>
            <w:pPr>
              <w:pStyle w:val="Compact"/>
              <w:jc w:val="left"/>
            </w:pPr>
            <w:r>
              <w:t xml:space="preserve">118.39</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-0.02</w:t>
            </w:r>
          </w:p>
        </w:tc>
        <w:tc>
          <w:p>
            <w:pPr>
              <w:pStyle w:val="Compact"/>
              <w:jc w:val="left"/>
            </w:pPr>
            <w:r>
              <w:t xml:space="preserve">0.04</w:t>
            </w:r>
          </w:p>
        </w:tc>
        <w:tc>
          <w:p>
            <w:pPr>
              <w:pStyle w:val="Compact"/>
              <w:jc w:val="left"/>
            </w:pPr>
            <w:r>
              <w:t xml:space="preserve">-0.09</w:t>
            </w:r>
          </w:p>
        </w:tc>
        <w:tc>
          <w:p>
            <w:pPr>
              <w:pStyle w:val="Compact"/>
              <w:jc w:val="left"/>
            </w:pPr>
            <w:r>
              <w:t xml:space="preserve">0.06</w:t>
            </w:r>
          </w:p>
        </w:tc>
        <w:tc>
          <w:p>
            <w:pPr>
              <w:pStyle w:val="Compact"/>
              <w:jc w:val="left"/>
            </w:pPr>
            <w:r>
              <w:t xml:space="preserve">1.00</w:t>
            </w:r>
          </w:p>
        </w:tc>
        <w:tc>
          <w:p>
            <w:pPr>
              <w:pStyle w:val="Compact"/>
              <w:jc w:val="left"/>
            </w:pPr>
            <w:r>
              <w:t xml:space="preserve">237.23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1.64</w:t>
            </w:r>
          </w:p>
        </w:tc>
        <w:tc>
          <w:p>
            <w:pPr>
              <w:pStyle w:val="Compact"/>
              <w:jc w:val="left"/>
            </w:pPr>
            <w:r>
              <w:t xml:space="preserve">0.18</w:t>
            </w:r>
          </w:p>
        </w:tc>
        <w:tc>
          <w:p>
            <w:pPr>
              <w:pStyle w:val="Compact"/>
              <w:jc w:val="left"/>
            </w:pPr>
            <w:r>
              <w:t xml:space="preserve">1.28</w:t>
            </w:r>
          </w:p>
        </w:tc>
        <w:tc>
          <w:p>
            <w:pPr>
              <w:pStyle w:val="Compact"/>
              <w:jc w:val="left"/>
            </w:pPr>
            <w:r>
              <w:t xml:space="preserve">1.99</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0.04</w:t>
            </w:r>
          </w:p>
        </w:tc>
        <w:tc>
          <w:p>
            <w:pPr>
              <w:pStyle w:val="Compact"/>
              <w:jc w:val="left"/>
            </w:pPr>
            <w:r>
              <w:t xml:space="preserve">0.00</w:t>
            </w:r>
          </w:p>
        </w:tc>
        <w:tc>
          <w:p>
            <w:pPr>
              <w:pStyle w:val="Compact"/>
              <w:jc w:val="left"/>
            </w:pPr>
            <w:r>
              <w:t xml:space="preserve">0.02</w:t>
            </w:r>
          </w:p>
        </w:tc>
        <w:tc>
          <w:p>
            <w:pPr>
              <w:pStyle w:val="Compact"/>
              <w:jc w:val="left"/>
            </w:pPr>
            <w:r>
              <w:t xml:space="preserve">0.04</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Listening</w:t>
            </w:r>
          </w:p>
        </w:tc>
        <w:tc>
          <w:p>
            <w:pPr>
              <w:pStyle w:val="Compact"/>
              <w:jc w:val="left"/>
            </w:pPr>
            <w:r>
              <w:t xml:space="preserve">0.04</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1.91</w:t>
            </w:r>
          </w:p>
        </w:tc>
        <w:tc>
          <w:p>
            <w:pPr>
              <w:pStyle w:val="Compact"/>
              <w:jc w:val="left"/>
            </w:pPr>
            <w:r>
              <w:t xml:space="preserve">0.02</w:t>
            </w:r>
          </w:p>
        </w:tc>
        <w:tc>
          <w:p>
            <w:pPr>
              <w:pStyle w:val="Compact"/>
              <w:jc w:val="left"/>
            </w:pPr>
            <w:r>
              <w:t xml:space="preserve">1.86</w:t>
            </w:r>
          </w:p>
        </w:tc>
        <w:tc>
          <w:p>
            <w:pPr>
              <w:pStyle w:val="Compact"/>
              <w:jc w:val="left"/>
            </w:pPr>
            <w:r>
              <w:t xml:space="preserve">1.95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0.00</w:t>
            </w:r>
          </w:p>
        </w:tc>
        <w:tc>
          <w:p>
            <w:pPr>
              <w:pStyle w:val="Compact"/>
              <w:jc w:val="left"/>
            </w:pPr>
            <w:r>
              <w:t xml:space="preserve">0.01</w:t>
            </w:r>
          </w:p>
        </w:tc>
        <w:tc>
          <w:p>
            <w:pPr>
              <w:pStyle w:val="Compact"/>
              <w:jc w:val="left"/>
            </w:pPr>
            <w:r>
              <w:t xml:space="preserve">-0.01</w:t>
            </w:r>
          </w:p>
        </w:tc>
        <w:tc>
          <w:p>
            <w:pPr>
              <w:pStyle w:val="Compact"/>
              <w:jc w:val="left"/>
            </w:pPr>
            <w:r>
              <w:t xml:space="preserve">0.02</w:t>
            </w:r>
          </w:p>
        </w:tc>
        <w:tc>
          <w:p>
            <w:pPr>
              <w:pStyle w:val="Compact"/>
              <w:jc w:val="left"/>
            </w:pPr>
            <w:r>
              <w:t xml:space="preserve">1.00</w:t>
            </w:r>
          </w:p>
        </w:tc>
        <w:tc>
          <w:p>
            <w:pPr>
              <w:pStyle w:val="Compact"/>
              <w:jc w:val="left"/>
            </w:pPr>
            <w:r>
              <w:t xml:space="preserve">1,089.34</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0.01</w:t>
            </w:r>
          </w:p>
        </w:tc>
        <w:tc>
          <w:p>
            <w:pPr>
              <w:pStyle w:val="Compact"/>
              <w:jc w:val="left"/>
            </w:pPr>
            <w:r>
              <w:t xml:space="preserve">-0.02</w:t>
            </w:r>
          </w:p>
        </w:tc>
        <w:tc>
          <w:p>
            <w:pPr>
              <w:pStyle w:val="Compact"/>
              <w:jc w:val="left"/>
            </w:pPr>
            <w:r>
              <w:t xml:space="preserve">0.02</w:t>
            </w:r>
          </w:p>
        </w:tc>
        <w:tc>
          <w:p>
            <w:pPr>
              <w:pStyle w:val="Compact"/>
              <w:jc w:val="left"/>
            </w:pPr>
            <w:r>
              <w:t xml:space="preserve">1.00</w:t>
            </w:r>
          </w:p>
        </w:tc>
        <w:tc>
          <w:p>
            <w:pPr>
              <w:pStyle w:val="Compact"/>
              <w:jc w:val="left"/>
            </w:pPr>
            <w:r>
              <w:t xml:space="preserve">856.03</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0.64</w:t>
            </w:r>
          </w:p>
        </w:tc>
        <w:tc>
          <w:p>
            <w:pPr>
              <w:pStyle w:val="Compact"/>
              <w:jc w:val="left"/>
            </w:pPr>
            <w:r>
              <w:t xml:space="preserve">0.03</w:t>
            </w:r>
          </w:p>
        </w:tc>
        <w:tc>
          <w:p>
            <w:pPr>
              <w:pStyle w:val="Compact"/>
              <w:jc w:val="left"/>
            </w:pPr>
            <w:r>
              <w:t xml:space="preserve">0.58</w:t>
            </w:r>
          </w:p>
        </w:tc>
        <w:tc>
          <w:p>
            <w:pPr>
              <w:pStyle w:val="Compact"/>
              <w:jc w:val="left"/>
            </w:pPr>
            <w:r>
              <w:t xml:space="preserve">0.70</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estimates of this second model are summarised in Table</w:t>
      </w:r>
      <w:r>
        <w:t xml:space="preserve"> </w:t>
      </w:r>
      <w:r>
        <w:t xml:space="preserve">5</w:t>
      </w:r>
      <w:r>
        <w:t xml:space="preserve"> </w:t>
      </w:r>
      <w:r>
        <w:t xml:space="preserve">and Figure</w:t>
      </w:r>
      <w:r>
        <w:t xml:space="preserve"> </w:t>
      </w:r>
      <w:r>
        <w:t xml:space="preserve">33</w:t>
      </w:r>
      <w:r>
        <w:t xml:space="preserve">. According to this model, the EMG amplitude of the OOI was higher than baseline (the estimated standardised score was above zero) in every condition whereas it was only the case in the overt speech condition for the ZYG. We did not observe the hypothesised difference according to the class of nonwords during inner speech production, neither on the OOI (</w:t>
      </w:r>
      <m:oMath>
        <m:r>
          <m:t>β</m:t>
        </m:r>
      </m:oMath>
      <w:r>
        <w:t xml:space="preserve"> </w:t>
      </w:r>
      <w:r>
        <w:t xml:space="preserve">= 0.043, 95% CrI [-0.015, 0.103], BF</w:t>
      </w:r>
      <w:r>
        <w:rPr>
          <w:vertAlign w:val="subscript"/>
        </w:rPr>
        <w:t xml:space="preserve">01</w:t>
      </w:r>
      <w:r>
        <w:t xml:space="preserve"> </w:t>
      </w:r>
      <w:r>
        <w:t xml:space="preserve">= 118.391) nor on the ZYG (</w:t>
      </w:r>
      <m:oMath>
        <m:r>
          <m:t>β</m:t>
        </m:r>
      </m:oMath>
      <w:r>
        <w:t xml:space="preserve"> </w:t>
      </w:r>
      <w:r>
        <w:t xml:space="preserve">= 0.005, 95% CrI [-0.011, 0.021], BF</w:t>
      </w:r>
      <w:r>
        <w:rPr>
          <w:vertAlign w:val="subscript"/>
        </w:rPr>
        <w:t xml:space="preserve">01</w:t>
      </w:r>
      <w:r>
        <w:t xml:space="preserve"> </w:t>
      </w:r>
      <w:r>
        <w:t xml:space="preserve">= 1089.341).</w:t>
      </w:r>
    </w:p>
    <w:p>
      <w:pPr>
        <w:pStyle w:val="CaptionedFigure"/>
      </w:pPr>
      <w:r>
        <w:drawing>
          <wp:inline>
            <wp:extent cx="5334000" cy="4572000"/>
            <wp:effectExtent b="0" l="0" r="0" t="0"/>
            <wp:docPr descr="Figure 33: Raw data along with posterior predictions of the third model for the OOI and the ZYG muscles. Dots represent the mean prediction of this model by condition (concerning the location parameter) whereas the vertical error bars represent the 95% credible intervals." title="" id="1" name="Picture"/>
            <a:graphic>
              <a:graphicData uri="http://schemas.openxmlformats.org/drawingml/2006/picture">
                <pic:pic>
                  <pic:nvPicPr>
                    <pic:cNvPr descr="05-chap5_files/figure-docx/predbmod3-1.png" id="0" name="Picture"/>
                    <pic:cNvPicPr>
                      <a:picLocks noChangeArrowheads="1" noChangeAspect="1"/>
                    </pic:cNvPicPr>
                  </pic:nvPicPr>
                  <pic:blipFill>
                    <a:blip r:embed="rId209"/>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33: Raw data along with posterior predictions of the third model for the OOI and the ZYG muscles. Dots represent the mean prediction of this model by condition (concerning the location parameter) whereas the vertical error bars represent the 95% credible intervals.</w:t>
      </w:r>
    </w:p>
    <w:p>
      <w:pPr>
        <w:pStyle w:val="BodyText"/>
      </w:pPr>
      <w:r>
        <w:t xml:space="preserve">Predictions from this model are visually represented in Figure</w:t>
      </w:r>
      <w:r>
        <w:t xml:space="preserve"> </w:t>
      </w:r>
      <w:r>
        <w:t xml:space="preserve">33</w:t>
      </w:r>
      <w:r>
        <w:t xml:space="preserve">. This figure differs from Figure</w:t>
      </w:r>
      <w:r>
        <w:t xml:space="preserve"> </w:t>
      </w:r>
      <w:r>
        <w:t xml:space="preserve">31</w:t>
      </w:r>
      <w:r>
        <w:t xml:space="preserve"> </w:t>
      </w:r>
      <w:r>
        <w:t xml:space="preserve">(showing the predictions of the Gaussian model) in that the second model (the Skew-normal model) predicts shifts in location for both the OOI and the ZYG muscles according the class of non-word in overt speech prediction. In contrast, the first model (the Gaussian model) predicted a by-class difference only for the ZYG muscle.</w:t>
      </w:r>
    </w:p>
    <w:p>
      <w:pPr>
        <w:pStyle w:val="Heading3"/>
      </w:pPr>
      <w:bookmarkStart w:id="210" w:name="exploratory-non-preregistered-analyses"/>
      <w:r>
        <w:t xml:space="preserve">Exploratory (non-preregistered) analyses</w:t>
      </w:r>
      <w:bookmarkEnd w:id="210"/>
    </w:p>
    <w:p>
      <w:pPr>
        <w:pStyle w:val="FirstParagraph"/>
      </w:pPr>
      <w:r>
        <w:t xml:space="preserve">In the previous section, we tried to predict the average EMG amplitude by condition on each single muscle. Although this approach was appropriate to tackle our initial research question (i.e., can we distinguish muscle-specific EMG correlates of inner speech production?), it is not optimal to answer more general questions such as</w:t>
      </w:r>
      <w:r>
        <w:t xml:space="preserve"> </w:t>
      </w:r>
      <w:r>
        <w:t xml:space="preserve">“</w:t>
      </w:r>
      <w:r>
        <w:t xml:space="preserve">can we predict the content of inner speech based on the available EMG data?</w:t>
      </w:r>
      <w:r>
        <w:t xml:space="preserve">”</w:t>
      </w:r>
      <w:r>
        <w:t xml:space="preserve">. In Figure</w:t>
      </w:r>
      <w:r>
        <w:t xml:space="preserve"> </w:t>
      </w:r>
      <w:r>
        <w:t xml:space="preserve">34</w:t>
      </w:r>
      <w:r>
        <w:t xml:space="preserve">, we depict the distribution of the by-word averaged EMG scores in the 2D space formed by the OOI and the ZYG muscles. This figure reveals that although different nonwords produced in overt speech seem difficult to discriminate on the basis of a single muscle (cf. Figure</w:t>
      </w:r>
      <w:r>
        <w:t xml:space="preserve"> </w:t>
      </w:r>
      <w:r>
        <w:t xml:space="preserve">30</w:t>
      </w:r>
      <w:r>
        <w:t xml:space="preserve">), it seems easier to discriminate them in the space formed by two muscles (here OOI and ZYG). More precisely, the two classes of nonwords seem to form two separate clusters in the overt speech condition, but these clusters do not seem discriminable in the inner speech or in the listening condition.</w:t>
      </w:r>
    </w:p>
    <w:p>
      <w:pPr>
        <w:pStyle w:val="CaptionedFigure"/>
      </w:pPr>
      <w:r>
        <w:drawing>
          <wp:inline>
            <wp:extent cx="5334000" cy="4572000"/>
            <wp:effectExtent b="0" l="0" r="0" t="0"/>
            <wp:docPr descr="Figure 34: Average EMG activity for each nonword in each condition, in the 2D space formed by the OOI and the ZYG." title="" id="1" name="Picture"/>
            <a:graphic>
              <a:graphicData uri="http://schemas.openxmlformats.org/drawingml/2006/picture">
                <pic:pic>
                  <pic:nvPicPr>
                    <pic:cNvPr descr="05-chap5_files/figure-docx/2Demg-1.pdf" id="0" name="Picture"/>
                    <pic:cNvPicPr>
                      <a:picLocks noChangeArrowheads="1" noChangeAspect="1"/>
                    </pic:cNvPicPr>
                  </pic:nvPicPr>
                  <pic:blipFill>
                    <a:blip r:embed="rId211"/>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34: Average EMG activity for each nonword in each condition, in the 2D space formed by the OOI and the ZYG.</w:t>
      </w:r>
    </w:p>
    <w:p>
      <w:pPr>
        <w:pStyle w:val="BodyText"/>
      </w:pPr>
      <w:r>
        <w:t xml:space="preserve">In other words, it is easier to discriminate these signals in the multidimensional space of all speech muscles, rather than by considering each muscle independently. Thus, we used a supervised machine learning algorithm aiming to classify speech signals according to the class of nonwords. Broadly, the machine learning approach seeks to find a relationship between an input</w:t>
      </w:r>
      <w:r>
        <w:t xml:space="preserve"> </w:t>
      </w:r>
      <m:oMath>
        <m:r>
          <m:t>X</m:t>
        </m:r>
      </m:oMath>
      <w:r>
        <w:t xml:space="preserve"> </w:t>
      </w:r>
      <w:r>
        <w:t xml:space="preserve">(e.g., EMG recordings over the four facial muscles) and an output</w:t>
      </w:r>
      <w:r>
        <w:t xml:space="preserve"> </w:t>
      </w:r>
      <m:oMath>
        <m:r>
          <m:t>Y</m:t>
        </m:r>
      </m:oMath>
      <w:r>
        <w:t xml:space="preserve"> </w:t>
      </w:r>
      <w:r>
        <w:t xml:space="preserve">(e.g., the class of nonwords). Once trained, it allows predicting a value of the output based on some input values, whose prediction can be evaluated against new observations.</w:t>
      </w:r>
    </w:p>
    <w:p>
      <w:pPr>
        <w:pStyle w:val="BodyText"/>
      </w:pPr>
      <w:r>
        <w:t xml:space="preserve">We used a random forest algorithm, as implemented in the</w:t>
      </w:r>
      <w:r>
        <w:t xml:space="preserve"> </w:t>
      </w:r>
      <w:r>
        <w:rPr>
          <w:rStyle w:val="VerbatimChar"/>
        </w:rPr>
        <w:t xml:space="preserve">caret</w:t>
      </w:r>
      <w:r>
        <w:t xml:space="preserve"> </w:t>
      </w:r>
      <w:r>
        <w:t xml:space="preserve">package</w:t>
      </w:r>
      <w:r>
        <w:t xml:space="preserve"> </w:t>
      </w:r>
      <w:r>
        <w:t xml:space="preserve">(Jed Wing et al.,</w:t>
      </w:r>
      <w:r>
        <w:t xml:space="preserve"> </w:t>
      </w:r>
      <w:hyperlink w:anchor="ref-R-caret">
        <w:r>
          <w:rPr>
            <w:rStyle w:val="Hyperlink"/>
          </w:rPr>
          <w:t xml:space="preserve">2018</w:t>
        </w:r>
      </w:hyperlink>
      <w:r>
        <w:t xml:space="preserve">)</w:t>
      </w:r>
      <w:r>
        <w:t xml:space="preserve">. Random forests (RFs) represent an ensemble of many decision trees (a forest), which allow predictions to be made based on a series of decision rules (e.g., is the score on predictor</w:t>
      </w:r>
      <w:r>
        <w:t xml:space="preserve"> </w:t>
      </w:r>
      <m:oMath>
        <m:sSub>
          <m:e>
            <m:r>
              <m:t>x</m:t>
            </m:r>
          </m:e>
          <m:sub>
            <m:r>
              <m:t>1</m:t>
            </m:r>
          </m:sub>
        </m:sSub>
      </m:oMath>
      <w:r>
        <w:t xml:space="preserve"> </w:t>
      </w:r>
      <w:r>
        <w:t xml:space="preserve">higher or lower than</w:t>
      </w:r>
      <w:r>
        <w:t xml:space="preserve"> </w:t>
      </w:r>
      <m:oMath>
        <m:r>
          <m:t>z</m:t>
        </m:r>
      </m:oMath>
      <w:r>
        <w:t xml:space="preserve"> </w:t>
      </w:r>
      <w:r>
        <w:t xml:space="preserve">? If yes, then …, if not, then …). The specificity of RFs is to combine a large number of trees (usually above 100 trees), and to base the final conclusion on the average of these trees, thus preventing overfitting. We used three separate RFs to classify EMG signals in each condition (Overt Speech, Inner Speech, and Listening).</w:t>
      </w:r>
    </w:p>
    <w:p>
      <w:pPr>
        <w:pStyle w:val="BodyText"/>
      </w:pPr>
      <w:r>
        <w:t xml:space="preserve">To evaluate the performance of this approach, we report the raw accuracy (along with its resampling-based 95% confidence interval), or the proportion of data points in the test dataset for which the RF algorithm predicted the correct class of nonwords. First, we randomly split the entire dataset into a training (80%) and a test set (20%). The training set was used for the learning while the test set was used to evaluate the predictions of the algorithm. To prevent overfitting, we used repeated 10-fold cross-validation during the learning phase.</w:t>
      </w:r>
    </w:p>
    <w:p>
      <w:pPr>
        <w:pStyle w:val="Heading4"/>
      </w:pPr>
      <w:bookmarkStart w:id="212" w:name="Xb49032bbc366a195529e01ffac8d445cabf4918"/>
      <w:r>
        <w:t xml:space="preserve">Predicting the class of nonwords during overt speech production</w:t>
      </w:r>
      <w:bookmarkEnd w:id="212"/>
    </w:p>
    <w:p>
      <w:pPr>
        <w:pStyle w:val="FirstParagraph"/>
      </w:pPr>
      <w:r>
        <w:t xml:space="preserve">We first tried to predict the class of nonwords produced in overt speech, based on the activity of the four facial muscles (OOI, ZYG, COR, FRO). Each predictor was centred to its mean and standardised before the analysis.</w:t>
      </w:r>
    </w:p>
    <w:p>
      <w:pPr>
        <w:pStyle w:val="Compact"/>
      </w:pPr>
      <w:r>
        <w:t xml:space="preserve">Table 9:</w:t>
      </w:r>
    </w:p>
    <w:p>
      <w:pPr>
        <w:pStyle w:val="Compact"/>
      </w:pPr>
      <w:r>
        <w:rPr>
          <w:i/>
        </w:rPr>
        <w:t xml:space="preserve">Confusion matrix with by-class error for the overt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971</w:t>
            </w:r>
          </w:p>
        </w:tc>
        <w:tc>
          <w:p>
            <w:pPr>
              <w:pStyle w:val="Compact"/>
              <w:jc w:val="center"/>
            </w:pPr>
            <w:r>
              <w:t xml:space="preserve">165</w:t>
            </w:r>
          </w:p>
        </w:tc>
        <w:tc>
          <w:p>
            <w:pPr>
              <w:pStyle w:val="Compact"/>
              <w:jc w:val="center"/>
            </w:pPr>
            <w:r>
              <w:t xml:space="preserve">0.145</w:t>
            </w:r>
          </w:p>
        </w:tc>
      </w:tr>
      <w:tr>
        <w:tc>
          <w:p>
            <w:pPr>
              <w:pStyle w:val="Compact"/>
              <w:jc w:val="center"/>
            </w:pPr>
            <w:r>
              <w:t xml:space="preserve">spread</w:t>
            </w:r>
          </w:p>
        </w:tc>
        <w:tc>
          <w:p>
            <w:pPr>
              <w:pStyle w:val="Compact"/>
              <w:jc w:val="center"/>
            </w:pPr>
            <w:r>
              <w:t xml:space="preserve">204</w:t>
            </w:r>
          </w:p>
        </w:tc>
        <w:tc>
          <w:p>
            <w:pPr>
              <w:pStyle w:val="Compact"/>
              <w:jc w:val="center"/>
            </w:pPr>
            <w:r>
              <w:t xml:space="preserve">956</w:t>
            </w:r>
          </w:p>
        </w:tc>
        <w:tc>
          <w:p>
            <w:pPr>
              <w:pStyle w:val="Compact"/>
              <w:jc w:val="center"/>
            </w:pPr>
            <w:r>
              <w:t xml:space="preserve">0.176</w:t>
            </w:r>
          </w:p>
        </w:tc>
      </w:tr>
    </w:tbl>
    <w:p>
      <w:pPr>
        <w:pStyle w:val="BodyText"/>
      </w:pPr>
      <w:r>
        <w:t xml:space="preserve">This analysis revealed an overall classification accuracy of 0.841, 95% CI [0.809, 0.87]. The relative importance of each feature (i.e., each muscle) for prediction is represented in Figure</w:t>
      </w:r>
      <w:r>
        <w:t xml:space="preserve"> </w:t>
      </w:r>
      <w:r>
        <w:t xml:space="preserve">35</w:t>
      </w:r>
      <w:r>
        <w:t xml:space="preserve">.</w:t>
      </w:r>
    </w:p>
    <w:p>
      <w:pPr>
        <w:pStyle w:val="CaptionedFigure"/>
      </w:pPr>
      <w:r>
        <w:drawing>
          <wp:inline>
            <wp:extent cx="4876800" cy="4876800"/>
            <wp:effectExtent b="0" l="0" r="0" t="0"/>
            <wp:docPr descr="Figure 35: Scaled variable importance for overt speech classification." title="" id="1" name="Picture"/>
            <a:graphic>
              <a:graphicData uri="http://schemas.openxmlformats.org/drawingml/2006/picture">
                <pic:pic>
                  <pic:nvPicPr>
                    <pic:cNvPr descr="05-chap5_files/figure-docx/VarImpOvert-1.png" id="0" name="Picture"/>
                    <pic:cNvPicPr>
                      <a:picLocks noChangeArrowheads="1" noChangeAspect="1"/>
                    </pic:cNvPicPr>
                  </pic:nvPicPr>
                  <pic:blipFill>
                    <a:blip r:embed="rId213"/>
                    <a:stretch>
                      <a:fillRect/>
                    </a:stretch>
                  </pic:blipFill>
                  <pic:spPr bwMode="auto">
                    <a:xfrm>
                      <a:off x="0" y="0"/>
                      <a:ext cx="4876800" cy="4876800"/>
                    </a:xfrm>
                    <a:prstGeom prst="rect">
                      <a:avLst/>
                    </a:prstGeom>
                    <a:noFill/>
                    <a:ln w="9525">
                      <a:noFill/>
                      <a:headEnd/>
                      <a:tailEnd/>
                    </a:ln>
                  </pic:spPr>
                </pic:pic>
              </a:graphicData>
            </a:graphic>
          </wp:inline>
        </w:drawing>
      </w:r>
    </w:p>
    <w:p>
      <w:pPr>
        <w:pStyle w:val="ImageCaption"/>
      </w:pPr>
      <w:r>
        <w:t xml:space="preserve">Figure 35: Scaled variable importance for overt speech classification.</w:t>
      </w:r>
    </w:p>
    <w:p>
      <w:pPr>
        <w:pStyle w:val="BodyText"/>
      </w:pPr>
      <w:r>
        <w:t xml:space="preserve">This figure reveals that the muscles containing most information to discriminate the two classes of nonwords are the ZYG and the OOI, whereas, as predicted, forehead muscles do not seem to strongly contribute to predictive accuracy during overt speech production.</w:t>
      </w:r>
    </w:p>
    <w:p>
      <w:pPr>
        <w:pStyle w:val="Heading4"/>
      </w:pPr>
      <w:bookmarkStart w:id="214" w:name="X6951a9399be05815c5b9642a6f5db39f5686174"/>
      <w:r>
        <w:t xml:space="preserve">Predicting the class of nonwords during inner speech production and listening</w:t>
      </w:r>
      <w:bookmarkEnd w:id="214"/>
    </w:p>
    <w:p>
      <w:pPr>
        <w:pStyle w:val="FirstParagraph"/>
      </w:pPr>
      <w:r>
        <w:t xml:space="preserve">We then applied the same strategy (the same algorithm) to the signals recorded in the inner speech and listening conditions. The results of these analyses are reported in Table</w:t>
      </w:r>
      <w:r>
        <w:t xml:space="preserve"> </w:t>
      </w:r>
      <w:r>
        <w:t xml:space="preserve">10</w:t>
      </w:r>
      <w:r>
        <w:t xml:space="preserve"> </w:t>
      </w:r>
      <w:r>
        <w:t xml:space="preserve">and Table</w:t>
      </w:r>
      <w:r>
        <w:t xml:space="preserve"> </w:t>
      </w:r>
      <w:r>
        <w:t xml:space="preserve">11</w:t>
      </w:r>
      <w:r>
        <w:t xml:space="preserve">.</w:t>
      </w:r>
    </w:p>
    <w:p>
      <w:pPr>
        <w:pStyle w:val="Compact"/>
      </w:pPr>
      <w:r>
        <w:t xml:space="preserve">Table 10:</w:t>
      </w:r>
    </w:p>
    <w:p>
      <w:pPr>
        <w:pStyle w:val="Compact"/>
      </w:pPr>
      <w:r>
        <w:rPr>
          <w:i/>
        </w:rPr>
        <w:t xml:space="preserve">Confusion matrix with by-class classification error for the inner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460</w:t>
            </w:r>
          </w:p>
        </w:tc>
        <w:tc>
          <w:p>
            <w:pPr>
              <w:pStyle w:val="Compact"/>
              <w:jc w:val="center"/>
            </w:pPr>
            <w:r>
              <w:t xml:space="preserve">550</w:t>
            </w:r>
          </w:p>
        </w:tc>
        <w:tc>
          <w:p>
            <w:pPr>
              <w:pStyle w:val="Compact"/>
              <w:jc w:val="center"/>
            </w:pPr>
            <w:r>
              <w:t xml:space="preserve">0.545</w:t>
            </w:r>
          </w:p>
        </w:tc>
      </w:tr>
      <w:tr>
        <w:tc>
          <w:p>
            <w:pPr>
              <w:pStyle w:val="Compact"/>
              <w:jc w:val="center"/>
            </w:pPr>
            <w:r>
              <w:t xml:space="preserve">spread</w:t>
            </w:r>
          </w:p>
        </w:tc>
        <w:tc>
          <w:p>
            <w:pPr>
              <w:pStyle w:val="Compact"/>
              <w:jc w:val="center"/>
            </w:pPr>
            <w:r>
              <w:t xml:space="preserve">517</w:t>
            </w:r>
          </w:p>
        </w:tc>
        <w:tc>
          <w:p>
            <w:pPr>
              <w:pStyle w:val="Compact"/>
              <w:jc w:val="center"/>
            </w:pPr>
            <w:r>
              <w:t xml:space="preserve">532</w:t>
            </w:r>
          </w:p>
        </w:tc>
        <w:tc>
          <w:p>
            <w:pPr>
              <w:pStyle w:val="Compact"/>
              <w:jc w:val="center"/>
            </w:pPr>
            <w:r>
              <w:t xml:space="preserve">0.493</w:t>
            </w:r>
          </w:p>
        </w:tc>
      </w:tr>
    </w:tbl>
    <w:p>
      <w:pPr>
        <w:pStyle w:val="BodyText"/>
      </w:pPr>
      <w:r>
        <w:t xml:space="preserve">This analysis revealed an overall classification accuracy of 0.508, 95% CI [0.464, 0.552] in the inner speech condition, which indicates that the RF algorithm did not allow discriminating the two classes of nonwords better than random guessing.</w:t>
      </w:r>
    </w:p>
    <w:p>
      <w:pPr>
        <w:pStyle w:val="Compact"/>
      </w:pPr>
      <w:r>
        <w:t xml:space="preserve">Table 11:</w:t>
      </w:r>
    </w:p>
    <w:p>
      <w:pPr>
        <w:pStyle w:val="Compact"/>
      </w:pPr>
      <w:r>
        <w:rPr>
          <w:i/>
        </w:rPr>
        <w:t xml:space="preserve">Confusion matrix with by-class classification error for the listening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512</w:t>
            </w:r>
          </w:p>
        </w:tc>
        <w:tc>
          <w:p>
            <w:pPr>
              <w:pStyle w:val="Compact"/>
              <w:jc w:val="center"/>
            </w:pPr>
            <w:r>
              <w:t xml:space="preserve">517</w:t>
            </w:r>
          </w:p>
        </w:tc>
        <w:tc>
          <w:p>
            <w:pPr>
              <w:pStyle w:val="Compact"/>
              <w:jc w:val="center"/>
            </w:pPr>
            <w:r>
              <w:t xml:space="preserve">0.502</w:t>
            </w:r>
          </w:p>
        </w:tc>
      </w:tr>
      <w:tr>
        <w:tc>
          <w:p>
            <w:pPr>
              <w:pStyle w:val="Compact"/>
              <w:jc w:val="center"/>
            </w:pPr>
            <w:r>
              <w:t xml:space="preserve">spread</w:t>
            </w:r>
          </w:p>
        </w:tc>
        <w:tc>
          <w:p>
            <w:pPr>
              <w:pStyle w:val="Compact"/>
              <w:jc w:val="center"/>
            </w:pPr>
            <w:r>
              <w:t xml:space="preserve">525</w:t>
            </w:r>
          </w:p>
        </w:tc>
        <w:tc>
          <w:p>
            <w:pPr>
              <w:pStyle w:val="Compact"/>
              <w:jc w:val="center"/>
            </w:pPr>
            <w:r>
              <w:t xml:space="preserve">490</w:t>
            </w:r>
          </w:p>
        </w:tc>
        <w:tc>
          <w:p>
            <w:pPr>
              <w:pStyle w:val="Compact"/>
              <w:jc w:val="center"/>
            </w:pPr>
            <w:r>
              <w:t xml:space="preserve">0.517</w:t>
            </w:r>
          </w:p>
        </w:tc>
      </w:tr>
    </w:tbl>
    <w:p>
      <w:pPr>
        <w:pStyle w:val="BodyText"/>
      </w:pPr>
      <w:r>
        <w:t xml:space="preserve">This analysis similarly revealed an overall classification accuracy of 0.488, 95% CI [0.444, 0.533] in the listening condition.</w:t>
      </w:r>
    </w:p>
    <w:p>
      <w:pPr>
        <w:pStyle w:val="Heading2"/>
      </w:pPr>
      <w:bookmarkStart w:id="215" w:name="discussion-2"/>
      <w:r>
        <w:t xml:space="preserve">Discussion</w:t>
      </w:r>
      <w:bookmarkEnd w:id="215"/>
    </w:p>
    <w:p>
      <w:pPr>
        <w:pStyle w:val="FirstParagraph"/>
      </w:pPr>
      <w:r>
        <w:t xml:space="preserve">With this study we aimed to replicate and extend previous findings showing that facial electromyography can be used to discriminate inner speech content</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As these studies used small samples of children, our study aimed to examine whether such results can be reproduced using surface electromyography and modern signal processing methods in an adult sample.</w:t>
      </w:r>
    </w:p>
    <w:p>
      <w:pPr>
        <w:pStyle w:val="BodyText"/>
      </w:pPr>
      <w:r>
        <w:t xml:space="preserve">To this end, it was crucial to first show that the EMG correlates of our two classes of nonwords were discriminable during overt speech production. Surprisingly, the data we collected during overt speech production do not corroborate the hypothesis according to which the average EMG amplitude of the OOI should be higher during the production of</w:t>
      </w:r>
      <w:r>
        <w:t xml:space="preserve"> </w:t>
      </w:r>
      <w:r>
        <w:t xml:space="preserve">“</w:t>
      </w:r>
      <w:r>
        <w:t xml:space="preserve">rounded</w:t>
      </w:r>
      <w:r>
        <w:t xml:space="preserve">”</w:t>
      </w:r>
      <w:r>
        <w:t xml:space="preserve"> </w:t>
      </w:r>
      <w:r>
        <w:t xml:space="preserve">nonwords as compared to</w:t>
      </w:r>
      <w:r>
        <w:t xml:space="preserve"> </w:t>
      </w:r>
      <w:r>
        <w:t xml:space="preserve">“</w:t>
      </w:r>
      <w:r>
        <w:t xml:space="preserve">spread</w:t>
      </w:r>
      <w:r>
        <w:t xml:space="preserve">”</w:t>
      </w:r>
      <w:r>
        <w:t xml:space="preserve"> </w:t>
      </w:r>
      <w:r>
        <w:t xml:space="preserve">nonwords. For both orofacial speech muscles (OOI and ZYG), the average EMG amplitude was higher for rounded nonwords than for spread nonwords during overt speech production. Moreover, while the average EMG amplitude recorded over speech muscles was higher than baseline in both the inner speech and listening conditions, we did not find differences of activation according to the content of the material (the class of nonword). An automatic classification approach, using the four facial muscles, revealed that although it was possible to discriminate EMG signals related to the two classes of nonwords with a reasonable accuracy during overt speech production, this approach failed in discriminating these two classes during inner speech production or during listening. We also observed a higher EMG amplitude recorded over the facial (both orofacial and non-orofacial) muscles during inner speech production and during the listening of speech production than during rest. However, as pinpointed by</w:t>
      </w:r>
      <w:r>
        <w:t xml:space="preserve"> </w:t>
      </w:r>
      <w:r>
        <w:t xml:space="preserve">Garrity (</w:t>
      </w:r>
      <w:hyperlink w:anchor="ref-garrity_electromyography_1977">
        <w:r>
          <w:rPr>
            <w:rStyle w:val="Hyperlink"/>
          </w:rPr>
          <w:t xml:space="preserve">1977</w:t>
        </w:r>
      </w:hyperlink>
      <w:r>
        <w:t xml:space="preserve">)</w:t>
      </w:r>
      <w:r>
        <w:t xml:space="preserve">, this observation is not sufficient to conclude that these activations were actually related to inner speech production, because i) both orofacial speech-related muscles and forehead non-speech related muscles showed similar EMG amplitude changes from baseline and ii) we did not observe different changes in EMG amplitude depending on the content of inner speech (i.e., depending on the class of nonword to be uttered).</w:t>
      </w:r>
    </w:p>
    <w:p>
      <w:pPr>
        <w:pStyle w:val="BodyText"/>
      </w:pPr>
      <w:r>
        <w:t xml:space="preserve">Before discussing the theoretical implications of these results, two main issues are worth discussing. First, how can we explain that rounded nonwords were associated with higher EMG amplitude during overt speech on both OOI and ZYG muscles? Second, how can we explain the indiscriminability of inner speech content, which seems to contradict classic as well as recent findings in the field</w:t>
      </w:r>
      <w:r>
        <w:t xml:space="preserve"> </w:t>
      </w:r>
      <w:r>
        <w:t xml:space="preserve">(e.g., Kapur et al.,</w:t>
      </w:r>
      <w:r>
        <w:t xml:space="preserve"> </w:t>
      </w:r>
      <w:hyperlink w:anchor="ref-kapur_alterego_2018">
        <w:r>
          <w:rPr>
            <w:rStyle w:val="Hyperlink"/>
          </w:rPr>
          <w:t xml:space="preserve">2018</w:t>
        </w:r>
      </w:hyperlink>
      <w:r>
        <w:t xml:space="preserve">)</w:t>
      </w:r>
      <w:r>
        <w:t xml:space="preserve">? We turn to each of these questions in the following.</w:t>
      </w:r>
    </w:p>
    <w:p>
      <w:pPr>
        <w:pStyle w:val="BodyText"/>
      </w:pPr>
      <w:r>
        <w:t xml:space="preserve">To answer the first question, we began by comparing our results to results obtained by another group</w:t>
      </w:r>
      <w:r>
        <w:t xml:space="preserve"> </w:t>
      </w:r>
      <w:r>
        <w:t xml:space="preserve">(Eskes et al.,</w:t>
      </w:r>
      <w:r>
        <w:t xml:space="preserve"> </w:t>
      </w:r>
      <w:hyperlink w:anchor="ref-eskes_predicting_2017">
        <w:r>
          <w:rPr>
            <w:rStyle w:val="Hyperlink"/>
          </w:rPr>
          <w:t xml:space="preserve">2017</w:t>
        </w:r>
      </w:hyperlink>
      <w:r>
        <w:t xml:space="preserve">)</w:t>
      </w:r>
      <w:r>
        <w:t xml:space="preserve">. The authors of this study recorded surface EMG activity from five participants while they were producing seven facial expressions and five isolated vowel sounds (/a/, /e/, /i/, /o/, /u/). They recorded EMG activity over eight facial muscles (the zygomaticus major (ZYG), the risorius (RIS), the orbicularis oris superior (OOS) and inferior (OOI), the mentalis (MEN), the depressor anguli oris (DAO), the levator labii superioris (LLS) muscles, and the digastric muscle (DIG)). We divided these vowels in two classes to fit our own classes of nonwords. More precisely, we have created the following two classes: a</w:t>
      </w:r>
      <w:r>
        <w:t xml:space="preserve"> </w:t>
      </w:r>
      <w:r>
        <w:rPr>
          <w:i/>
        </w:rPr>
        <w:t xml:space="preserve">rounded</w:t>
      </w:r>
      <w:r>
        <w:t xml:space="preserve"> </w:t>
      </w:r>
      <w:r>
        <w:t xml:space="preserve">class, composed of the vowels /o/ and /u/, and a</w:t>
      </w:r>
      <w:r>
        <w:t xml:space="preserve"> </w:t>
      </w:r>
      <w:r>
        <w:rPr>
          <w:i/>
        </w:rPr>
        <w:t xml:space="preserve">spread</w:t>
      </w:r>
      <w:r>
        <w:t xml:space="preserve"> </w:t>
      </w:r>
      <w:r>
        <w:t xml:space="preserve">class, composed of the vowels /e/ and /i/</w:t>
      </w:r>
      <w:r>
        <w:rPr>
          <w:rStyle w:val="FootnoteReference"/>
        </w:rPr>
        <w:footnoteReference w:id="216"/>
      </w:r>
      <w:r>
        <w:t xml:space="preserve">. We present the average EMG amplitude recorded over the OOI and the ZYG according to the vowel class in Table</w:t>
      </w:r>
      <w:r>
        <w:t xml:space="preserve"> </w:t>
      </w:r>
      <w:r>
        <w:t xml:space="preserve">12</w:t>
      </w:r>
      <w:r>
        <w:t xml:space="preserve">.</w:t>
      </w:r>
    </w:p>
    <w:p>
      <w:pPr>
        <w:pStyle w:val="Compact"/>
      </w:pPr>
      <w:r>
        <w:t xml:space="preserve">Table 12:</w:t>
      </w:r>
    </w:p>
    <w:p>
      <w:pPr>
        <w:pStyle w:val="Compact"/>
      </w:pPr>
      <w:r>
        <w:rPr>
          <w:i/>
        </w:rPr>
        <w:t xml:space="preserve">Standardised EMG amplitude recorded over the OOI and the ZYG during overt speech production of rounded versus spread vowels in Eskes et al. (2017).</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Muscle</w:t>
            </w:r>
          </w:p>
        </w:tc>
        <w:tc>
          <w:tcPr>
            <w:tcBorders>
              <w:bottom w:val="single"/>
            </w:tcBorders>
            <w:vAlign w:val="bottom"/>
          </w:tcPr>
          <w:p>
            <w:pPr>
              <w:pStyle w:val="Compact"/>
              <w:jc w:val="center"/>
            </w:pPr>
            <w:r>
              <w:t xml:space="preserve">Item</w:t>
            </w:r>
          </w:p>
        </w:tc>
        <w:tc>
          <w:tcPr>
            <w:tcBorders>
              <w:bottom w:val="single"/>
            </w:tcBorders>
            <w:vAlign w:val="bottom"/>
          </w:tcPr>
          <w:p>
            <w:pPr>
              <w:pStyle w:val="Compact"/>
              <w:jc w:val="center"/>
            </w:pPr>
            <w:r>
              <w:t xml:space="preserve">Observations</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SD</w:t>
            </w:r>
          </w:p>
        </w:tc>
        <w:tc>
          <w:tcPr>
            <w:tcBorders>
              <w:bottom w:val="single"/>
            </w:tcBorders>
            <w:vAlign w:val="bottom"/>
          </w:tcPr>
          <w:p>
            <w:pPr>
              <w:pStyle w:val="Compact"/>
              <w:jc w:val="center"/>
            </w:pPr>
            <w:r>
              <w:t xml:space="preserve">Median</w:t>
            </w:r>
          </w:p>
        </w:tc>
        <w:tc>
          <w:tcPr>
            <w:tcBorders>
              <w:bottom w:val="single"/>
            </w:tcBorders>
            <w:vAlign w:val="bottom"/>
          </w:tcPr>
          <w:p>
            <w:pPr>
              <w:pStyle w:val="Compact"/>
              <w:jc w:val="center"/>
            </w:pPr>
            <w:r>
              <w:t xml:space="preserve">Histogram</w:t>
            </w:r>
          </w:p>
        </w:tc>
      </w:tr>
      <w:tr>
        <w:tc>
          <w:p>
            <w:pPr>
              <w:pStyle w:val="Compact"/>
              <w:jc w:val="center"/>
            </w:pPr>
            <w:r>
              <w:t xml:space="preserve">OOI</w:t>
            </w:r>
          </w:p>
        </w:tc>
        <w:tc>
          <w:p>
            <w:pPr>
              <w:pStyle w:val="Compact"/>
              <w:jc w:val="center"/>
            </w:pPr>
            <w:r>
              <w:t xml:space="preserve">rounded</w:t>
            </w:r>
          </w:p>
        </w:tc>
        <w:tc>
          <w:p>
            <w:pPr>
              <w:pStyle w:val="Compact"/>
              <w:jc w:val="center"/>
            </w:pPr>
            <w:r>
              <w:t xml:space="preserve">50</w:t>
            </w:r>
          </w:p>
        </w:tc>
        <w:tc>
          <w:p>
            <w:pPr>
              <w:pStyle w:val="Compact"/>
              <w:jc w:val="center"/>
            </w:pPr>
            <w:r>
              <w:t xml:space="preserve">59.7</w:t>
            </w:r>
          </w:p>
        </w:tc>
        <w:tc>
          <w:p>
            <w:pPr>
              <w:pStyle w:val="Compact"/>
              <w:jc w:val="center"/>
            </w:pPr>
            <w:r>
              <w:t xml:space="preserve">60.09</w:t>
            </w:r>
          </w:p>
        </w:tc>
        <w:tc>
          <w:p>
            <w:pPr>
              <w:pStyle w:val="Compact"/>
              <w:jc w:val="center"/>
            </w:pPr>
            <w:r>
              <w:t xml:space="preserve">42.03</w:t>
            </w:r>
          </w:p>
        </w:tc>
        <w:tc>
          <w:p>
            <w:pPr>
              <w:pStyle w:val="Compact"/>
              <w:jc w:val="center"/>
            </w:pPr>
            <w:r>
              <w:t xml:space="preserve">▇▃▂▁▁▁▁▁</w:t>
            </w:r>
          </w:p>
        </w:tc>
      </w:tr>
      <w:tr>
        <w:tc>
          <w:p>
            <w:pPr>
              <w:pStyle w:val="Compact"/>
              <w:jc w:val="center"/>
            </w:pPr>
            <w:r>
              <w:t xml:space="preserve">OOI</w:t>
            </w:r>
          </w:p>
        </w:tc>
        <w:tc>
          <w:p>
            <w:pPr>
              <w:pStyle w:val="Compact"/>
              <w:jc w:val="center"/>
            </w:pPr>
            <w:r>
              <w:t xml:space="preserve">spread</w:t>
            </w:r>
          </w:p>
        </w:tc>
        <w:tc>
          <w:p>
            <w:pPr>
              <w:pStyle w:val="Compact"/>
              <w:jc w:val="center"/>
            </w:pPr>
            <w:r>
              <w:t xml:space="preserve">50</w:t>
            </w:r>
          </w:p>
        </w:tc>
        <w:tc>
          <w:p>
            <w:pPr>
              <w:pStyle w:val="Compact"/>
              <w:jc w:val="center"/>
            </w:pPr>
            <w:r>
              <w:t xml:space="preserve">22.15</w:t>
            </w:r>
          </w:p>
        </w:tc>
        <w:tc>
          <w:p>
            <w:pPr>
              <w:pStyle w:val="Compact"/>
              <w:jc w:val="center"/>
            </w:pPr>
            <w:r>
              <w:t xml:space="preserve">11.92</w:t>
            </w:r>
          </w:p>
        </w:tc>
        <w:tc>
          <w:p>
            <w:pPr>
              <w:pStyle w:val="Compact"/>
              <w:jc w:val="center"/>
            </w:pPr>
            <w:r>
              <w:t xml:space="preserve">20.65</w:t>
            </w:r>
          </w:p>
        </w:tc>
        <w:tc>
          <w:p>
            <w:pPr>
              <w:pStyle w:val="Compact"/>
              <w:jc w:val="center"/>
            </w:pPr>
            <w:r>
              <w:t xml:space="preserve">▇▆▇▂▂▂▁▁</w:t>
            </w:r>
          </w:p>
        </w:tc>
      </w:tr>
      <w:tr>
        <w:tc>
          <w:p>
            <w:pPr>
              <w:pStyle w:val="Compact"/>
              <w:jc w:val="center"/>
            </w:pPr>
            <w:r>
              <w:t xml:space="preserve">ZYG</w:t>
            </w:r>
          </w:p>
        </w:tc>
        <w:tc>
          <w:p>
            <w:pPr>
              <w:pStyle w:val="Compact"/>
              <w:jc w:val="center"/>
            </w:pPr>
            <w:r>
              <w:t xml:space="preserve">rounded</w:t>
            </w:r>
          </w:p>
        </w:tc>
        <w:tc>
          <w:p>
            <w:pPr>
              <w:pStyle w:val="Compact"/>
              <w:jc w:val="center"/>
            </w:pPr>
            <w:r>
              <w:t xml:space="preserve">50</w:t>
            </w:r>
          </w:p>
        </w:tc>
        <w:tc>
          <w:p>
            <w:pPr>
              <w:pStyle w:val="Compact"/>
              <w:jc w:val="center"/>
            </w:pPr>
            <w:r>
              <w:t xml:space="preserve">7.39</w:t>
            </w:r>
          </w:p>
        </w:tc>
        <w:tc>
          <w:p>
            <w:pPr>
              <w:pStyle w:val="Compact"/>
              <w:jc w:val="center"/>
            </w:pPr>
            <w:r>
              <w:t xml:space="preserve">3.78</w:t>
            </w:r>
          </w:p>
        </w:tc>
        <w:tc>
          <w:p>
            <w:pPr>
              <w:pStyle w:val="Compact"/>
              <w:jc w:val="center"/>
            </w:pPr>
            <w:r>
              <w:t xml:space="preserve">6.27</w:t>
            </w:r>
          </w:p>
        </w:tc>
        <w:tc>
          <w:p>
            <w:pPr>
              <w:pStyle w:val="Compact"/>
              <w:jc w:val="center"/>
            </w:pPr>
            <w:r>
              <w:t xml:space="preserve">▇▅▃▁▁▁▁▁</w:t>
            </w:r>
          </w:p>
        </w:tc>
      </w:tr>
      <w:tr>
        <w:tc>
          <w:p>
            <w:pPr>
              <w:pStyle w:val="Compact"/>
              <w:jc w:val="center"/>
            </w:pPr>
            <w:r>
              <w:t xml:space="preserve">ZYG</w:t>
            </w:r>
          </w:p>
        </w:tc>
        <w:tc>
          <w:p>
            <w:pPr>
              <w:pStyle w:val="Compact"/>
              <w:jc w:val="center"/>
            </w:pPr>
            <w:r>
              <w:t xml:space="preserve">spread</w:t>
            </w:r>
          </w:p>
        </w:tc>
        <w:tc>
          <w:p>
            <w:pPr>
              <w:pStyle w:val="Compact"/>
              <w:jc w:val="center"/>
            </w:pPr>
            <w:r>
              <w:t xml:space="preserve">50</w:t>
            </w:r>
          </w:p>
        </w:tc>
        <w:tc>
          <w:p>
            <w:pPr>
              <w:pStyle w:val="Compact"/>
              <w:jc w:val="center"/>
            </w:pPr>
            <w:r>
              <w:t xml:space="preserve">10.15</w:t>
            </w:r>
          </w:p>
        </w:tc>
        <w:tc>
          <w:p>
            <w:pPr>
              <w:pStyle w:val="Compact"/>
              <w:jc w:val="center"/>
            </w:pPr>
            <w:r>
              <w:t xml:space="preserve">6.2</w:t>
            </w:r>
          </w:p>
        </w:tc>
        <w:tc>
          <w:p>
            <w:pPr>
              <w:pStyle w:val="Compact"/>
              <w:jc w:val="center"/>
            </w:pPr>
            <w:r>
              <w:t xml:space="preserve">7.99</w:t>
            </w:r>
          </w:p>
        </w:tc>
        <w:tc>
          <w:p>
            <w:pPr>
              <w:pStyle w:val="Compact"/>
              <w:jc w:val="center"/>
            </w:pPr>
            <w:r>
              <w:t xml:space="preserve">▇▆▂▂▁▁▁▁</w:t>
            </w:r>
          </w:p>
        </w:tc>
      </w:tr>
    </w:tbl>
    <w:p>
      <w:pPr>
        <w:pStyle w:val="Compact"/>
      </w:pPr>
      <w:r>
        <w:rPr>
          <w:i/>
        </w:rPr>
        <w:t xml:space="preserve">Note.</w:t>
      </w:r>
      <w:r>
        <w:t xml:space="preserve"> </w:t>
      </w:r>
      <w:r>
        <w:t xml:space="preserve">The number of observations is given by the number of vowels to be pronunced in each category (2) times the number of repetitions (5) times the number of participants (5), for a total of 50 observations per cell.</w:t>
      </w:r>
    </w:p>
    <w:p>
      <w:pPr>
        <w:pStyle w:val="BodyText"/>
      </w:pPr>
      <w:r>
        <w:t xml:space="preserve">We notice that</w:t>
      </w:r>
      <w:r>
        <w:t xml:space="preserve"> </w:t>
      </w:r>
      <w:r>
        <w:t xml:space="preserve">Eskes et al. (</w:t>
      </w:r>
      <w:hyperlink w:anchor="ref-eskes_predicting_2017">
        <w:r>
          <w:rPr>
            <w:rStyle w:val="Hyperlink"/>
          </w:rPr>
          <w:t xml:space="preserve">2017</w:t>
        </w:r>
      </w:hyperlink>
      <w:r>
        <w:t xml:space="preserve">)</w:t>
      </w:r>
      <w:r>
        <w:t xml:space="preserve"> </w:t>
      </w:r>
      <w:r>
        <w:t xml:space="preserve">have indeed observed the dissociation we initially predicted, that is, that the EMG amplitude recorded over the OOI was higher during the pronunciation of rounded vowels than during pronunciation of spread vowels, while the reverse pattern was observed concerning the ZYG</w:t>
      </w:r>
      <w:r>
        <w:rPr>
          <w:rStyle w:val="FootnoteReference"/>
        </w:rPr>
        <w:footnoteReference w:id="217"/>
      </w:r>
      <w:r>
        <w:t xml:space="preserve">. However, one crucial difference between</w:t>
      </w:r>
      <w:r>
        <w:t xml:space="preserve"> </w:t>
      </w:r>
      <w:r>
        <w:t xml:space="preserve">Eskes et al. (</w:t>
      </w:r>
      <w:hyperlink w:anchor="ref-eskes_predicting_2017">
        <w:r>
          <w:rPr>
            <w:rStyle w:val="Hyperlink"/>
          </w:rPr>
          <w:t xml:space="preserve">2017</w:t>
        </w:r>
      </w:hyperlink>
      <w:r>
        <w:t xml:space="preserve">)</w:t>
      </w:r>
      <w:r>
        <w:t xml:space="preserve"> </w:t>
      </w:r>
      <w:r>
        <w:t xml:space="preserve">design and ours is the complexity of the linguistic material. Whereas</w:t>
      </w:r>
      <w:r>
        <w:t xml:space="preserve"> </w:t>
      </w:r>
      <w:r>
        <w:t xml:space="preserve">Eskes et al. (</w:t>
      </w:r>
      <w:hyperlink w:anchor="ref-eskes_predicting_2017">
        <w:r>
          <w:rPr>
            <w:rStyle w:val="Hyperlink"/>
          </w:rPr>
          <w:t xml:space="preserve">2017</w:t>
        </w:r>
      </w:hyperlink>
      <w:r>
        <w:t xml:space="preserve">)</w:t>
      </w:r>
      <w:r>
        <w:t xml:space="preserve"> </w:t>
      </w:r>
      <w:r>
        <w:t xml:space="preserve">used single phonemes, we chose to use bisyllabic nonwords to increase the ecological validity of the paradigm. Although these nonwords were specifically created to theoretically increase the engagement of either the OOI or the ZYG (see section</w:t>
      </w:r>
      <w:r>
        <w:t xml:space="preserve"> </w:t>
      </w:r>
      <w:r>
        <w:t xml:space="preserve">5.5.2.2</w:t>
      </w:r>
      <w:r>
        <w:t xml:space="preserve">), it is reasonable to expect differences in the average EMG amplitude between the phoneme and the (non)word level. More precisely, we expect the</w:t>
      </w:r>
      <w:r>
        <w:t xml:space="preserve"> </w:t>
      </w:r>
      <w:r>
        <w:rPr>
          <w:i/>
        </w:rPr>
        <w:t xml:space="preserve">average</w:t>
      </w:r>
      <w:r>
        <w:t xml:space="preserve"> </w:t>
      </w:r>
      <w:r>
        <w:t xml:space="preserve">EMG amplitude associated with the production of a given phoneme (e.g., /y/) to be impacted by the production of the consonant (e.g., /b/) it is paired with, due to coarticulation. More generally, we could hypothesise that the difference between the</w:t>
      </w:r>
      <w:r>
        <w:t xml:space="preserve"> </w:t>
      </w:r>
      <w:r>
        <w:rPr>
          <w:i/>
        </w:rPr>
        <w:t xml:space="preserve">average</w:t>
      </w:r>
      <w:r>
        <w:t xml:space="preserve"> </w:t>
      </w:r>
      <w:r>
        <w:t xml:space="preserve">EMG amplitude recorded during the production of the phoneme /i/ and during the production of the phoneme /y/ could be reduced when these phonemes are coarticulated in CV or CVCV sequences like /byby/ or /didi/. In other words, we might expect an interaction effect between the structure of the to-be produced speech sequence (either a single vowel or a CV/CVCV sequence) and the class of the vowel. This is coherent with previous findings showing that the muscular activity associated with vowels production is strongly influenced by the surrounding consonants in CVC sequences</w:t>
      </w:r>
      <w:r>
        <w:t xml:space="preserve"> </w:t>
      </w:r>
      <w:r>
        <w:t xml:space="preserve">(e.g., Fromkin,</w:t>
      </w:r>
      <w:r>
        <w:t xml:space="preserve"> </w:t>
      </w:r>
      <w:hyperlink w:anchor="ref-fromkin_neuro-muscular_1966">
        <w:r>
          <w:rPr>
            <w:rStyle w:val="Hyperlink"/>
          </w:rPr>
          <w:t xml:space="preserve">1966</w:t>
        </w:r>
      </w:hyperlink>
      <w:r>
        <w:t xml:space="preserve">)</w:t>
      </w:r>
      <w:r>
        <w:t xml:space="preserve">. Thus, further investigations should focus on how the average EMG amplitude is impacted by coarticulation during the production of CVCV sequences.</w:t>
      </w:r>
    </w:p>
    <w:p>
      <w:pPr>
        <w:pStyle w:val="BodyText"/>
      </w:pPr>
      <w:r>
        <w:t xml:space="preserve">With regards to inner speech, our results do not support theoretical predictions of the</w:t>
      </w:r>
      <w:r>
        <w:t xml:space="preserve"> </w:t>
      </w:r>
      <w:r>
        <w:rPr>
          <w:i/>
        </w:rPr>
        <w:t xml:space="preserve">motor simulation view</w:t>
      </w:r>
      <w:r>
        <w:t xml:space="preserve">, according to which it should be possible to discriminate classes of nonwords produced in inner speech based on EMG signals. Whereas this outcome is consistent with some recent results</w:t>
      </w:r>
      <w:r>
        <w:t xml:space="preserve"> </w:t>
      </w:r>
      <w:r>
        <w:t xml:space="preserve">(Meltzner et al.,</w:t>
      </w:r>
      <w:r>
        <w:t xml:space="preserve"> </w:t>
      </w:r>
      <w:hyperlink w:anchor="ref-meltzner_speech_2008">
        <w:r>
          <w:rPr>
            <w:rStyle w:val="Hyperlink"/>
          </w:rPr>
          <w:t xml:space="preserve">2008</w:t>
        </w:r>
      </w:hyperlink>
      <w:r>
        <w:t xml:space="preserve">)</w:t>
      </w:r>
      <w:r>
        <w:rPr>
          <w:rStyle w:val="FootnoteReference"/>
        </w:rPr>
        <w:footnoteReference w:id="218"/>
      </w:r>
      <w:r>
        <w:t xml:space="preserve">, it also stands in sharp contrast with classical results in the field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t>
      </w:r>
      <w:r>
        <w:t xml:space="preserve">as well as more recent developments. For instance,</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There are a few crucial differences between</w:t>
      </w:r>
      <w:r>
        <w:t xml:space="preserve"> </w:t>
      </w:r>
      <w:r>
        <w:t xml:space="preserve">Kapur et al. (</w:t>
      </w:r>
      <w:hyperlink w:anchor="ref-kapur_alterego_2018">
        <w:r>
          <w:rPr>
            <w:rStyle w:val="Hyperlink"/>
          </w:rPr>
          <w:t xml:space="preserve">2018</w:t>
        </w:r>
      </w:hyperlink>
      <w:r>
        <w:t xml:space="preserve">)</w:t>
      </w:r>
      <w:r>
        <w:t xml:space="preserve">’s work and ours that stand as good candidates to explain the discrepancies between our results. First, the strategy adopted to position the sensors was radically different. Following guidelines from the field of psychophysiology, our strategy was to position sensors precisely over the facial muscles of interest, aligned with the direction of the muscle fibers and in theoretically optimal positions to record activity of this muscle while reducing cross-talk. However, precisely because of pervasive cross-talk in facial surface EMG recordings, this strategy, whereas maximising the probability of recording activity from a given single muscle, was also (as a result) reducing the probability of recording activity from potentially speech-relevant neighbour muscles. Therefore, this strategy might work sub-optimally when the goal of the experiment is to extract the maximum amount of (relevant) EMG information to discriminate inner speech content. However, this problem might be mitigated by using more sensors and a more lenient sensor-positioning approach. Whereas we recorded the EMG amplitude over only two lower facial muscles (OOI and ZIG),</w:t>
      </w:r>
      <w:r>
        <w:t xml:space="preserve"> </w:t>
      </w:r>
      <w:r>
        <w:t xml:space="preserve">Kapur et al. (</w:t>
      </w:r>
      <w:hyperlink w:anchor="ref-kapur_alterego_2018">
        <w:r>
          <w:rPr>
            <w:rStyle w:val="Hyperlink"/>
          </w:rPr>
          <w:t xml:space="preserve">2018</w:t>
        </w:r>
      </w:hyperlink>
      <w:r>
        <w:t xml:space="preserve">)</w:t>
      </w:r>
      <w:r>
        <w:t xml:space="preserve"> </w:t>
      </w:r>
      <w:r>
        <w:t xml:space="preserve">analysed EMG data from seven different sensors, whose position and number was defined iteratively in order to maximise the classification accuracy. In other words, the parameters of the experiment were iteratively optimised to maximise a certain outcome (classification accuracy). This strategy is radically different from the classical approach in experimental and cognitive psychology where experimental conditions are defined to test theoretically derived hypotheses. Whereas the first approach is arguably more efficient at solving a particular problem at hand, the second approach might be more efficient in tackling theoretical questions. For instance, a recent study reported a greater EMG amplitude of laryngeal and lip muscles during auditory verbal tasks (covert singing) than during visual imagery tasks</w:t>
      </w:r>
      <w:r>
        <w:t xml:space="preserve"> </w:t>
      </w:r>
      <w:r>
        <w:t xml:space="preserve">(Pruitt, Halpern, &amp; Pfordresher,</w:t>
      </w:r>
      <w:r>
        <w:t xml:space="preserve"> </w:t>
      </w:r>
      <w:hyperlink w:anchor="ref-pruitt_covert_2018">
        <w:r>
          <w:rPr>
            <w:rStyle w:val="Hyperlink"/>
          </w:rPr>
          <w:t xml:space="preserve">2018</w:t>
        </w:r>
      </w:hyperlink>
      <w:r>
        <w:t xml:space="preserve">)</w:t>
      </w:r>
      <w:r>
        <w:t xml:space="preserve">. By coupling EMG recording with demographic and psychological measures, they were able to show that these correlates were related to the level of accuracy in singing, thus shedding light upon the nature and functions of peripheral muscular activity during covert singing.</w:t>
      </w:r>
    </w:p>
    <w:p>
      <w:pPr>
        <w:pStyle w:val="BodyText"/>
      </w:pPr>
      <w:r>
        <w:t xml:space="preserve">Putting aside considerations related to methodological aspects of the present study, these results do not corroborate the</w:t>
      </w:r>
      <w:r>
        <w:t xml:space="preserve"> </w:t>
      </w:r>
      <w:r>
        <w:rPr>
          <w:i/>
        </w:rPr>
        <w:t xml:space="preserve">motor simulation view</w:t>
      </w:r>
      <w:r>
        <w:t xml:space="preserve"> </w:t>
      </w:r>
      <w:r>
        <w:t xml:space="preserve">of inner speech production. Instead, it seems to support the</w:t>
      </w:r>
      <w:r>
        <w:t xml:space="preserve"> </w:t>
      </w:r>
      <w:r>
        <w:rPr>
          <w:i/>
        </w:rPr>
        <w:t xml:space="preserve">abstraction view</w:t>
      </w:r>
      <w:r>
        <w:t xml:space="preserve">, which postulates that inner speech results from the activation of abstract linguistic representations. However, individual differences in discriminability highlight that the abstractness of inner speech might be flexible</w:t>
      </w:r>
      <w:r>
        <w:t xml:space="preserve"> </w:t>
      </w:r>
      <w:r>
        <w:t xml:space="preserve">(Oppenheim &amp; Dell,</w:t>
      </w:r>
      <w:r>
        <w:t xml:space="preserve"> </w:t>
      </w:r>
      <w:hyperlink w:anchor="ref-oppenheim_motor_2010">
        <w:r>
          <w:rPr>
            <w:rStyle w:val="Hyperlink"/>
          </w:rPr>
          <w:t xml:space="preserve">2010</w:t>
        </w:r>
      </w:hyperlink>
      <w:r>
        <w:t xml:space="preserve">)</w:t>
      </w:r>
      <w:r>
        <w:t xml:space="preserve">. Indeed, although for most participants it was not possible to discriminate the content of inner speech, it was possible to discriminate the content of inner speech for two of them (S_15 and S_17). This suggests either that the extent to which inner speech production recruits the speech motor system might vary between individuals or that it might vary within individual depending on the properties of the ongoing task (these two suggestions are not mutually exclusive). For instance, we know from early research on the EMG correlates of inner speech that the average amplitude of these correlates tend to be higher when the task is more difficult</w:t>
      </w:r>
      <w:r>
        <w:t xml:space="preserve"> </w:t>
      </w:r>
      <w:r>
        <w:t xml:space="preserve">(i.e., requires more effort, Sokolov,</w:t>
      </w:r>
      <w:r>
        <w:t xml:space="preserve"> </w:t>
      </w:r>
      <w:hyperlink w:anchor="ref-sokolov_inner_1972">
        <w:r>
          <w:rPr>
            <w:rStyle w:val="Hyperlink"/>
          </w:rPr>
          <w:t xml:space="preserve">1972</w:t>
        </w:r>
      </w:hyperlink>
      <w:r>
        <w:t xml:space="preserve">)</w:t>
      </w:r>
      <w:r>
        <w:t xml:space="preserve">. As such, the extent to which inner speech production recruits the speech motor system could be moderated by manipulating the difficulty of the ongoing task. In addition, we know that the electromyographic activity recorded during motor imagery could be moderated by the perspective taken in motor imagery. A distinction is made between first-person perspective or</w:t>
      </w:r>
      <w:r>
        <w:t xml:space="preserve"> </w:t>
      </w:r>
      <w:r>
        <w:rPr>
          <w:i/>
        </w:rPr>
        <w:t xml:space="preserve">internal imagery</w:t>
      </w:r>
      <w:r>
        <w:t xml:space="preserve"> </w:t>
      </w:r>
      <w:r>
        <w:t xml:space="preserve">(i.e., imagining an action as we would execute it) and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Moreover, the first-person perspective tends to be associated with more kinaesthetic feelings than the third-person one (which relies more heavily on visual percepts). While the perspective issue does not apply to inner speech production, we hypothesise that involvement of the speech motor system during inner speech production may be moderated by the specific instructions given to the participants. For instance, by instructing participants to focus on</w:t>
      </w:r>
      <w:r>
        <w:t xml:space="preserve"> </w:t>
      </w:r>
      <w:r>
        <w:rPr>
          <w:i/>
        </w:rPr>
        <w:t xml:space="preserve">inner speaking</w:t>
      </w:r>
      <w:r>
        <w:t xml:space="preserve"> </w:t>
      </w:r>
      <w:r>
        <w:t xml:space="preserve">(imagining speaking), instead of</w:t>
      </w:r>
      <w:r>
        <w:t xml:space="preserve"> </w:t>
      </w:r>
      <w:r>
        <w:rPr>
          <w:i/>
        </w:rPr>
        <w:t xml:space="preserve">inner hearing</w:t>
      </w:r>
      <w:r>
        <w:t xml:space="preserve"> </w:t>
      </w:r>
      <w:r>
        <w:t xml:space="preserve">(imagining hearing), and by asking them to focus on the kinaesthetic feelings related to speech acts (rather than on auditory percepts), we would expect to find a higher average EMG amplitude recorded over the speech muscles.</w:t>
      </w:r>
    </w:p>
    <w:p>
      <w:pPr>
        <w:pStyle w:val="BodyText"/>
      </w:pPr>
      <w:r>
        <w:t xml:space="preserve">Of course, the current study and the above discussion should be interpreted with a few words of caution in mind. Although the number of observations reported in the present study is reasonable</w:t>
      </w:r>
      <w:r>
        <w:rPr>
          <w:rStyle w:val="FootnoteReference"/>
        </w:rPr>
        <w:footnoteReference w:id="219"/>
      </w:r>
      <w:r>
        <w:t xml:space="preserve">, the sensibility of the experiment could be improved by increasing the number of observations and/or by reducing two important sources of variation. More precisely, one could reduce the variance related to the item (the specific nonword being uttered) by selecting nonwords that are more similar to each other in the way they are uttered, by selecting less items or simpler items. Similarly, particular attention should be devoted to reducing inter-participant variability, which could be done by using more guided and specific instructions, as well as a longer training phase to familiarise the participant with the task.</w:t>
      </w:r>
    </w:p>
    <w:p>
      <w:pPr>
        <w:pStyle w:val="BodyText"/>
      </w:pPr>
      <w:r>
        <w:t xml:space="preserve">In summary, we have demonstrated that while surface electromyography may lead to reasonable accuracy in discriminating classes of nonwords during overt speech production (using signals recorded over only two speech-related muscles), it did not permit to discriminate these two classes during inner speech production. These results, in comparison with results obtained by other teams</w:t>
      </w:r>
      <w:r>
        <w:t xml:space="preserve"> </w:t>
      </w:r>
      <w:r>
        <w:t xml:space="preserve">(e.g., Kapur et al.,</w:t>
      </w:r>
      <w:r>
        <w:t xml:space="preserve"> </w:t>
      </w:r>
      <w:hyperlink w:anchor="ref-kapur_alterego_2018">
        <w:r>
          <w:rPr>
            <w:rStyle w:val="Hyperlink"/>
          </w:rPr>
          <w:t xml:space="preserve">2018</w:t>
        </w:r>
      </w:hyperlink>
      <w:r>
        <w:t xml:space="preserve">)</w:t>
      </w:r>
      <w:r>
        <w:t xml:space="preserve">, highlight that depending on the aim of the research, different strategies might be more or less successfully pursued. More precisely, if the goal is to attain high classification accuracy (problem-solving approach), then the parameters of the experiment (e.g., number of repetitions, number of sensors, position of the sensors, parameters of the signal processing workflow) should be optimised based on the desired outcome (i.e., classification accuracy). However, the classical laboratory strategy used in experimental and cognitive psychology, aiming to compare specific conditions (or muscles) to each other in a controlled environment, is deemed to be more appropriate when the aim of the research is to sharpen our understanding of the psychological phenomenon under study.</w:t>
      </w:r>
    </w:p>
    <w:p>
      <w:pPr>
        <w:pStyle w:val="Heading2"/>
      </w:pPr>
      <w:bookmarkStart w:id="220" w:name="suppCh5"/>
      <w:r>
        <w:t xml:space="preserve">Supplementary materials</w:t>
      </w:r>
      <w:bookmarkEnd w:id="220"/>
    </w:p>
    <w:p>
      <w:pPr>
        <w:pStyle w:val="FirstParagraph"/>
      </w:pPr>
      <w:r>
        <w:t xml:space="preserve">Pre-registered protocol, open data, as well as reproducible code and figures are available at</w:t>
      </w:r>
      <w:r>
        <w:t xml:space="preserve"> </w:t>
      </w:r>
      <w:hyperlink r:id="rId199">
        <w:r>
          <w:rPr>
            <w:rStyle w:val="Hyperlink"/>
          </w:rPr>
          <w:t xml:space="preserve">https://osf.io/czer4</w:t>
        </w:r>
      </w:hyperlink>
      <w:r>
        <w:t xml:space="preserve">.</w:t>
      </w:r>
    </w:p>
    <w:p>
      <w:pPr>
        <w:pStyle w:val="BodyText"/>
      </w:pPr>
      <w:r>
        <w:t xml:space="preserve">Aside from previously cited packages, several other packages have been used for the writing of this paper, among which the</w:t>
      </w:r>
      <w:r>
        <w:t xml:space="preserve"> </w:t>
      </w:r>
      <w:r>
        <w:rPr>
          <w:rStyle w:val="VerbatimChar"/>
        </w:rPr>
        <w:t xml:space="preserve">ggrepel</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(Slowikowski,</w:t>
      </w:r>
      <w:r>
        <w:t xml:space="preserve"> </w:t>
      </w:r>
      <w:hyperlink w:anchor="ref-R-ggrepel">
        <w:r>
          <w:rPr>
            <w:rStyle w:val="Hyperlink"/>
          </w:rPr>
          <w:t xml:space="preserve">2018</w:t>
        </w:r>
      </w:hyperlink>
      <w:r>
        <w:t xml:space="preserve">; Wickham et al.,</w:t>
      </w:r>
      <w:r>
        <w:t xml:space="preserve"> </w:t>
      </w:r>
      <w:hyperlink w:anchor="ref-R-ggplot2">
        <w:r>
          <w:rPr>
            <w:rStyle w:val="Hyperlink"/>
          </w:rPr>
          <w:t xml:space="preserve">2018</w:t>
        </w:r>
      </w:hyperlink>
      <w:r>
        <w:t xml:space="preserve">)</w:t>
      </w:r>
      <w:r>
        <w:t xml:space="preserve"> </w:t>
      </w:r>
      <w:r>
        <w:t xml:space="preserve">as well as the</w:t>
      </w:r>
      <w:r>
        <w:t xml:space="preserve"> </w:t>
      </w:r>
      <w:r>
        <w:rPr>
          <w:rStyle w:val="VerbatimChar"/>
        </w:rPr>
        <w:t xml:space="preserve">tidyverse</w:t>
      </w:r>
      <w:r>
        <w:t xml:space="preserve">,</w:t>
      </w:r>
      <w:r>
        <w:t xml:space="preserve"> </w:t>
      </w:r>
      <w:r>
        <w:rPr>
          <w:rStyle w:val="VerbatimChar"/>
        </w:rPr>
        <w:t xml:space="preserve">sjstats</w:t>
      </w:r>
      <w:r>
        <w:t xml:space="preserve">,</w:t>
      </w:r>
      <w:r>
        <w:t xml:space="preserve"> </w:t>
      </w:r>
      <w:r>
        <w:rPr>
          <w:rStyle w:val="VerbatimChar"/>
        </w:rPr>
        <w:t xml:space="preserve">here</w:t>
      </w:r>
      <w:r>
        <w:t xml:space="preserve">,</w:t>
      </w:r>
      <w:r>
        <w:t xml:space="preserve"> </w:t>
      </w:r>
      <w:r>
        <w:rPr>
          <w:rStyle w:val="VerbatimChar"/>
        </w:rPr>
        <w:t xml:space="preserve">skimr</w:t>
      </w:r>
      <w:r>
        <w:t xml:space="preserve">, 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Lüdecke,</w:t>
      </w:r>
      <w:r>
        <w:t xml:space="preserve"> </w:t>
      </w:r>
      <w:hyperlink w:anchor="ref-R-sjstats">
        <w:r>
          <w:rPr>
            <w:rStyle w:val="Hyperlink"/>
          </w:rPr>
          <w:t xml:space="preserve">2018</w:t>
        </w:r>
      </w:hyperlink>
      <w:r>
        <w:t xml:space="preserve">; McNamara, Arino de la Rubia, Zhu, Ellis, &amp; Quinn,</w:t>
      </w:r>
      <w:r>
        <w:t xml:space="preserve"> </w:t>
      </w:r>
      <w:hyperlink w:anchor="ref-R-skimr">
        <w:r>
          <w:rPr>
            <w:rStyle w:val="Hyperlink"/>
          </w:rPr>
          <w:t xml:space="preserve">2018</w:t>
        </w:r>
      </w:hyperlink>
      <w:r>
        <w:t xml:space="preserve">; Müller,</w:t>
      </w:r>
      <w:r>
        <w:t xml:space="preserve"> </w:t>
      </w:r>
      <w:hyperlink w:anchor="ref-R-her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21" w:name="acknowledgements-2"/>
      <w:r>
        <w:t xml:space="preserve">Acknowledgements</w:t>
      </w:r>
      <w:bookmarkEnd w:id="221"/>
    </w:p>
    <w:p>
      <w:pPr>
        <w:pStyle w:val="FirstParagraph"/>
      </w:pPr>
      <w:r>
        <w:t xml:space="preserve">This project was funded by the ANR project INNERSPEECH (grant number ANR-13-BSH2-0003-01). The first author of this manuscript is funded by a fellowship from Univ. Grenoble Alpes.</w:t>
      </w:r>
    </w:p>
    <w:p>
      <w:pPr>
        <w:pStyle w:val="Heading1"/>
      </w:pPr>
      <w:bookmarkStart w:id="222" w:name="chap6"/>
      <w:r>
        <w:t xml:space="preserve">Articulatory suppression effects on induced rumination</w:t>
      </w:r>
      <w:bookmarkEnd w:id="222"/>
    </w:p>
    <w:p>
      <w:pPr>
        <w:pStyle w:val="FirstParagraph"/>
      </w:pPr>
      <w:r>
        <w:t xml:space="preserve">ummary of the research…</w:t>
      </w:r>
      <w:r>
        <w:rPr>
          <w:rStyle w:val="FootnoteReference"/>
        </w:rPr>
        <w:footnoteReference w:id="223"/>
      </w:r>
    </w:p>
    <w:p>
      <w:pPr>
        <w:pStyle w:val="Heading2"/>
      </w:pPr>
      <w:bookmarkStart w:id="225" w:name="abstract-3"/>
      <w:r>
        <w:t xml:space="preserve">Abstract</w:t>
      </w:r>
      <w:bookmarkEnd w:id="225"/>
    </w:p>
    <w:p>
      <w:pPr>
        <w:pStyle w:val="FirstParagraph"/>
      </w:pPr>
      <w:r>
        <w:t xml:space="preserve">This study explores whether the speech motor system is involved in verbal rumination. The motor simulation hypothesis considers inner speech as an action on its own, accompanied by simulated speech percepts, that would as such involve the speech motor system. If so, we could expect verbal rumination –as a particular kind of inner speech– to be disrupted by concurrent involvement of the speech muscles. We recruited 106 healthy adults and measured their self-reported level of rumination before and after a rumination induction, as well as after five minutes of a subsequent motor task (either an articulatory suppression -silent mouthing- task or a finger tapping control task). We also evaluated to what extent ruminative thoughts were experienced with a verbal quality or in another modality (e.g., visual images, non-speech sounds). Self-reported levels of rumination showed a decrease after both motor activities (silent mouthing and finger-tapping), with only a slightly stronger decrease after the articulatory suppression than the control task. The rumination level decrease was not moderated by the modality of the ruminative thoughts. We discuss these results within the framework of verbal rumination as simulated speech and suggest alternative ways to test the engagement of the speech motor system in verbal rumination. Pre-registered protocol, preprint, data, as well as reproducible code and figures are available at:</w:t>
      </w:r>
      <w:r>
        <w:t xml:space="preserve"> </w:t>
      </w:r>
      <w:hyperlink r:id="rId224">
        <w:r>
          <w:rPr>
            <w:rStyle w:val="Hyperlink"/>
          </w:rPr>
          <w:t xml:space="preserve">https://osf.io/3bh67/</w:t>
        </w:r>
      </w:hyperlink>
      <w:r>
        <w:t xml:space="preserve">.</w:t>
      </w:r>
    </w:p>
    <w:p>
      <w:pPr>
        <w:pStyle w:val="Heading2"/>
      </w:pPr>
      <w:bookmarkStart w:id="226" w:name="introduction-3"/>
      <w:r>
        <w:t xml:space="preserve">Introduction</w:t>
      </w:r>
      <w:bookmarkEnd w:id="226"/>
    </w:p>
    <w:p>
      <w:pPr>
        <w:pStyle w:val="FirstParagraph"/>
      </w:pPr>
      <w:r>
        <w:t xml:space="preserve">A large part of our inner conscious experience involves verbal content, with internal monologues and conversations. Inner speech is considered as a major component of conscious experience and cognition</w:t>
      </w:r>
      <w:r>
        <w:t xml:space="preserve"> </w:t>
      </w:r>
      <w:r>
        <w:t xml:space="preserve">(Hubbard,</w:t>
      </w:r>
      <w:r>
        <w:t xml:space="preserve"> </w:t>
      </w:r>
      <w:hyperlink w:anchor="ref-hubbard_auditory_2010">
        <w:r>
          <w:rPr>
            <w:rStyle w:val="Hyperlink"/>
          </w:rPr>
          <w:t xml:space="preserve">2010</w:t>
        </w:r>
      </w:hyperlink>
      <w:r>
        <w:t xml:space="preserve">; Hurlburt et al.,</w:t>
      </w:r>
      <w:r>
        <w:t xml:space="preserve"> </w:t>
      </w:r>
      <w:hyperlink w:anchor="ref-Hurlburt2013">
        <w:r>
          <w:rPr>
            <w:rStyle w:val="Hyperlink"/>
          </w:rPr>
          <w:t xml:space="preserve">2013</w:t>
        </w:r>
      </w:hyperlink>
      <w:r>
        <w:t xml:space="preserve">; Klinger &amp; Cox,</w:t>
      </w:r>
      <w:r>
        <w:t xml:space="preserve"> </w:t>
      </w:r>
      <w:hyperlink w:anchor="ref-klinger_dimensions_1987">
        <w:r>
          <w:rPr>
            <w:rStyle w:val="Hyperlink"/>
          </w:rPr>
          <w:t xml:space="preserve">1987</w:t>
        </w:r>
      </w:hyperlink>
      <w:r>
        <w:t xml:space="preserve">)</w:t>
      </w:r>
      <w:r>
        <w:t xml:space="preserve">. An important issue concerns the format and nature of inner speech and whether it is better described as a mere evocation of abstract amodal verbal representations or as a concrete motor simulation of actual speech production</w:t>
      </w:r>
      <w:r>
        <w:t xml:space="preserve"> </w:t>
      </w:r>
      <w:r>
        <w:t xml:space="preserve">(for review, see Alderson-Day &amp; Fernyhough,</w:t>
      </w:r>
      <w:r>
        <w:t xml:space="preserve"> </w:t>
      </w:r>
      <w:hyperlink w:anchor="ref-alderson-day_inner_2015">
        <w:r>
          <w:rPr>
            <w:rStyle w:val="Hyperlink"/>
          </w:rPr>
          <w:t xml:space="preserve">2015</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w:t>
      </w:r>
      <w:r>
        <w:t xml:space="preserve">. In the first case, inner speech is seen as divorced from bodily experience, and includes, at most, faded auditory representations. In the second case, inner speech is considered as a physical process that unfolds over time, leading to an enactive re-creation of auditory a well as articulatory percepts. The latter hypothesis is interesting in the context of persistent negative and maladaptive forms of inner speech, such as rumination. If this hypothesis is correct, we could expect rumination –as a particular type of inner speech– to be disrupted by concurrent involvement of the speech muscles. The present study aims at testing this specific idea.</w:t>
      </w:r>
    </w:p>
    <w:p>
      <w:pPr>
        <w:pStyle w:val="BodyText"/>
      </w:pPr>
      <w:r>
        <w:t xml:space="preserve">Introspective explorations of the characteristics of inner speech have led to different views on the relative importance of its auditory and articulatory components, and on the involvement of motor processes. It has been suggested successively that speech motor representations would be purely motoric</w:t>
      </w:r>
      <w:r>
        <w:t xml:space="preserve"> </w:t>
      </w:r>
      <w:r>
        <w:t xml:space="preserve">(Stricker,</w:t>
      </w:r>
      <w:r>
        <w:t xml:space="preserve"> </w:t>
      </w:r>
      <w:hyperlink w:anchor="ref-stricker_studien_1880">
        <w:r>
          <w:rPr>
            <w:rStyle w:val="Hyperlink"/>
          </w:rPr>
          <w:t xml:space="preserve">1880</w:t>
        </w:r>
      </w:hyperlink>
      <w:r>
        <w:t xml:space="preserve">)</w:t>
      </w:r>
      <w:r>
        <w:t xml:space="preserve">, that they would be expressed dominantly in an auditory format</w:t>
      </w:r>
      <w:r>
        <w:t xml:space="preserve"> </w:t>
      </w:r>
      <w:r>
        <w:t xml:space="preserve">(Egger,</w:t>
      </w:r>
      <w:r>
        <w:t xml:space="preserve"> </w:t>
      </w:r>
      <w:hyperlink w:anchor="ref-egger_parole_1881">
        <w:r>
          <w:rPr>
            <w:rStyle w:val="Hyperlink"/>
          </w:rPr>
          <w:t xml:space="preserve">1881</w:t>
        </w:r>
      </w:hyperlink>
      <w:r>
        <w:t xml:space="preserve">)</w:t>
      </w:r>
      <w:r>
        <w:t xml:space="preserve">, or that they would consist in a mix of these in the overall population</w:t>
      </w:r>
      <w:r>
        <w:t xml:space="preserve"> </w:t>
      </w:r>
      <w:r>
        <w:t xml:space="preserve">(Ballet,</w:t>
      </w:r>
      <w:r>
        <w:t xml:space="preserve"> </w:t>
      </w:r>
      <w:hyperlink w:anchor="ref-ballet_langage_1886">
        <w:r>
          <w:rPr>
            <w:rStyle w:val="Hyperlink"/>
          </w:rPr>
          <w:t xml:space="preserve">1886</w:t>
        </w:r>
      </w:hyperlink>
      <w:r>
        <w:t xml:space="preserve">)</w:t>
      </w:r>
      <w:r>
        <w:t xml:space="preserve">. The intuitive distinction between auditory and motor phenomena is referred to in contemporary research by the terms of</w:t>
      </w:r>
      <w:r>
        <w:t xml:space="preserve"> </w:t>
      </w:r>
      <w:r>
        <w:rPr>
          <w:i/>
        </w:rPr>
        <w:t xml:space="preserve">inner ear</w:t>
      </w:r>
      <w:r>
        <w:t xml:space="preserve"> </w:t>
      </w:r>
      <w:r>
        <w:t xml:space="preserve">and</w:t>
      </w:r>
      <w:r>
        <w:t xml:space="preserve"> </w:t>
      </w:r>
      <w:r>
        <w:rPr>
          <w:i/>
        </w:rPr>
        <w:t xml:space="preserve">inner voice</w:t>
      </w:r>
      <w:r>
        <w:t xml:space="preserve">, in line with Baddeley’s classic model of working memory</w:t>
      </w:r>
      <w:r>
        <w:t xml:space="preserve"> </w:t>
      </w:r>
      <w:r>
        <w:t xml:space="preserve">(e.g., Baddeley et al.,</w:t>
      </w:r>
      <w:r>
        <w:t xml:space="preserve"> </w:t>
      </w:r>
      <w:hyperlink w:anchor="ref-baddeley_exploring_1984">
        <w:r>
          <w:rPr>
            <w:rStyle w:val="Hyperlink"/>
          </w:rPr>
          <w:t xml:space="preserve">1984</w:t>
        </w:r>
      </w:hyperlink>
      <w:r>
        <w:t xml:space="preserve">; see also Buchsbaum,</w:t>
      </w:r>
      <w:r>
        <w:t xml:space="preserve"> </w:t>
      </w:r>
      <w:hyperlink w:anchor="ref-buchsbaum_role_2013">
        <w:r>
          <w:rPr>
            <w:rStyle w:val="Hyperlink"/>
          </w:rPr>
          <w:t xml:space="preserve">2013</w:t>
        </w:r>
      </w:hyperlink>
      <w:r>
        <w:t xml:space="preserve">)</w:t>
      </w:r>
      <w:r>
        <w:t xml:space="preserve">. Baddeley’s model relies on a partnership between an</w:t>
      </w:r>
      <w:r>
        <w:t xml:space="preserve"> </w:t>
      </w:r>
      <w:r>
        <w:rPr>
          <w:i/>
        </w:rPr>
        <w:t xml:space="preserve">inner ear</w:t>
      </w:r>
      <w:r>
        <w:t xml:space="preserve"> </w:t>
      </w:r>
      <w:r>
        <w:t xml:space="preserve">(i.e., storage) and an</w:t>
      </w:r>
      <w:r>
        <w:t xml:space="preserve"> </w:t>
      </w:r>
      <w:r>
        <w:rPr>
          <w:i/>
        </w:rPr>
        <w:t xml:space="preserve">inner voice</w:t>
      </w:r>
      <w:r>
        <w:t xml:space="preserve"> </w:t>
      </w:r>
      <w:r>
        <w:t xml:space="preserve">(i.e., subvocal rehearsal), which can be highlighted by selectively blocking either one of these components</w:t>
      </w:r>
      <w:r>
        <w:t xml:space="preserve"> </w:t>
      </w:r>
      <w:r>
        <w:t xml:space="preserve">(e.g., Smith, Wilson, &amp; Reisberg,</w:t>
      </w:r>
      <w:r>
        <w:t xml:space="preserve"> </w:t>
      </w:r>
      <w:hyperlink w:anchor="ref-smith_role_1995">
        <w:r>
          <w:rPr>
            <w:rStyle w:val="Hyperlink"/>
          </w:rPr>
          <w:t xml:space="preserve">1995</w:t>
        </w:r>
      </w:hyperlink>
      <w:r>
        <w:t xml:space="preserve">)</w:t>
      </w:r>
      <w:r>
        <w:t xml:space="preserve">.</w:t>
      </w:r>
    </w:p>
    <w:p>
      <w:pPr>
        <w:pStyle w:val="BodyText"/>
      </w:pPr>
      <w:r>
        <w:t xml:space="preserve">Empirical arguments supporting the crucial role of the inner voice in verbal working memory (subvocal articulatory rehearsal) and auditory imagery can be found in studies using articulatory suppression, in which the</w:t>
      </w:r>
      <w:r>
        <w:t xml:space="preserve"> </w:t>
      </w:r>
      <w:r>
        <w:rPr>
          <w:i/>
        </w:rPr>
        <w:t xml:space="preserve">action</w:t>
      </w:r>
      <w:r>
        <w:t xml:space="preserve"> </w:t>
      </w:r>
      <w:r>
        <w:t xml:space="preserve">component (i.e., the</w:t>
      </w:r>
      <w:r>
        <w:t xml:space="preserve"> </w:t>
      </w:r>
      <w:r>
        <w:rPr>
          <w:i/>
        </w:rPr>
        <w:t xml:space="preserve">inner voice</w:t>
      </w:r>
      <w:r>
        <w:t xml:space="preserve">) of inner speech is disrupted. Articulatory suppression usually refers to a task which requires participants to utter speech sounds (or to produce speech gestures without sound), so that this activity disrupts ongoing speech production processes. Articulatory suppression can be produced with different degrees of vocalisation, going from overt uttering of irrelevant words, to whispering, mouthing (i.e., silent articulation), and simple clamping of the speech articulators. Many studies have shown that articulatory suppression can be used to disrupt the subvocal rehearsal mechanism of verbal working memory and –as a consequence– impair the recall of verbal material</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w:t>
      </w:r>
    </w:p>
    <w:p>
      <w:pPr>
        <w:pStyle w:val="BodyText"/>
      </w:pPr>
      <w:r>
        <w:t xml:space="preserve">Inner speech has also been extensively studied from the perspective of psycholinguistics. Based on the study of errors accompanying the covert production of tongue twisters, inner speech has been suggested to be impoverished (as compared to overt speech) and to miss phonological detail</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hyperlink w:anchor="ref-oppenheim_motor_2010">
        <w:r>
          <w:rPr>
            <w:rStyle w:val="Hyperlink"/>
          </w:rPr>
          <w:t xml:space="preserve">2010</w:t>
        </w:r>
      </w:hyperlink>
      <w:r>
        <w:t xml:space="preserve">)</w:t>
      </w:r>
      <w:r>
        <w:t xml:space="preserve">. More precisely, these studies shown the phonemic similarity effect (the tendency to exchange phonemes with similar articulatory features) to be absent in inner speech. In contrast to these results, however,</w:t>
      </w:r>
      <w:r>
        <w:t xml:space="preserve"> </w:t>
      </w:r>
      <w:r>
        <w:t xml:space="preserve">Corley et al. (</w:t>
      </w:r>
      <w:hyperlink w:anchor="ref-corley_error_2011">
        <w:r>
          <w:rPr>
            <w:rStyle w:val="Hyperlink"/>
          </w:rPr>
          <w:t xml:space="preserve">2011</w:t>
        </w:r>
      </w:hyperlink>
      <w:r>
        <w:t xml:space="preserve">)</w:t>
      </w:r>
      <w:r>
        <w:t xml:space="preserve"> </w:t>
      </w:r>
      <w:r>
        <w:t xml:space="preserve">found the phonemic similarity effect to be present in inner speech, suggesting that inner speech is not necessarily impoverished at the articulatory level.</w:t>
      </w:r>
    </w:p>
    <w:p>
      <w:pPr>
        <w:pStyle w:val="BodyText"/>
      </w:pPr>
      <w:r>
        <w:t xml:space="preserve">In a study aiming at investigating the role of</w:t>
      </w:r>
      <w:r>
        <w:t xml:space="preserve"> </w:t>
      </w:r>
      <w:r>
        <w:rPr>
          <w:i/>
        </w:rPr>
        <w:t xml:space="preserve">covert enactment</w:t>
      </w:r>
      <w:r>
        <w:t xml:space="preserve"> </w:t>
      </w:r>
      <w:r>
        <w:t xml:space="preserve">in auditory imagery,</w:t>
      </w:r>
      <w:r>
        <w:t xml:space="preserve"> </w:t>
      </w:r>
      <w:r>
        <w:t xml:space="preserve">Reisberg, Smith, Baxter, &amp; Sonenshine (</w:t>
      </w:r>
      <w:hyperlink w:anchor="ref-reisberg_enacted_1989">
        <w:r>
          <w:rPr>
            <w:rStyle w:val="Hyperlink"/>
          </w:rPr>
          <w:t xml:space="preserve">1989</w:t>
        </w:r>
      </w:hyperlink>
      <w:r>
        <w:t xml:space="preserve">)</w:t>
      </w:r>
      <w:r>
        <w:t xml:space="preserve"> </w:t>
      </w:r>
      <w:r>
        <w:t xml:space="preserve">observed that the verbal transformation effect</w:t>
      </w:r>
      <w:r>
        <w:t xml:space="preserve"> </w:t>
      </w:r>
      <w:r>
        <w:t xml:space="preserve">(Warren &amp; Gregory,</w:t>
      </w:r>
      <w:r>
        <w:t xml:space="preserve"> </w:t>
      </w:r>
      <w:hyperlink w:anchor="ref-warren_auditory_1958">
        <w:r>
          <w:rPr>
            <w:rStyle w:val="Hyperlink"/>
          </w:rPr>
          <w:t xml:space="preserve">1958</w:t>
        </w:r>
      </w:hyperlink>
      <w:r>
        <w:t xml:space="preserve">)</w:t>
      </w:r>
      <w:r>
        <w:t xml:space="preserve">, namely the alteration of speech percepts when certain speech sounds are uttered in a repetitive way, also occurred during inner speech (although the verbal transformation effect was smaller than during overt speech), but was suppressed by concurrent articulation (e.g., chewing) or clamping the articulators. The fact that the verbal transformation effect was observed during inner speech and that it was reduced by concurrent chewing, even in inner speech, speaks in favour of the view of inner speech as an enacted simulation of overt speech.</w:t>
      </w:r>
    </w:p>
    <w:p>
      <w:pPr>
        <w:pStyle w:val="BodyText"/>
      </w:pPr>
      <w:r>
        <w:t xml:space="preserve">Another piece of evidence for the effect of articulatory suppression on inner speech comes from a recent study by</w:t>
      </w:r>
      <w:r>
        <w:t xml:space="preserve"> </w:t>
      </w:r>
      <w:r>
        <w:t xml:space="preserve">Topolinski &amp; Strack (</w:t>
      </w:r>
      <w:hyperlink w:anchor="ref-topolinski_motormouth_2009">
        <w:r>
          <w:rPr>
            <w:rStyle w:val="Hyperlink"/>
          </w:rPr>
          <w:t xml:space="preserve">2009</w:t>
        </w:r>
      </w:hyperlink>
      <w:r>
        <w:t xml:space="preserve">)</w:t>
      </w:r>
      <w:r>
        <w:t xml:space="preserve"> </w:t>
      </w:r>
      <w:r>
        <w:t xml:space="preserve">on the mere exposure effect, namely the fact that repeated exposure to a stimulus influences the evaluation of this stimulus in a positive way</w:t>
      </w:r>
      <w:r>
        <w:t xml:space="preserve"> </w:t>
      </w:r>
      <w:r>
        <w:t xml:space="preserve">(Zajonc,</w:t>
      </w:r>
      <w:r>
        <w:t xml:space="preserve"> </w:t>
      </w:r>
      <w:hyperlink w:anchor="ref-zajonc_attitudinal_1968">
        <w:r>
          <w:rPr>
            <w:rStyle w:val="Hyperlink"/>
          </w:rPr>
          <w:t xml:space="preserve">1968</w:t>
        </w:r>
      </w:hyperlink>
      <w:r>
        <w:t xml:space="preserve">)</w:t>
      </w:r>
      <w:r>
        <w:t xml:space="preserve">. Topolinski and Strack’s study showed that the mere exposure effect for visually presented verbal material could be completely suppressed by blocking subvocal rehearsal (i.e., inner speech) when asking participants to chew a gum. The effect was preserved, however, when participants kneaded a soft ball with their hand</w:t>
      </w:r>
      <w:r>
        <w:t xml:space="preserve"> </w:t>
      </w:r>
      <w:r>
        <w:t xml:space="preserve">(Topolinski &amp; Strack,</w:t>
      </w:r>
      <w:r>
        <w:t xml:space="preserve"> </w:t>
      </w:r>
      <w:hyperlink w:anchor="ref-topolinski_motormouth_2009">
        <w:r>
          <w:rPr>
            <w:rStyle w:val="Hyperlink"/>
          </w:rPr>
          <w:t xml:space="preserve">2009</w:t>
        </w:r>
      </w:hyperlink>
      <w:r>
        <w:t xml:space="preserve">)</w:t>
      </w:r>
      <w:r>
        <w:t xml:space="preserve">. This finding suggests that blocking speech motor simulation interfered with the inner rehearsal of the visually presented verbal stimuli, thereby destroying the positive exposure effect. It provides additional experimental support to the view that inner speech involves a motor component.</w:t>
      </w:r>
    </w:p>
    <w:p>
      <w:pPr>
        <w:pStyle w:val="BodyText"/>
      </w:pPr>
      <w:r>
        <w:t xml:space="preserve">The occurrence of motor simulation during inner speech is further backed by several studies using physiological measures to evaluate inner speech production properties. Using electrodes inserted in the tongue tip or lips of five participants,</w:t>
      </w:r>
      <w:r>
        <w:t xml:space="preserve"> </w:t>
      </w:r>
      <w:r>
        <w:t xml:space="preserve">Jacobson (</w:t>
      </w:r>
      <w:hyperlink w:anchor="ref-jacobson_electrical_1931">
        <w:r>
          <w:rPr>
            <w:rStyle w:val="Hyperlink"/>
          </w:rPr>
          <w:t xml:space="preserve">1931</w:t>
        </w:r>
      </w:hyperlink>
      <w:r>
        <w:t xml:space="preserve">)</w:t>
      </w:r>
      <w:r>
        <w:t xml:space="preserve"> </w:t>
      </w:r>
      <w:r>
        <w:t xml:space="preserve">was able to detect electromyographic (EMG) activity during several tasks requiring inner speech. Similarly,</w:t>
      </w:r>
      <w:r>
        <w:t xml:space="preserve"> </w:t>
      </w:r>
      <w:r>
        <w:t xml:space="preserve">Sokolov (</w:t>
      </w:r>
      <w:hyperlink w:anchor="ref-sokolov_inner_1972">
        <w:r>
          <w:rPr>
            <w:rStyle w:val="Hyperlink"/>
          </w:rPr>
          <w:t xml:space="preserve">1972</w:t>
        </w:r>
      </w:hyperlink>
      <w:r>
        <w:t xml:space="preserve">)</w:t>
      </w:r>
      <w:r>
        <w:t xml:space="preserve"> </w:t>
      </w:r>
      <w:r>
        <w:t xml:space="preserve">recorded intense lip and tongue muscle activation when participants had to perform complex tasks that necessitated substantial inner speech production (e.g., problem solving). Another study using surface electromyography (sEMG) demonstrated an increase in activity of the lip muscles during silent recitation tasks compared to rest, but no increase during the non-linguistic visualisation task</w:t>
      </w:r>
      <w:r>
        <w:t xml:space="preserve"> </w:t>
      </w:r>
      <w:r>
        <w:t xml:space="preserve">(Livesay et al.,</w:t>
      </w:r>
      <w:r>
        <w:t xml:space="preserve"> </w:t>
      </w:r>
      <w:hyperlink w:anchor="ref-livesay_covert_1996">
        <w:r>
          <w:rPr>
            <w:rStyle w:val="Hyperlink"/>
          </w:rPr>
          <w:t xml:space="preserve">1996</w:t>
        </w:r>
      </w:hyperlink>
      <w:r>
        <w:t xml:space="preserve">)</w:t>
      </w:r>
      <w:r>
        <w:t xml:space="preserve">. An increase in the lip and forehead muscular activity has also been observed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Furthermore, this last study also suggested that speech-related muscle relaxation was slightly more efficient in reducing subjective levels of rumination than non speech-related muscle relaxation, suggesting that relaxing or inhibiting the speech muscles could disrupt rumination.</w:t>
      </w:r>
    </w:p>
    <w:p>
      <w:pPr>
        <w:pStyle w:val="BodyText"/>
      </w:pPr>
      <w:r>
        <w:t xml:space="preserve">Rumination is a</w:t>
      </w:r>
      <w:r>
        <w:t xml:space="preserve"> </w:t>
      </w:r>
      <w:r>
        <w:t xml:space="preserve">“</w:t>
      </w:r>
      <w:r>
        <w:t xml:space="preserve">class of conscious thoughts that revolve around a common instrumental theme and that recur in the absence of immediate environmental demands requiring the thoughts</w:t>
      </w:r>
      <w:r>
        <w:t xml:space="preserve">”</w:t>
      </w:r>
      <w:r>
        <w:t xml:space="preserve"> </w:t>
      </w:r>
      <w:r>
        <w:t xml:space="preserve">(Martin &amp; Tesser,</w:t>
      </w:r>
      <w:r>
        <w:t xml:space="preserve"> </w:t>
      </w:r>
      <w:hyperlink w:anchor="ref-Martin">
        <w:r>
          <w:rPr>
            <w:rStyle w:val="Hyperlink"/>
          </w:rPr>
          <w:t xml:space="preserve">1996</w:t>
        </w:r>
      </w:hyperlink>
      <w:r>
        <w:t xml:space="preserve">)</w:t>
      </w:r>
      <w:r>
        <w:t xml:space="preserve">. Despite the fact that depressed patients report positive metacognitive beliefs about ruminating, which is often seen as a coping strategy in order to regulate mood</w:t>
      </w:r>
      <w:r>
        <w:t xml:space="preserve"> </w:t>
      </w:r>
      <w:r>
        <w:t xml:space="preserve">(e.g., Papageorgiou &amp; Wells,</w:t>
      </w:r>
      <w:r>
        <w:t xml:space="preserve"> </w:t>
      </w:r>
      <w:hyperlink w:anchor="ref-papageorgiou_metacognitive_2001">
        <w:r>
          <w:rPr>
            <w:rStyle w:val="Hyperlink"/>
          </w:rPr>
          <w:t xml:space="preserve">2001</w:t>
        </w:r>
      </w:hyperlink>
      <w:r>
        <w:t xml:space="preserve">)</w:t>
      </w:r>
      <w:r>
        <w:t xml:space="preserve">, rumination is known to significantly worsen mood</w:t>
      </w:r>
      <w:r>
        <w:t xml:space="preserve"> </w:t>
      </w:r>
      <w:r>
        <w:t xml:space="preserve">(e.g., Moberly &amp; Watkins,</w:t>
      </w:r>
      <w:r>
        <w:t xml:space="preserve"> </w:t>
      </w:r>
      <w:hyperlink w:anchor="ref-Moberly2008">
        <w:r>
          <w:rPr>
            <w:rStyle w:val="Hyperlink"/>
          </w:rPr>
          <w:t xml:space="preserve">2008</w:t>
        </w:r>
      </w:hyperlink>
      <w:r>
        <w:t xml:space="preserve">; Nolen-Hoeksema &amp; Morrow,</w:t>
      </w:r>
      <w:r>
        <w:t xml:space="preserve"> </w:t>
      </w:r>
      <w:hyperlink w:anchor="ref-nolen-hoeksema_effects_1993">
        <w:r>
          <w:rPr>
            <w:rStyle w:val="Hyperlink"/>
          </w:rPr>
          <w:t xml:space="preserve">1993</w:t>
        </w:r>
      </w:hyperlink>
      <w:r>
        <w:t xml:space="preserve">)</w:t>
      </w:r>
      <w:r>
        <w:t xml:space="preserve">, impair cognitive flexibility</w:t>
      </w:r>
      <w:r>
        <w:t xml:space="preserve"> </w:t>
      </w:r>
      <w:r>
        <w:t xml:space="preserve">(e.g., Davis &amp; Nolen-Hoeksema,</w:t>
      </w:r>
      <w:r>
        <w:t xml:space="preserve"> </w:t>
      </w:r>
      <w:hyperlink w:anchor="ref-Davis2000">
        <w:r>
          <w:rPr>
            <w:rStyle w:val="Hyperlink"/>
          </w:rPr>
          <w:t xml:space="preserve">2000</w:t>
        </w:r>
      </w:hyperlink>
      <w:r>
        <w:t xml:space="preserve">; Lyubomirsky et al.,</w:t>
      </w:r>
      <w:r>
        <w:t xml:space="preserve"> </w:t>
      </w:r>
      <w:hyperlink w:anchor="ref-Lyubomirsky1998">
        <w:r>
          <w:rPr>
            <w:rStyle w:val="Hyperlink"/>
          </w:rPr>
          <w:t xml:space="preserve">1998</w:t>
        </w:r>
      </w:hyperlink>
      <w:r>
        <w:t xml:space="preserve">)</w:t>
      </w:r>
      <w:r>
        <w:t xml:space="preserve">, and to lead toward pronounced social exclusion and more interpersonal distress</w:t>
      </w:r>
      <w:r>
        <w:t xml:space="preserve"> </w:t>
      </w:r>
      <w:r>
        <w:t xml:space="preserve">(Lam, Schuck, Smith, Farmer, &amp; Checkley,</w:t>
      </w:r>
      <w:r>
        <w:t xml:space="preserve"> </w:t>
      </w:r>
      <w:hyperlink w:anchor="ref-lam_response_2003">
        <w:r>
          <w:rPr>
            <w:rStyle w:val="Hyperlink"/>
          </w:rPr>
          <w:t xml:space="preserve">2003</w:t>
        </w:r>
      </w:hyperlink>
      <w:r>
        <w:t xml:space="preserve">)</w:t>
      </w:r>
      <w:r>
        <w:t xml:space="preserve">. Although partly visual, rumination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can therefore be considered as a maladaptive type of inner speech. In a study on worry, another form of repetitive negative thinking,</w:t>
      </w:r>
      <w:r>
        <w:t xml:space="preserve"> </w:t>
      </w:r>
      <w:r>
        <w:t xml:space="preserve">Rapee (</w:t>
      </w:r>
      <w:hyperlink w:anchor="ref-rapee_utilisation_1993">
        <w:r>
          <w:rPr>
            <w:rStyle w:val="Hyperlink"/>
          </w:rPr>
          <w:t xml:space="preserve">1993</w:t>
        </w:r>
      </w:hyperlink>
      <w:r>
        <w:t xml:space="preserve">)</w:t>
      </w:r>
      <w:r>
        <w:t xml:space="preserve"> </w:t>
      </w:r>
      <w:r>
        <w:t xml:space="preserve">observed a</w:t>
      </w:r>
      <w:r>
        <w:t xml:space="preserve"> </w:t>
      </w:r>
      <w:r>
        <w:rPr>
          <w:i/>
        </w:rPr>
        <w:t xml:space="preserve">tendency</w:t>
      </w:r>
      <w:r>
        <w:t xml:space="preserve"> </w:t>
      </w:r>
      <w:r>
        <w:t xml:space="preserve">for articulatory suppression, but not for visuo-spatial tasks, to produce some interference with worrying. He concluded that worry involves the phonological aspect of the central executive of working memory. We further add that, since repeating a word seems to reduce the ability to worry, this study suggests that articulatory aspects are at play during worry.</w:t>
      </w:r>
    </w:p>
    <w:p>
      <w:pPr>
        <w:pStyle w:val="BodyText"/>
      </w:pPr>
      <w:r>
        <w:t xml:space="preserve">In this context, the question we addressed in this study is whether verbal rumination consists of purely abstract verbal representations or whether it is better described as a motor simulation of speech production, engaging the speech apparatus. If the latter hypothesis is correct, rumination experienced in verbal form (in contrast to a non-verbal form) should be disrupted by mouthing (i.e., silent articulation), and should not be disrupted by a control task that does not involve speech muscles (e.g., finger-tapping). Specifically, we thus sought to test the hypotheses that rumination could be disrupted by articulatory suppression (but not by finger-tapping), and that this disruption would be more pronounced when rumination is experienced in a verbal form than in a non-verbal form.</w:t>
      </w:r>
    </w:p>
    <w:p>
      <w:pPr>
        <w:pStyle w:val="Heading2"/>
      </w:pPr>
      <w:bookmarkStart w:id="227" w:name="methods-3"/>
      <w:r>
        <w:t xml:space="preserve">Methods</w:t>
      </w:r>
      <w:bookmarkEnd w:id="227"/>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224">
        <w:r>
          <w:rPr>
            <w:rStyle w:val="Hyperlink"/>
          </w:rPr>
          <w:t xml:space="preserve">https://osf.io/3bh67/</w:t>
        </w:r>
      </w:hyperlink>
      <w:r>
        <w:t xml:space="preserve">.</w:t>
      </w:r>
    </w:p>
    <w:p>
      <w:pPr>
        <w:pStyle w:val="Heading3"/>
      </w:pPr>
      <w:bookmarkStart w:id="228" w:name="sample"/>
      <w:r>
        <w:t xml:space="preserve">Sample</w:t>
      </w:r>
      <w:bookmarkEnd w:id="228"/>
    </w:p>
    <w:p>
      <w:pPr>
        <w:pStyle w:val="FirstParagraph"/>
      </w:pPr>
      <w:r>
        <w:t xml:space="preserve">We originally planned for 128 participants to take part in the study. This sample size was set on the basis of results obtained by</w:t>
      </w:r>
      <w:r>
        <w:t xml:space="preserve"> </w:t>
      </w:r>
      <w:r>
        <w:t xml:space="preserve">Topolinski &amp; Strack (</w:t>
      </w:r>
      <w:hyperlink w:anchor="ref-topolinski_motormouth_2009">
        <w:r>
          <w:rPr>
            <w:rStyle w:val="Hyperlink"/>
          </w:rPr>
          <w:t xml:space="preserve">2009</w:t>
        </w:r>
      </w:hyperlink>
      <w:r>
        <w:t xml:space="preserve">)</w:t>
      </w:r>
      <w:r>
        <w:t xml:space="preserve">, who observed an effect size around</w:t>
      </w:r>
      <w:r>
        <w:t xml:space="preserve"> </w:t>
      </w:r>
      <m:oMath>
        <m:sSubSup>
          <m:e>
            <m:r>
              <m:t>η</m:t>
            </m:r>
          </m:e>
          <m:sub>
            <m:r>
              <m:t>p</m:t>
            </m:r>
          </m:sub>
          <m:sup>
            <m:r>
              <m:t>2</m:t>
            </m:r>
          </m:sup>
        </m:sSubSup>
        <m:r>
          <m:t>=</m:t>
        </m:r>
        <m:r>
          <m:t>.06</m:t>
        </m:r>
      </m:oMath>
      <w:r>
        <w:t xml:space="preserve">. We expected a similar effect size for the current rumination disruption, since rumination can be conceived of as a subtype of inner speech</w:t>
      </w:r>
      <w:r>
        <w:rPr>
          <w:rStyle w:val="FootnoteReference"/>
        </w:rPr>
        <w:footnoteReference w:id="229"/>
      </w:r>
      <w:r>
        <w:t xml:space="preserve">.</w:t>
      </w:r>
    </w:p>
    <w:p>
      <w:pPr>
        <w:pStyle w:val="BodyText"/>
      </w:pPr>
      <w:r>
        <w:t xml:space="preserve">As we anticipated drop-out of participants due to our inclusion criteria (see below), a total of 184 undergraduate students in psychology from Univ. Grenoble Alpes took part in this experiment, in exchange for course credits. They were recruited via mailing list, online student groups, and posters. Each participant provided a written consent and this study was approved by the local ethics committee (CERNI N° 2016-05-31-9). To be eligible, participants had to be between 18 and 35 years of age, with no history of motor, neurological, psychiatric, or speech-development disorders. All participants spoke French as their mother tongue. After each participant gave their written consent, they completed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The CES-D is a 12-item questionnaire, validated in French</w:t>
      </w:r>
      <w:r>
        <w:t xml:space="preserve"> </w:t>
      </w:r>
      <w:r>
        <w:t xml:space="preserve">(Morin et al.,</w:t>
      </w:r>
      <w:r>
        <w:t xml:space="preserve"> </w:t>
      </w:r>
      <w:hyperlink w:anchor="ref-morin_psychometric_2011">
        <w:r>
          <w:rPr>
            <w:rStyle w:val="Hyperlink"/>
          </w:rPr>
          <w:t xml:space="preserve">2011</w:t>
        </w:r>
      </w:hyperlink>
      <w:r>
        <w:t xml:space="preserve">)</w:t>
      </w:r>
      <w:r>
        <w:t xml:space="preserve">, aiming to assess the level of depressive symptoms in a subclinical population. Participants exceeding the threshold of clinical depressive symptoms</w:t>
      </w:r>
      <w:r>
        <w:t xml:space="preserve"> </w:t>
      </w:r>
      <w:r>
        <w:t xml:space="preserve">(i.e., &gt;23 for females and &gt;17 for males; Radloff,</w:t>
      </w:r>
      <w:r>
        <w:t xml:space="preserve"> </w:t>
      </w:r>
      <w:hyperlink w:anchor="ref-radloff_ces-d_1977">
        <w:r>
          <w:rPr>
            <w:rStyle w:val="Hyperlink"/>
          </w:rPr>
          <w:t xml:space="preserve">1977</w:t>
        </w:r>
      </w:hyperlink>
      <w:r>
        <w:t xml:space="preserve">)</w:t>
      </w:r>
      <w:r>
        <w:t xml:space="preserve"> </w:t>
      </w:r>
      <w:r>
        <w:t xml:space="preserve">were not included in the study for ethical reasons (N = 26).</w:t>
      </w:r>
    </w:p>
    <w:p>
      <w:pPr>
        <w:pStyle w:val="BodyText"/>
      </w:pPr>
      <w:r>
        <w:t xml:space="preserve">To investigate articulatory suppression effects in the context of rumination, a successful induction of rumination is a prerequisite. Therefore, analyses were only conducted on participants who showed an effect of the rumination induction (i.e., strictly speaking, participants who reported more rumination after the induction than before). We thus discarded participants who did not show any increase in rumination level (N = 52, 32.91% of total sample). The final sample comprised 106 participants (Mean age = 20.3018868, SD = 2.5728064, Min-Max = 18-31, 96 females).</w:t>
      </w:r>
    </w:p>
    <w:p>
      <w:pPr>
        <w:pStyle w:val="Heading3"/>
      </w:pPr>
      <w:bookmarkStart w:id="230" w:name="material-3"/>
      <w:r>
        <w:t xml:space="preserve">Material</w:t>
      </w:r>
      <w:bookmarkEnd w:id="230"/>
    </w:p>
    <w:p>
      <w:pPr>
        <w:pStyle w:val="FirstParagraph"/>
      </w:pPr>
      <w:r>
        <w:t xml:space="preserve">The experiment was programmed with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and stimuli were displayed on a DELL latitude E6500 computer screen.</w:t>
      </w:r>
    </w:p>
    <w:p>
      <w:pPr>
        <w:pStyle w:val="Heading4"/>
      </w:pPr>
      <w:bookmarkStart w:id="231" w:name="questionaires"/>
      <w:r>
        <w:t xml:space="preserve">Questionaires</w:t>
      </w:r>
      <w:bookmarkEnd w:id="231"/>
    </w:p>
    <w:p>
      <w:pPr>
        <w:pStyle w:val="FirstParagraph"/>
      </w:pPr>
      <w:r>
        <w:t xml:space="preserve">To control for confounding variables likely to be related to the intensity of the induction procedure, we administered the French version of the Positive and Negative Affect Schedule</w:t>
      </w:r>
      <w:r>
        <w:t xml:space="preserve"> </w:t>
      </w:r>
      <w:r>
        <w:t xml:space="preserve">(PANAS; Watson, Clark, &amp; Tellegen,</w:t>
      </w:r>
      <w:r>
        <w:t xml:space="preserve"> </w:t>
      </w:r>
      <w:hyperlink w:anchor="ref-watson_development_1988">
        <w:r>
          <w:rPr>
            <w:rStyle w:val="Hyperlink"/>
          </w:rPr>
          <w:t xml:space="preserve">1988</w:t>
        </w:r>
      </w:hyperlink>
      <w:r>
        <w:t xml:space="preserve">)</w:t>
      </w:r>
      <w:r>
        <w:t xml:space="preserve">, adapted to French by</w:t>
      </w:r>
      <w:r>
        <w:t xml:space="preserve"> </w:t>
      </w:r>
      <w:r>
        <w:t xml:space="preserve">Gaudreau, Sanchez, &amp; Blondin (</w:t>
      </w:r>
      <w:hyperlink w:anchor="ref-Gaudreau2006">
        <w:r>
          <w:rPr>
            <w:rStyle w:val="Hyperlink"/>
          </w:rPr>
          <w:t xml:space="preserve">2006</w:t>
        </w:r>
      </w:hyperlink>
      <w:r>
        <w:t xml:space="preserve">)</w:t>
      </w:r>
      <w:r>
        <w:t xml:space="preserve">. This questionnaire includes 20 items, from which we can compute an overall index of both positive (by summing the scores on 10 positive items, thereafter</w:t>
      </w:r>
      <w:r>
        <w:t xml:space="preserve"> </w:t>
      </w:r>
      <w:r>
        <w:rPr>
          <w:i/>
        </w:rPr>
        <w:t xml:space="preserve">PANASpos</w:t>
      </w:r>
      <w:r>
        <w:t xml:space="preserve">) and negative affect (</w:t>
      </w:r>
      <w:r>
        <w:rPr>
          <w:i/>
        </w:rPr>
        <w:t xml:space="preserve">PANASneg</w:t>
      </w:r>
      <w:r>
        <w:t xml:space="preserve">) at baseline. This questionnaire was administered at baseline. In order to evaluate trait rumination, at the end of the experiment participants completed the short version of the Ruminative Response Scale</w:t>
      </w:r>
      <w:r>
        <w:t xml:space="preserve"> </w:t>
      </w:r>
      <w:r>
        <w:t xml:space="preserve">(RRS-R, Treynor et al.,</w:t>
      </w:r>
      <w:r>
        <w:t xml:space="preserve"> </w:t>
      </w:r>
      <w:hyperlink w:anchor="ref-treynor_rumination_2003">
        <w:r>
          <w:rPr>
            <w:rStyle w:val="Hyperlink"/>
          </w:rPr>
          <w:t xml:space="preserve">2003</w:t>
        </w:r>
      </w:hyperlink>
      <w:r>
        <w:t xml:space="preserve">)</w:t>
      </w:r>
      <w:r>
        <w:t xml:space="preserve">, validated in French (Douilliez, Guimpel, Baeyens, &amp; Philippot,</w:t>
      </w:r>
      <w:r>
        <w:t xml:space="preserve"> </w:t>
      </w:r>
      <w:r>
        <w:rPr>
          <w:i/>
        </w:rPr>
        <w:t xml:space="preserve">in preparation</w:t>
      </w:r>
      <w:r>
        <w:t xml:space="preserve">). From this questionnaire, scores on two dimensions were analysed (</w:t>
      </w:r>
      <w:r>
        <w:rPr>
          <w:i/>
        </w:rPr>
        <w:t xml:space="preserve">RRSbrooding</w:t>
      </w:r>
      <w:r>
        <w:t xml:space="preserve"> </w:t>
      </w:r>
      <w:r>
        <w:t xml:space="preserve">and</w:t>
      </w:r>
      <w:r>
        <w:t xml:space="preserve"> </w:t>
      </w:r>
      <w:r>
        <w:rPr>
          <w:i/>
        </w:rPr>
        <w:t xml:space="preserve">RRSreflection</w:t>
      </w:r>
      <w:r>
        <w:t xml:space="preserve">).</w:t>
      </w:r>
    </w:p>
    <w:p>
      <w:pPr>
        <w:pStyle w:val="Heading4"/>
      </w:pPr>
      <w:bookmarkStart w:id="232" w:name="measures"/>
      <w:r>
        <w:t xml:space="preserve">Measures</w:t>
      </w:r>
      <w:bookmarkEnd w:id="232"/>
    </w:p>
    <w:p>
      <w:pPr>
        <w:pStyle w:val="FirstParagraph"/>
      </w:pPr>
      <w:r>
        <w:t xml:space="preserve">Measures of state rumination were recorded using a Visual Analogue Scale (VAS) previously used in</w:t>
      </w:r>
      <w:r>
        <w:t xml:space="preserve"> </w:t>
      </w:r>
      <w:r>
        <w:t xml:space="preserve">Nalborczyk et al. (</w:t>
      </w:r>
      <w:hyperlink w:anchor="ref-nalborczyk_orofacial_2017">
        <w:r>
          <w:rPr>
            <w:rStyle w:val="Hyperlink"/>
          </w:rPr>
          <w:t xml:space="preserve">2017</w:t>
        </w:r>
      </w:hyperlink>
      <w:r>
        <w:t xml:space="preserve">)</w:t>
      </w:r>
      <w:r>
        <w:t xml:space="preserve">. This scale measured the degree of agreement with the sentence</w:t>
      </w:r>
      <w:r>
        <w:t xml:space="preserve"> </w:t>
      </w:r>
      <w:r>
        <w:t xml:space="preserve">“</w:t>
      </w:r>
      <w:r>
        <w:t xml:space="preserve">At this moment, I am brooding on negative things</w:t>
      </w:r>
      <w:r>
        <w:t xml:space="preserve">”</w:t>
      </w:r>
      <w:r>
        <w:t xml:space="preserve"> </w:t>
      </w:r>
      <w:r>
        <w:t xml:space="preserve">(translated from French), on a continuum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w:t>
      </w:r>
      <w:r>
        <w:t xml:space="preserve">(afterwards coded between 0 and 100). This scale is subsequently referred to as the</w:t>
      </w:r>
      <w:r>
        <w:t xml:space="preserve"> </w:t>
      </w:r>
      <w:r>
        <w:rPr>
          <w:i/>
        </w:rPr>
        <w:t xml:space="preserve">RUM</w:t>
      </w:r>
      <w:r>
        <w:t xml:space="preserve"> </w:t>
      </w:r>
      <w:r>
        <w:t xml:space="preserve">scale. It was used three times in the experiment, at baseline (after training but before the experiment started), after rumination induction, and after a motor task.</w:t>
      </w:r>
    </w:p>
    <w:p>
      <w:pPr>
        <w:pStyle w:val="BodyText"/>
      </w:pPr>
      <w:r>
        <w:t xml:space="preserve">Additionally, participants answered questions about the modality of the thoughts that occurred while performing the motor task. This last questionnaire consisted of one question evaluating the occurrence frequency of different modalities of inner thoughts (e.g., visual imagery, verbal thoughts, music). Then, a verbal/non-verbal ratio (i.e., the score on the verbal item divided by the mean of the score on the non-verbal items) was computed, hereafter referred to as the</w:t>
      </w:r>
      <w:r>
        <w:t xml:space="preserve"> </w:t>
      </w:r>
      <w:r>
        <w:rPr>
          <w:i/>
        </w:rPr>
        <w:t xml:space="preserve">Verbality</w:t>
      </w:r>
      <w:r>
        <w:t xml:space="preserve"> </w:t>
      </w:r>
      <w:r>
        <w:t xml:space="preserve">continuous predictor (this scale is available online:</w:t>
      </w:r>
      <w:r>
        <w:t xml:space="preserve"> </w:t>
      </w:r>
      <w:hyperlink r:id="rId224">
        <w:r>
          <w:rPr>
            <w:rStyle w:val="Hyperlink"/>
          </w:rPr>
          <w:t xml:space="preserve">https://osf.io/3bh67/</w:t>
        </w:r>
      </w:hyperlink>
      <w:r>
        <w:t xml:space="preserve">).</w:t>
      </w:r>
    </w:p>
    <w:p>
      <w:pPr>
        <w:pStyle w:val="Heading4"/>
      </w:pPr>
      <w:bookmarkStart w:id="233" w:name="tasks"/>
      <w:r>
        <w:t xml:space="preserve">Tasks</w:t>
      </w:r>
      <w:bookmarkEnd w:id="233"/>
    </w:p>
    <w:p>
      <w:pPr>
        <w:pStyle w:val="FirstParagraph"/>
      </w:pPr>
      <w:r>
        <w:t xml:space="preserve">In the first part of the experiment, ruminative thoughts were induced using a classical induction procedure. Then a motor task was executed. Participants were randomly allocated to one of two conditions. In the</w:t>
      </w:r>
      <w:r>
        <w:t xml:space="preserve"> </w:t>
      </w:r>
      <w:r>
        <w:rPr>
          <w:i/>
        </w:rPr>
        <w:t xml:space="preserve">Mouthing</w:t>
      </w:r>
      <w:r>
        <w:t xml:space="preserve"> </w:t>
      </w:r>
      <w:r>
        <w:t xml:space="preserve">condition, the task consisted of repetitively making mouth opening-closing movements at a comfortable pace. This condition was selected as it is commonly used in articulatory suppression studies</w:t>
      </w:r>
      <w:r>
        <w:t xml:space="preserve"> </w:t>
      </w:r>
      <w:r>
        <w:t xml:space="preserve">(e.g., Baddeley et al.,</w:t>
      </w:r>
      <w:r>
        <w:t xml:space="preserve"> </w:t>
      </w:r>
      <w:hyperlink w:anchor="ref-baddeley_exploring_1984">
        <w:r>
          <w:rPr>
            <w:rStyle w:val="Hyperlink"/>
          </w:rPr>
          <w:t xml:space="preserve">1984</w:t>
        </w:r>
      </w:hyperlink>
      <w:r>
        <w:t xml:space="preserve">)</w:t>
      </w:r>
      <w:r>
        <w:t xml:space="preserve">. As a control, a finger-tapping condition was used (the</w:t>
      </w:r>
      <w:r>
        <w:t xml:space="preserve"> </w:t>
      </w:r>
      <w:r>
        <w:rPr>
          <w:i/>
        </w:rPr>
        <w:t xml:space="preserve">Tapping</w:t>
      </w:r>
      <w:r>
        <w:t xml:space="preserve"> </w:t>
      </w:r>
      <w:r>
        <w:t xml:space="preserve">condition), that consisted of tapping on the desk with the index finger of the dominant hand at a comfortable pace.</w:t>
      </w:r>
    </w:p>
    <w:p>
      <w:pPr>
        <w:pStyle w:val="BodyText"/>
      </w:pPr>
      <w:r>
        <w:t xml:space="preserve">Although finger-tapping tasks are generally considered as good control conditions when using speech motor tasks, since they are comparable in terms of general attentional demands, it may be that orofacial gestures are intrinsically more complex than manual gestures</w:t>
      </w:r>
      <w:r>
        <w:t xml:space="preserve"> </w:t>
      </w:r>
      <w:r>
        <w:t xml:space="preserve">(i.e., more costly, Emerson &amp; Miyake,</w:t>
      </w:r>
      <w:r>
        <w:t xml:space="preserve"> </w:t>
      </w:r>
      <w:hyperlink w:anchor="ref-emerson_role_2003">
        <w:r>
          <w:rPr>
            <w:rStyle w:val="Hyperlink"/>
          </w:rPr>
          <w:t xml:space="preserve">2003</w:t>
        </w:r>
      </w:hyperlink>
      <w:r>
        <w:t xml:space="preserve">)</w:t>
      </w:r>
      <w:r>
        <w:t xml:space="preserve">. To discard the possibility that orofacial gestures (related to the</w:t>
      </w:r>
      <w:r>
        <w:t xml:space="preserve"> </w:t>
      </w:r>
      <w:r>
        <w:rPr>
          <w:i/>
        </w:rPr>
        <w:t xml:space="preserve">Mouthing</w:t>
      </w:r>
      <w:r>
        <w:t xml:space="preserve"> </w:t>
      </w:r>
      <w:r>
        <w:t xml:space="preserve">condition) would be cognitively more demanding than manual ones (related to the</w:t>
      </w:r>
      <w:r>
        <w:t xml:space="preserve"> </w:t>
      </w:r>
      <w:r>
        <w:rPr>
          <w:i/>
        </w:rPr>
        <w:t xml:space="preserve">Tapping</w:t>
      </w:r>
      <w:r>
        <w:t xml:space="preserve"> </w:t>
      </w:r>
      <w:r>
        <w:t xml:space="preserve">condition), we designed a pretest experiment in order to compare the two interference motor tasks used in the main experiment. Results of this control experiment showed no difference on reaction times during a visual search task between the two interference tasks (i.e., mouthing and finger-tapping). Full details are provided in Appendix</w:t>
      </w:r>
      <w:r>
        <w:t xml:space="preserve"> </w:t>
      </w:r>
      <w:r>
        <w:t xml:space="preserve">10</w:t>
      </w:r>
      <w:r>
        <w:t xml:space="preserve">.</w:t>
      </w:r>
    </w:p>
    <w:p>
      <w:pPr>
        <w:pStyle w:val="Heading3"/>
      </w:pPr>
      <w:bookmarkStart w:id="234" w:name="procedure-3"/>
      <w:r>
        <w:t xml:space="preserve">Procedure</w:t>
      </w:r>
      <w:bookmarkEnd w:id="234"/>
    </w:p>
    <w:p>
      <w:pPr>
        <w:pStyle w:val="FirstParagraph"/>
      </w:pPr>
      <w:r>
        <w:t xml:space="preserve">The experiment took place individually in a quiet and dimmed room. The total duration of the session ranged between 35min and 40min. Before starting the experiment, participants were asked to perform the motor task during 1 min, while following a dot moving at a random pace on the screen in front of them. This task was designed to train the participants to perform the motor task adequately. Following this training and after describing the experiment, the experimenter left the room and each participant had to fill-in a baseline questionnaire (adaptation of PANAS, see above) presented on the computer screen. Baseline state rumination was then evaluated using the</w:t>
      </w:r>
      <w:r>
        <w:t xml:space="preserve"> </w:t>
      </w:r>
      <w:r>
        <w:rPr>
          <w:i/>
        </w:rPr>
        <w:t xml:space="preserve">RUM</w:t>
      </w:r>
      <w:r>
        <w:t xml:space="preserve"> </w:t>
      </w:r>
      <w:r>
        <w:t xml:space="preserve">scale. The whole experiment was video-monitored using a Sony HDR-CX240E video camera, in order to check that the participants effectively completed the task.</w:t>
      </w:r>
    </w:p>
    <w:p>
      <w:pPr>
        <w:pStyle w:val="Heading4"/>
      </w:pPr>
      <w:bookmarkStart w:id="235" w:name="rumination-induction-1"/>
      <w:r>
        <w:t xml:space="preserve">Rumination induction</w:t>
      </w:r>
      <w:bookmarkEnd w:id="235"/>
    </w:p>
    <w:p>
      <w:pPr>
        <w:pStyle w:val="FirstParagraph"/>
      </w:pPr>
      <w:r>
        <w:t xml:space="preserve">Rumination induction consisted of two steps. The first step consisted of inducing a negative mood in order to enhance the effects of the subsequent rumination induction. Participants were asked to recall a significant personal failure experienced in the past five years. Then, participants were invited to evaluate the extent to which this memory was</w:t>
      </w:r>
      <w:r>
        <w:t xml:space="preserve"> </w:t>
      </w:r>
      <w:r>
        <w:t xml:space="preserve">“</w:t>
      </w:r>
      <w:r>
        <w:t xml:space="preserve">intense for them</w:t>
      </w:r>
      <w:r>
        <w:t xml:space="preserve">”</w:t>
      </w:r>
      <w:r>
        <w:t xml:space="preserve"> </w:t>
      </w:r>
      <w:r>
        <w:t xml:space="preserve">on a VAS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afterwards coded between 0 and 100, and referred to as</w:t>
      </w:r>
      <w:r>
        <w:t xml:space="preserve"> </w:t>
      </w:r>
      <w:r>
        <w:rPr>
          <w:i/>
        </w:rPr>
        <w:t xml:space="preserve">Vividness</w:t>
      </w:r>
      <w:r>
        <w:t xml:space="preserve">.</w:t>
      </w:r>
    </w:p>
    <w:p>
      <w:pPr>
        <w:pStyle w:val="BodyText"/>
      </w:pPr>
      <w:r>
        <w:t xml:space="preserve">The second step consisted of the rumination induction proper. We used a French translation of</w:t>
      </w:r>
      <w:r>
        <w:t xml:space="preserve"> </w:t>
      </w:r>
      <w:r>
        <w:t xml:space="preserve">Nolen-Hoeksema &amp; Morrow (</w:t>
      </w:r>
      <w:hyperlink w:anchor="ref-nolen-hoeksema_effects_1993">
        <w:r>
          <w:rPr>
            <w:rStyle w:val="Hyperlink"/>
          </w:rPr>
          <w:t xml:space="preserve">1993</w:t>
        </w:r>
      </w:hyperlink>
      <w:r>
        <w:t xml:space="preserve">)</w:t>
      </w:r>
      <w:r>
        <w:t xml:space="preserve">’s rumination induction procedure. Participants had to read a list of 44 sentences related to the meaning, the causes and the consequences of their current affective or physiological state. Each phrase was presented on a computer screen for 10 seconds and the total duration of this step was 7 minutes and 20 seconds. State rumination was then evaluated again using the same VAS as the one used at baseline (</w:t>
      </w:r>
      <w:r>
        <w:rPr>
          <w:i/>
        </w:rPr>
        <w:t xml:space="preserve">RUM</w:t>
      </w:r>
      <w:r>
        <w:t xml:space="preserve">).</w:t>
      </w:r>
    </w:p>
    <w:p>
      <w:pPr>
        <w:pStyle w:val="Heading4"/>
      </w:pPr>
      <w:bookmarkStart w:id="236" w:name="proc_supp"/>
      <w:r>
        <w:t xml:space="preserve">Motor task</w:t>
      </w:r>
      <w:bookmarkEnd w:id="236"/>
    </w:p>
    <w:p>
      <w:pPr>
        <w:pStyle w:val="FirstParagraph"/>
      </w:pPr>
      <w:r>
        <w:t xml:space="preserve">After the rumination induction, participants were asked to continue to think about</w:t>
      </w:r>
      <w:r>
        <w:t xml:space="preserve"> </w:t>
      </w:r>
      <w:r>
        <w:t xml:space="preserve">“</w:t>
      </w:r>
      <w:r>
        <w:t xml:space="preserve">the meaning, causes, and consequences</w:t>
      </w:r>
      <w:r>
        <w:t xml:space="preserve">”</w:t>
      </w:r>
      <w:r>
        <w:t xml:space="preserve"> </w:t>
      </w:r>
      <w:r>
        <w:t xml:space="preserve">of their feelings while either repetitively making mouth movements (for participants allocated in the</w:t>
      </w:r>
      <w:r>
        <w:t xml:space="preserve"> </w:t>
      </w:r>
      <w:r>
        <w:t xml:space="preserve">“</w:t>
      </w:r>
      <w:r>
        <w:t xml:space="preserve">Mouthing</w:t>
      </w:r>
      <w:r>
        <w:t xml:space="preserve">”</w:t>
      </w:r>
      <w:r>
        <w:t xml:space="preserve"> </w:t>
      </w:r>
      <w:r>
        <w:t xml:space="preserve">condition) or finger-tapping with the dominant hand for five minutes (for participants allocated in the</w:t>
      </w:r>
      <w:r>
        <w:t xml:space="preserve"> </w:t>
      </w:r>
      <w:r>
        <w:t xml:space="preserve">“</w:t>
      </w:r>
      <w:r>
        <w:t xml:space="preserve">Tapping</w:t>
      </w:r>
      <w:r>
        <w:t xml:space="preserve">”</w:t>
      </w:r>
      <w:r>
        <w:t xml:space="preserve"> </w:t>
      </w:r>
      <w:r>
        <w:t xml:space="preserve">condition). Afterwards, state rumination was again evaluated using the</w:t>
      </w:r>
      <w:r>
        <w:t xml:space="preserve"> </w:t>
      </w:r>
      <w:r>
        <w:rPr>
          <w:i/>
        </w:rPr>
        <w:t xml:space="preserve">RUM</w:t>
      </w:r>
      <w:r>
        <w:t xml:space="preserve"> </w:t>
      </w:r>
      <w:r>
        <w:t xml:space="preserve">scale.</w:t>
      </w:r>
    </w:p>
    <w:p>
      <w:pPr>
        <w:pStyle w:val="BodyText"/>
      </w:pPr>
      <w:r>
        <w:t xml:space="preserve">In order to evaluate trait rumination, participants completed the short version of the RRS (see above). Then were filled in the questionnaire on the modality of the thoughts that occurred while performing the motor task (see above). Figure</w:t>
      </w:r>
      <w:r>
        <w:t xml:space="preserve"> </w:t>
      </w:r>
      <w:r>
        <w:t xml:space="preserve">36</w:t>
      </w:r>
      <w:r>
        <w:t xml:space="preserve"> </w:t>
      </w:r>
      <w:r>
        <w:t xml:space="preserve">summarises the full procedure.</w:t>
      </w:r>
    </w:p>
    <w:p>
      <w:pPr>
        <w:pStyle w:val="CaptionedFigure"/>
      </w:pPr>
      <w:r>
        <w:drawing>
          <wp:inline>
            <wp:extent cx="5334000" cy="3968496"/>
            <wp:effectExtent b="0" l="0" r="0" t="0"/>
            <wp:docPr descr="Figure 36: Timeline of the experiment, from top to bottom." title="" id="1" name="Picture"/>
            <a:graphic>
              <a:graphicData uri="http://schemas.openxmlformats.org/drawingml/2006/picture">
                <pic:pic>
                  <pic:nvPicPr>
                    <pic:cNvPr descr="06-chap6_files/figure-docx/diagram-1.pdf" id="0" name="Picture"/>
                    <pic:cNvPicPr>
                      <a:picLocks noChangeArrowheads="1" noChangeAspect="1"/>
                    </pic:cNvPicPr>
                  </pic:nvPicPr>
                  <pic:blipFill>
                    <a:blip r:embed="rId237"/>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36: Timeline of the experiment, from top to bottom.</w:t>
      </w:r>
    </w:p>
    <w:p>
      <w:pPr>
        <w:pStyle w:val="Heading3"/>
      </w:pPr>
      <w:bookmarkStart w:id="238" w:name="data-analysis-2"/>
      <w:r>
        <w:t xml:space="preserve">Data analysis</w:t>
      </w:r>
      <w:bookmarkEnd w:id="238"/>
    </w:p>
    <w:p>
      <w:pPr>
        <w:pStyle w:val="FirstParagraph"/>
      </w:pPr>
      <w:r>
        <w:t xml:space="preserve">Statistical analyses were conducted using R version 3.4.3</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Heading4"/>
      </w:pPr>
      <w:bookmarkStart w:id="239" w:name="rumination-induction-2"/>
      <w:r>
        <w:t xml:space="preserve">Rumination induction</w:t>
      </w:r>
      <w:bookmarkEnd w:id="239"/>
    </w:p>
    <w:p>
      <w:pPr>
        <w:pStyle w:val="FirstParagraph"/>
      </w:pPr>
      <w:r>
        <w:t xml:space="preserve">We centered and standardised each predictor in order to facilitate the interpretation of parameters. Data were then analysed using</w:t>
      </w:r>
      <w:r>
        <w:t xml:space="preserve"> </w:t>
      </w:r>
      <w:r>
        <w:rPr>
          <w:i/>
        </w:rPr>
        <w:t xml:space="preserve">Induction</w:t>
      </w:r>
      <w:r>
        <w:t xml:space="preserve"> </w:t>
      </w:r>
      <w:r>
        <w:t xml:space="preserve">(2 modalities, before and after induction, contrast-coded) as a within-subject categorical predictor and</w:t>
      </w:r>
      <w:r>
        <w:t xml:space="preserve"> </w:t>
      </w:r>
      <w:r>
        <w:rPr>
          <w:i/>
        </w:rPr>
        <w:t xml:space="preserve">RUM</w:t>
      </w:r>
      <w:r>
        <w:t xml:space="preserve"> </w:t>
      </w:r>
      <w:r>
        <w:t xml:space="preserve">as a dependent variable in a Bayesian multilevel linear model (BMLM),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rPr>
          <w:rStyle w:val="FootnoteReference"/>
        </w:rPr>
        <w:footnoteReference w:id="240"/>
      </w:r>
      <w:r>
        <w:t xml:space="preserve">. This model was compared with more complex models including effects of control variables, such as baseline affect state (</w:t>
      </w:r>
      <w:r>
        <w:rPr>
          <w:i/>
        </w:rPr>
        <w:t xml:space="preserve">PANAS</w:t>
      </w:r>
      <w:r>
        <w:t xml:space="preserve"> </w:t>
      </w:r>
      <w:r>
        <w:t xml:space="preserve">scores) or the vividness of the memory chosen during the induction (</w:t>
      </w:r>
      <w:r>
        <w:rPr>
          <w:i/>
        </w:rPr>
        <w:t xml:space="preserve">Vividness</w:t>
      </w:r>
      <w:r>
        <w:t xml:space="preserve"> </w:t>
      </w:r>
      <w:r>
        <w:t xml:space="preserve">score).</w:t>
      </w:r>
    </w:p>
    <w:p>
      <w:pPr>
        <w:pStyle w:val="BodyText"/>
      </w:pPr>
      <w:r>
        <w:t xml:space="preserve">Models were compared using the Widely Applicable Information Criterion</w:t>
      </w:r>
      <w:r>
        <w:t xml:space="preserve"> </w:t>
      </w:r>
      <w:r>
        <w:t xml:space="preserve">(WAIC; Watanabe,</w:t>
      </w:r>
      <w:r>
        <w:t xml:space="preserve"> </w:t>
      </w:r>
      <w:hyperlink w:anchor="ref-watanabe_asymptotic_2010">
        <w:r>
          <w:rPr>
            <w:rStyle w:val="Hyperlink"/>
          </w:rPr>
          <w:t xml:space="preserve">2010</w:t>
        </w:r>
      </w:hyperlink>
      <w:r>
        <w:t xml:space="preserve">)</w:t>
      </w:r>
      <w:r>
        <w:t xml:space="preserve"> </w:t>
      </w:r>
      <w:r>
        <w:t xml:space="preserve">–a generalisation of the Akaike information criterion</w:t>
      </w:r>
      <w:r>
        <w:t xml:space="preserve"> </w:t>
      </w:r>
      <w:r>
        <w:t xml:space="preserve">(Akaike,</w:t>
      </w:r>
      <w:r>
        <w:t xml:space="preserve"> </w:t>
      </w:r>
      <w:hyperlink w:anchor="ref-akaike_new_1974">
        <w:r>
          <w:rPr>
            <w:rStyle w:val="Hyperlink"/>
          </w:rPr>
          <w:t xml:space="preserve">1974</w:t>
        </w:r>
      </w:hyperlink>
      <w:r>
        <w:t xml:space="preserve">)</w:t>
      </w:r>
      <w:r>
        <w:t xml:space="preserve">– and evidence ratios</w:t>
      </w:r>
      <w:r>
        <w:t xml:space="preserve"> </w:t>
      </w:r>
      <w:r>
        <w:t xml:space="preserve">(Burnham &amp; Anderson,</w:t>
      </w:r>
      <w:r>
        <w:t xml:space="preserve"> </w:t>
      </w:r>
      <w:hyperlink w:anchor="ref-burnham_model_2002">
        <w:r>
          <w:rPr>
            <w:rStyle w:val="Hyperlink"/>
          </w:rPr>
          <w:t xml:space="preserve">2002</w:t>
        </w:r>
      </w:hyperlink>
      <w:r>
        <w:t xml:space="preserve">; Burnham, Anderson, &amp; Huyvaert,</w:t>
      </w:r>
      <w:r>
        <w:t xml:space="preserve"> </w:t>
      </w:r>
      <w:hyperlink w:anchor="ref-burnham_aic_2011">
        <w:r>
          <w:rPr>
            <w:rStyle w:val="Hyperlink"/>
          </w:rPr>
          <w:t xml:space="preserve">2011</w:t>
        </w:r>
      </w:hyperlink>
      <w:r>
        <w:t xml:space="preserve">; Hegyi &amp; Garamszegi,</w:t>
      </w:r>
      <w:r>
        <w:t xml:space="preserve"> </w:t>
      </w:r>
      <w:hyperlink w:anchor="ref-hegyi_using_2011">
        <w:r>
          <w:rPr>
            <w:rStyle w:val="Hyperlink"/>
          </w:rPr>
          <w:t xml:space="preserve">2011</w:t>
        </w:r>
      </w:hyperlink>
      <w:r>
        <w:t xml:space="preserve">)</w:t>
      </w:r>
      <w:r>
        <w:t xml:space="preserve">. The WAIC provides a relative measure of predictive accuracy of the models (the WAIC is an approximation of the out-of-sample deviance of a model) and balances underfitting and overfitting by sanctioning models for their number of parameters. Evidence ratios (ERs) were computed as the ratios of weights:</w:t>
      </w:r>
      <w:r>
        <w:t xml:space="preserve"> </w:t>
      </w:r>
      <m:oMath>
        <m:r>
          <m:t>E</m:t>
        </m:r>
        <m:sSub>
          <m:e>
            <m:r>
              <m:t>R</m:t>
            </m:r>
          </m:e>
          <m:sub>
            <m:r>
              <m:t>i</m:t>
            </m:r>
            <m:r>
              <m:t>j</m:t>
            </m:r>
          </m:sub>
        </m:sSub>
        <m:r>
          <m:t>=</m:t>
        </m:r>
        <m:f>
          <m:fPr>
            <m:type m:val="bar"/>
          </m:fPr>
          <m:num>
            <m:sSub>
              <m:e>
                <m:r>
                  <m:t>w</m:t>
                </m:r>
              </m:e>
              <m:sub>
                <m:r>
                  <m:t>i</m:t>
                </m:r>
              </m:sub>
            </m:sSub>
          </m:num>
          <m:den>
            <m:sSub>
              <m:e>
                <m:r>
                  <m:t>w</m:t>
                </m:r>
              </m:e>
              <m:sub>
                <m:r>
                  <m:t>j</m:t>
                </m:r>
              </m:sub>
            </m:sSub>
          </m:den>
        </m:f>
      </m:oMath>
      <w:r>
        <w:t xml:space="preserve">, where</w:t>
      </w:r>
      <w:r>
        <w:t xml:space="preserve"> </w:t>
      </w:r>
      <m:oMath>
        <m:sSub>
          <m:e>
            <m:r>
              <m:t>w</m:t>
            </m:r>
          </m:e>
          <m:sub>
            <m:r>
              <m:t>i</m:t>
            </m:r>
          </m:sub>
        </m:sSub>
      </m:oMath>
      <w:r>
        <w:t xml:space="preserve"> </w:t>
      </w:r>
      <w:r>
        <w:t xml:space="preserve">and</w:t>
      </w:r>
      <w:r>
        <w:t xml:space="preserve"> </w:t>
      </w:r>
      <m:oMath>
        <m:sSub>
          <m:e>
            <m:r>
              <m:t>w</m:t>
            </m:r>
          </m:e>
          <m:sub>
            <m:r>
              <m:t>j</m:t>
            </m:r>
          </m:sub>
        </m:sSub>
      </m:oMath>
      <w:r>
        <w:t xml:space="preserve"> </w:t>
      </w:r>
      <w:r>
        <w:t xml:space="preserve">are the Akaike weights of models</w:t>
      </w:r>
      <w:r>
        <w:t xml:space="preserve"> </w:t>
      </w:r>
      <m:oMath>
        <m:r>
          <m:t>i</m:t>
        </m:r>
      </m:oMath>
      <w:r>
        <w:t xml:space="preserve"> </w:t>
      </w:r>
      <w:r>
        <w:t xml:space="preserve">and</w:t>
      </w:r>
      <w:r>
        <w:t xml:space="preserve"> </w:t>
      </w:r>
      <m:oMath>
        <m:r>
          <m:t>j</m:t>
        </m:r>
      </m:oMath>
      <w:r>
        <w:t xml:space="preserve">, respectively. These weights can be interpreted as the probability of the model being the best model in terms of out-of-sample prediction</w:t>
      </w:r>
      <w:r>
        <w:t xml:space="preserve"> </w:t>
      </w:r>
      <w:r>
        <w:t xml:space="preserve">(Burnham &amp; Anderson,</w:t>
      </w:r>
      <w:r>
        <w:t xml:space="preserve"> </w:t>
      </w:r>
      <w:hyperlink w:anchor="ref-burnham_model_2002">
        <w:r>
          <w:rPr>
            <w:rStyle w:val="Hyperlink"/>
          </w:rPr>
          <w:t xml:space="preserve">2002</w:t>
        </w:r>
      </w:hyperlink>
      <w:r>
        <w:t xml:space="preserve">)</w:t>
      </w:r>
      <w:r>
        <w:t xml:space="preserve">. Whereas the use of WAIC is appropriate for model comparison and selection, it tells us nothing about the absolute fit of the model. To estimate this fit, we computed the Bayesian</w:t>
      </w:r>
      <w:r>
        <w:t xml:space="preserve"> </w:t>
      </w:r>
      <m:oMath>
        <m:sSup>
          <m:e>
            <m:r>
              <m:t>R</m:t>
            </m:r>
          </m:e>
          <m:sup>
            <m:r>
              <m:t>2</m:t>
            </m:r>
          </m:sup>
        </m:sSup>
      </m:oMath>
      <w:r>
        <w:t xml:space="preserve"> </w:t>
      </w:r>
      <w:r>
        <w:t xml:space="preserve">for MLMs using the</w:t>
      </w:r>
      <w:r>
        <w:t xml:space="preserve"> </w:t>
      </w:r>
      <w:r>
        <w:rPr>
          <w:rStyle w:val="VerbatimChar"/>
        </w:rPr>
        <w:t xml:space="preserve">bayes_R2()</w:t>
      </w:r>
      <w:r>
        <w:t xml:space="preserve"> </w:t>
      </w:r>
      <w:r>
        <w:t xml:space="preserve">method in the brms package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BodyText"/>
      </w:pPr>
      <w:r>
        <w:t xml:space="preserve">Models were fitted using weakly informative priors (see the</w:t>
      </w:r>
      <w:r>
        <w:t xml:space="preserve"> </w:t>
      </w:r>
      <w:hyperlink w:anchor="suppCh6">
        <w:r>
          <w:rPr>
            <w:rStyle w:val="Hyperlink"/>
          </w:rPr>
          <w:t xml:space="preserve">supplementary materials</w:t>
        </w:r>
      </w:hyperlink>
      <w:r>
        <w:t xml:space="preserve"> </w:t>
      </w:r>
      <w:r>
        <w:t xml:space="preserve">for code details). Two Markov Chain Monte-Carlo (MCMC) were ran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4"/>
      </w:pPr>
      <w:bookmarkStart w:id="241" w:name="articulatory-suppression-effects"/>
      <w:r>
        <w:t xml:space="preserve">Articulatory suppression effects</w:t>
      </w:r>
      <w:bookmarkEnd w:id="241"/>
    </w:p>
    <w:p>
      <w:pPr>
        <w:pStyle w:val="FirstParagraph"/>
      </w:pPr>
      <w:r>
        <w:t xml:space="preserve">Data were analysed in the same fashion as in the first part of the experiment, using</w:t>
      </w:r>
      <w:r>
        <w:t xml:space="preserve"> </w:t>
      </w:r>
      <w:r>
        <w:rPr>
          <w:i/>
        </w:rPr>
        <w:t xml:space="preserve">Session</w:t>
      </w:r>
      <w:r>
        <w:t xml:space="preserve"> </w:t>
      </w:r>
      <w:r>
        <w:t xml:space="preserve">(2 modalities, before and after motor activity, contrast-coded) as a within-subject categorical predictor, and</w:t>
      </w:r>
      <w:r>
        <w:t xml:space="preserve"> </w:t>
      </w:r>
      <w:r>
        <w:rPr>
          <w:i/>
        </w:rPr>
        <w:t xml:space="preserve">Condition</w:t>
      </w:r>
      <w:r>
        <w:t xml:space="preserve"> </w:t>
      </w:r>
      <w:r>
        <w:t xml:space="preserve">(2 modalities, Mouthing and Tapping) as a between-subject categorical predictor and</w:t>
      </w:r>
      <w:r>
        <w:t xml:space="preserve"> </w:t>
      </w:r>
      <w:r>
        <w:rPr>
          <w:i/>
        </w:rPr>
        <w:t xml:space="preserve">RUM</w:t>
      </w:r>
      <w:r>
        <w:t xml:space="preserve"> </w:t>
      </w:r>
      <w:r>
        <w:t xml:space="preserve">as a dependent variable.</w:t>
      </w:r>
    </w:p>
    <w:p>
      <w:pPr>
        <w:pStyle w:val="Heading2"/>
      </w:pPr>
      <w:bookmarkStart w:id="242" w:name="results-3"/>
      <w:r>
        <w:t xml:space="preserve">Results</w:t>
      </w:r>
      <w:bookmarkEnd w:id="242"/>
    </w:p>
    <w:p>
      <w:pPr>
        <w:pStyle w:val="FirstParagraph"/>
      </w:pPr>
      <w:r>
        <w:t xml:space="preserve">The results section follows the data analysis workflow. More precisely, for each part of the experiment (i.e., first the analysis of the induction effects and then, the analysis of the impact of mouthing vs. finger-tapping), we first present the results of the model comparison stage in which we compare different models of increasing complexity. Subsequently, we report the estimates of the best model (the model with the lowest WAIC) and base our conclusions on this model.</w:t>
      </w:r>
    </w:p>
    <w:p>
      <w:pPr>
        <w:pStyle w:val="Heading3"/>
      </w:pPr>
      <w:bookmarkStart w:id="243" w:name="Xd1d7ed6c296731c907dc253a08d8d6e95538bac"/>
      <w:r>
        <w:t xml:space="preserve">Correlation matrix between main predictors and control variables</w:t>
      </w:r>
      <w:bookmarkEnd w:id="243"/>
    </w:p>
    <w:p>
      <w:pPr>
        <w:pStyle w:val="FirstParagraph"/>
      </w:pPr>
      <w:r>
        <w:t xml:space="preserve">In order to prevent multicollinearity, we estimated the correlation between each pair of continuous predictors. Figure</w:t>
      </w:r>
      <w:r>
        <w:t xml:space="preserve"> </w:t>
      </w:r>
      <w:r>
        <w:t xml:space="preserve">37</w:t>
      </w:r>
      <w:r>
        <w:t xml:space="preserve"> </w:t>
      </w:r>
      <w:r>
        <w:t xml:space="preserve">displays these correlations along with the marginal distribution of each variable. The absence of strong correlations (</w:t>
      </w:r>
      <m:oMath>
        <m:r>
          <m:t>r</m:t>
        </m:r>
        <m:r>
          <m:t>&gt;</m:t>
        </m:r>
        <m:r>
          <m:t>0.8</m:t>
        </m:r>
      </m:oMath>
      <w:r>
        <w:t xml:space="preserve">) between any of these variables suggests that they can each be included as control variables in the following statistical models. Summary statistics (mean and standard deviation) for all these variables can be found in Table</w:t>
      </w:r>
      <w:r>
        <w:t xml:space="preserve"> </w:t>
      </w:r>
      <w:r>
        <w:t xml:space="preserve">13</w:t>
      </w:r>
      <w:r>
        <w:t xml:space="preserve">.</w:t>
      </w:r>
    </w:p>
    <w:p>
      <w:pPr>
        <w:pStyle w:val="CaptionedFigure"/>
      </w:pPr>
      <w:r>
        <w:drawing>
          <wp:inline>
            <wp:extent cx="5334000" cy="5334000"/>
            <wp:effectExtent b="0" l="0" r="0" t="0"/>
            <wp:docPr descr="Figure 37: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 title="" id="1" name="Picture"/>
            <a:graphic>
              <a:graphicData uri="http://schemas.openxmlformats.org/drawingml/2006/picture">
                <pic:pic>
                  <pic:nvPicPr>
                    <pic:cNvPr descr="06-chap6_files/figure-docx/correxp1-1.png" id="0" name="Picture"/>
                    <pic:cNvPicPr>
                      <a:picLocks noChangeArrowheads="1" noChangeAspect="1"/>
                    </pic:cNvPicPr>
                  </pic:nvPicPr>
                  <pic:blipFill>
                    <a:blip r:embed="rId24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37: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w:t>
      </w:r>
    </w:p>
    <w:p>
      <w:pPr>
        <w:pStyle w:val="Compact"/>
      </w:pPr>
      <w:r>
        <w:t xml:space="preserve">Table 13:</w:t>
      </w:r>
    </w:p>
    <w:p>
      <w:pPr>
        <w:pStyle w:val="Compact"/>
      </w:pPr>
      <w:r>
        <w:rPr>
          <w:i/>
        </w:rPr>
        <w:t xml:space="preserve">Descriptive statistics (mean and standard deviation) of each recorded variable, for the final sample of participants that were included in the study.</w:t>
      </w:r>
    </w:p>
    <w:tbl>
      <w:tblPr>
        <w:tblStyle w:val="Table"/>
        <w:tblW w:type="pct" w:w="0.0"/>
        <w:tblLook w:firstRow="1"/>
      </w:tblPr>
      <w:tblGrid/>
      <w:tr>
        <w:trPr>
          <w:cnfStyle w:firstRow="1"/>
        </w:trPr>
        <w:tc>
          <w:tcPr>
            <w:tcBorders>
              <w:bottom w:val="single"/>
            </w:tcBorders>
            <w:vAlign w:val="bottom"/>
          </w:tcPr>
          <w:p>
            <w:pPr>
              <w:pStyle w:val="Compact"/>
              <w:jc w:val="left"/>
            </w:pPr>
            <w:r>
              <w:t xml:space="preserve">Variables</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r>
      <w:tr>
        <w:tc>
          <w:p>
            <w:pPr>
              <w:pStyle w:val="Compact"/>
              <w:jc w:val="left"/>
            </w:pPr>
            <w:r>
              <w:t xml:space="preserve">RUM</w:t>
            </w:r>
          </w:p>
        </w:tc>
        <w:tc>
          <w:p>
            <w:pPr>
              <w:pStyle w:val="Compact"/>
              <w:jc w:val="center"/>
            </w:pPr>
            <w:r>
              <w:t xml:space="preserve">28.5 (26.49)</w:t>
            </w:r>
          </w:p>
        </w:tc>
        <w:tc>
          <w:p>
            <w:pPr>
              <w:pStyle w:val="Compact"/>
              <w:jc w:val="center"/>
            </w:pPr>
            <w:r>
              <w:t xml:space="preserve">54.66 (25.16)</w:t>
            </w:r>
          </w:p>
        </w:tc>
        <w:tc>
          <w:p>
            <w:pPr>
              <w:pStyle w:val="Compact"/>
              <w:jc w:val="center"/>
            </w:pPr>
            <w:r>
              <w:t xml:space="preserve">45.47 (27.25)</w:t>
            </w:r>
          </w:p>
        </w:tc>
        <w:tc>
          <w:p>
            <w:pPr>
              <w:pStyle w:val="Compact"/>
              <w:jc w:val="center"/>
            </w:pPr>
            <w:r>
              <w:t xml:space="preserve">20.96 (21.82)</w:t>
            </w:r>
          </w:p>
        </w:tc>
        <w:tc>
          <w:p>
            <w:pPr>
              <w:pStyle w:val="Compact"/>
              <w:jc w:val="center"/>
            </w:pPr>
            <w:r>
              <w:t xml:space="preserve">46.77 (25.74)</w:t>
            </w:r>
          </w:p>
        </w:tc>
        <w:tc>
          <w:p>
            <w:pPr>
              <w:pStyle w:val="Compact"/>
              <w:jc w:val="center"/>
            </w:pPr>
            <w:r>
              <w:t xml:space="preserve">43.54 (29.57)</w:t>
            </w:r>
          </w:p>
        </w:tc>
      </w:tr>
      <w:tr>
        <w:tc>
          <w:p>
            <w:pPr>
              <w:pStyle w:val="Compact"/>
              <w:jc w:val="left"/>
            </w:pPr>
            <w:r>
              <w:t xml:space="preserve">Age</w:t>
            </w:r>
          </w:p>
        </w:tc>
        <w:tc>
          <w:p>
            <w:pPr>
              <w:pStyle w:val="Compact"/>
              <w:jc w:val="center"/>
            </w:pPr>
            <w:r>
              <w:t xml:space="preserve">20.3 (2.65)</w:t>
            </w:r>
          </w:p>
        </w:tc>
        <w:tc>
          <w:p>
            <w:pPr>
              <w:pStyle w:val="Compact"/>
              <w:jc w:val="center"/>
            </w:pPr>
            <w:r>
              <w:t xml:space="preserve">-</w:t>
            </w:r>
          </w:p>
        </w:tc>
        <w:tc>
          <w:p>
            <w:pPr>
              <w:pStyle w:val="Compact"/>
              <w:jc w:val="center"/>
            </w:pPr>
            <w:r>
              <w:t xml:space="preserve">-</w:t>
            </w:r>
          </w:p>
        </w:tc>
        <w:tc>
          <w:p>
            <w:pPr>
              <w:pStyle w:val="Compact"/>
              <w:jc w:val="center"/>
            </w:pPr>
            <w:r>
              <w:t xml:space="preserve">20.31 (2.53)</w:t>
            </w:r>
          </w:p>
        </w:tc>
        <w:tc>
          <w:p>
            <w:pPr>
              <w:pStyle w:val="Compact"/>
              <w:jc w:val="center"/>
            </w:pPr>
            <w:r>
              <w:t xml:space="preserve">-</w:t>
            </w:r>
          </w:p>
        </w:tc>
        <w:tc>
          <w:p>
            <w:pPr>
              <w:pStyle w:val="Compact"/>
              <w:jc w:val="center"/>
            </w:pPr>
            <w:r>
              <w:t xml:space="preserve">-</w:t>
            </w:r>
          </w:p>
        </w:tc>
      </w:tr>
      <w:tr>
        <w:tc>
          <w:p>
            <w:pPr>
              <w:pStyle w:val="Compact"/>
              <w:jc w:val="left"/>
            </w:pPr>
            <w:r>
              <w:t xml:space="preserve">PANASneg</w:t>
            </w:r>
          </w:p>
        </w:tc>
        <w:tc>
          <w:p>
            <w:pPr>
              <w:pStyle w:val="Compact"/>
              <w:jc w:val="center"/>
            </w:pPr>
            <w:r>
              <w:t xml:space="preserve">15.65 (5.67)</w:t>
            </w:r>
          </w:p>
        </w:tc>
        <w:tc>
          <w:p>
            <w:pPr>
              <w:pStyle w:val="Compact"/>
              <w:jc w:val="center"/>
            </w:pPr>
            <w:r>
              <w:t xml:space="preserve">-</w:t>
            </w:r>
          </w:p>
        </w:tc>
        <w:tc>
          <w:p>
            <w:pPr>
              <w:pStyle w:val="Compact"/>
              <w:jc w:val="center"/>
            </w:pPr>
            <w:r>
              <w:t xml:space="preserve">-</w:t>
            </w:r>
          </w:p>
        </w:tc>
        <w:tc>
          <w:p>
            <w:pPr>
              <w:pStyle w:val="Compact"/>
              <w:jc w:val="center"/>
            </w:pPr>
            <w:r>
              <w:t xml:space="preserve">15.46 (5.08)</w:t>
            </w:r>
          </w:p>
        </w:tc>
        <w:tc>
          <w:p>
            <w:pPr>
              <w:pStyle w:val="Compact"/>
              <w:jc w:val="center"/>
            </w:pPr>
            <w:r>
              <w:t xml:space="preserve">-</w:t>
            </w:r>
          </w:p>
        </w:tc>
        <w:tc>
          <w:p>
            <w:pPr>
              <w:pStyle w:val="Compact"/>
              <w:jc w:val="center"/>
            </w:pPr>
            <w:r>
              <w:t xml:space="preserve">-</w:t>
            </w:r>
          </w:p>
        </w:tc>
      </w:tr>
      <w:tr>
        <w:tc>
          <w:p>
            <w:pPr>
              <w:pStyle w:val="Compact"/>
              <w:jc w:val="left"/>
            </w:pPr>
            <w:r>
              <w:t xml:space="preserve">PANASpos</w:t>
            </w:r>
          </w:p>
        </w:tc>
        <w:tc>
          <w:p>
            <w:pPr>
              <w:pStyle w:val="Compact"/>
              <w:jc w:val="center"/>
            </w:pPr>
            <w:r>
              <w:t xml:space="preserve">30.91 (4.48)</w:t>
            </w:r>
          </w:p>
        </w:tc>
        <w:tc>
          <w:p>
            <w:pPr>
              <w:pStyle w:val="Compact"/>
              <w:jc w:val="center"/>
            </w:pPr>
            <w:r>
              <w:t xml:space="preserve">-</w:t>
            </w:r>
          </w:p>
        </w:tc>
        <w:tc>
          <w:p>
            <w:pPr>
              <w:pStyle w:val="Compact"/>
              <w:jc w:val="center"/>
            </w:pPr>
            <w:r>
              <w:t xml:space="preserve">-</w:t>
            </w:r>
          </w:p>
        </w:tc>
        <w:tc>
          <w:p>
            <w:pPr>
              <w:pStyle w:val="Compact"/>
              <w:jc w:val="center"/>
            </w:pPr>
            <w:r>
              <w:t xml:space="preserve">31.25 (4.4)</w:t>
            </w:r>
          </w:p>
        </w:tc>
        <w:tc>
          <w:p>
            <w:pPr>
              <w:pStyle w:val="Compact"/>
              <w:jc w:val="center"/>
            </w:pPr>
            <w:r>
              <w:t xml:space="preserve">-</w:t>
            </w:r>
          </w:p>
        </w:tc>
        <w:tc>
          <w:p>
            <w:pPr>
              <w:pStyle w:val="Compact"/>
              <w:jc w:val="center"/>
            </w:pPr>
            <w:r>
              <w:t xml:space="preserve">-</w:t>
            </w:r>
          </w:p>
        </w:tc>
      </w:tr>
      <w:tr>
        <w:tc>
          <w:p>
            <w:pPr>
              <w:pStyle w:val="Compact"/>
              <w:jc w:val="left"/>
            </w:pPr>
            <w:r>
              <w:t xml:space="preserve">RRSbrooding</w:t>
            </w:r>
          </w:p>
        </w:tc>
        <w:tc>
          <w:p>
            <w:pPr>
              <w:pStyle w:val="Compact"/>
              <w:jc w:val="center"/>
            </w:pPr>
            <w:r>
              <w:t xml:space="preserve">12.2 (2.43)</w:t>
            </w:r>
          </w:p>
        </w:tc>
        <w:tc>
          <w:p>
            <w:pPr>
              <w:pStyle w:val="Compact"/>
              <w:jc w:val="center"/>
            </w:pPr>
            <w:r>
              <w:t xml:space="preserve">-</w:t>
            </w:r>
          </w:p>
        </w:tc>
        <w:tc>
          <w:p>
            <w:pPr>
              <w:pStyle w:val="Compact"/>
              <w:jc w:val="center"/>
            </w:pPr>
            <w:r>
              <w:t xml:space="preserve">-</w:t>
            </w:r>
          </w:p>
        </w:tc>
        <w:tc>
          <w:p>
            <w:pPr>
              <w:pStyle w:val="Compact"/>
              <w:jc w:val="center"/>
            </w:pPr>
            <w:r>
              <w:t xml:space="preserve">12.06 (2.62)</w:t>
            </w:r>
          </w:p>
        </w:tc>
        <w:tc>
          <w:p>
            <w:pPr>
              <w:pStyle w:val="Compact"/>
              <w:jc w:val="center"/>
            </w:pPr>
            <w:r>
              <w:t xml:space="preserve">-</w:t>
            </w:r>
          </w:p>
        </w:tc>
        <w:tc>
          <w:p>
            <w:pPr>
              <w:pStyle w:val="Compact"/>
              <w:jc w:val="center"/>
            </w:pPr>
            <w:r>
              <w:t xml:space="preserve">-</w:t>
            </w:r>
          </w:p>
        </w:tc>
      </w:tr>
      <w:tr>
        <w:tc>
          <w:p>
            <w:pPr>
              <w:pStyle w:val="Compact"/>
              <w:jc w:val="left"/>
            </w:pPr>
            <w:r>
              <w:t xml:space="preserve">RRSreflection</w:t>
            </w:r>
          </w:p>
        </w:tc>
        <w:tc>
          <w:p>
            <w:pPr>
              <w:pStyle w:val="Compact"/>
              <w:jc w:val="center"/>
            </w:pPr>
            <w:r>
              <w:t xml:space="preserve">12.22 (3.22)</w:t>
            </w:r>
          </w:p>
        </w:tc>
        <w:tc>
          <w:p>
            <w:pPr>
              <w:pStyle w:val="Compact"/>
              <w:jc w:val="center"/>
            </w:pPr>
            <w:r>
              <w:t xml:space="preserve">-</w:t>
            </w:r>
          </w:p>
        </w:tc>
        <w:tc>
          <w:p>
            <w:pPr>
              <w:pStyle w:val="Compact"/>
              <w:jc w:val="center"/>
            </w:pPr>
            <w:r>
              <w:t xml:space="preserve">-</w:t>
            </w:r>
          </w:p>
        </w:tc>
        <w:tc>
          <w:p>
            <w:pPr>
              <w:pStyle w:val="Compact"/>
              <w:jc w:val="center"/>
            </w:pPr>
            <w:r>
              <w:t xml:space="preserve">11.71 (3.26)</w:t>
            </w:r>
          </w:p>
        </w:tc>
        <w:tc>
          <w:p>
            <w:pPr>
              <w:pStyle w:val="Compact"/>
              <w:jc w:val="center"/>
            </w:pPr>
            <w:r>
              <w:t xml:space="preserve">-</w:t>
            </w:r>
          </w:p>
        </w:tc>
        <w:tc>
          <w:p>
            <w:pPr>
              <w:pStyle w:val="Compact"/>
              <w:jc w:val="center"/>
            </w:pPr>
            <w:r>
              <w:t xml:space="preserve">-</w:t>
            </w:r>
          </w:p>
        </w:tc>
      </w:tr>
      <w:tr>
        <w:tc>
          <w:p>
            <w:pPr>
              <w:pStyle w:val="Compact"/>
              <w:jc w:val="left"/>
            </w:pPr>
            <w:r>
              <w:t xml:space="preserve">Valence</w:t>
            </w:r>
          </w:p>
        </w:tc>
        <w:tc>
          <w:p>
            <w:pPr>
              <w:pStyle w:val="Compact"/>
              <w:jc w:val="center"/>
            </w:pPr>
            <w:r>
              <w:t xml:space="preserve">23.56 (22.4)</w:t>
            </w:r>
          </w:p>
        </w:tc>
        <w:tc>
          <w:p>
            <w:pPr>
              <w:pStyle w:val="Compact"/>
              <w:jc w:val="center"/>
            </w:pPr>
            <w:r>
              <w:t xml:space="preserve">-</w:t>
            </w:r>
          </w:p>
        </w:tc>
        <w:tc>
          <w:p>
            <w:pPr>
              <w:pStyle w:val="Compact"/>
              <w:jc w:val="center"/>
            </w:pPr>
            <w:r>
              <w:t xml:space="preserve">-</w:t>
            </w:r>
          </w:p>
        </w:tc>
        <w:tc>
          <w:p>
            <w:pPr>
              <w:pStyle w:val="Compact"/>
              <w:jc w:val="center"/>
            </w:pPr>
            <w:r>
              <w:t xml:space="preserve">37.53 (24.61)</w:t>
            </w:r>
          </w:p>
        </w:tc>
        <w:tc>
          <w:p>
            <w:pPr>
              <w:pStyle w:val="Compact"/>
              <w:jc w:val="center"/>
            </w:pPr>
            <w:r>
              <w:t xml:space="preserve">-</w:t>
            </w:r>
          </w:p>
        </w:tc>
        <w:tc>
          <w:p>
            <w:pPr>
              <w:pStyle w:val="Compact"/>
              <w:jc w:val="center"/>
            </w:pPr>
            <w:r>
              <w:t xml:space="preserve">-</w:t>
            </w:r>
          </w:p>
        </w:tc>
      </w:tr>
      <w:tr>
        <w:tc>
          <w:p>
            <w:pPr>
              <w:pStyle w:val="Compact"/>
              <w:jc w:val="left"/>
            </w:pPr>
            <w:r>
              <w:t xml:space="preserve">Verbality</w:t>
            </w:r>
          </w:p>
        </w:tc>
        <w:tc>
          <w:p>
            <w:pPr>
              <w:pStyle w:val="Compact"/>
              <w:jc w:val="center"/>
            </w:pPr>
            <w:r>
              <w:t xml:space="preserve">1.67 (1.18)</w:t>
            </w:r>
          </w:p>
        </w:tc>
        <w:tc>
          <w:p>
            <w:pPr>
              <w:pStyle w:val="Compact"/>
              <w:jc w:val="center"/>
            </w:pPr>
            <w:r>
              <w:t xml:space="preserve">-</w:t>
            </w:r>
          </w:p>
        </w:tc>
        <w:tc>
          <w:p>
            <w:pPr>
              <w:pStyle w:val="Compact"/>
              <w:jc w:val="center"/>
            </w:pPr>
            <w:r>
              <w:t xml:space="preserve">-</w:t>
            </w:r>
          </w:p>
        </w:tc>
        <w:tc>
          <w:p>
            <w:pPr>
              <w:pStyle w:val="Compact"/>
              <w:jc w:val="center"/>
            </w:pPr>
            <w:r>
              <w:t xml:space="preserve">1.67 (1.26)</w:t>
            </w:r>
          </w:p>
        </w:tc>
        <w:tc>
          <w:p>
            <w:pPr>
              <w:pStyle w:val="Compact"/>
              <w:jc w:val="center"/>
            </w:pPr>
            <w:r>
              <w:t xml:space="preserve">-</w:t>
            </w:r>
          </w:p>
        </w:tc>
        <w:tc>
          <w:p>
            <w:pPr>
              <w:pStyle w:val="Compact"/>
              <w:jc w:val="center"/>
            </w:pPr>
            <w:r>
              <w:t xml:space="preserve">-</w:t>
            </w:r>
          </w:p>
        </w:tc>
      </w:tr>
      <w:tr>
        <w:tc>
          <w:p>
            <w:pPr>
              <w:pStyle w:val="Compact"/>
              <w:jc w:val="left"/>
            </w:pPr>
            <w:r>
              <w:t xml:space="preserve">Vividness</w:t>
            </w:r>
          </w:p>
        </w:tc>
        <w:tc>
          <w:p>
            <w:pPr>
              <w:pStyle w:val="Compact"/>
              <w:jc w:val="center"/>
            </w:pPr>
            <w:r>
              <w:t xml:space="preserve">54.17 (28.94)</w:t>
            </w:r>
          </w:p>
        </w:tc>
        <w:tc>
          <w:p>
            <w:pPr>
              <w:pStyle w:val="Compact"/>
              <w:jc w:val="center"/>
            </w:pPr>
            <w:r>
              <w:t xml:space="preserve">-</w:t>
            </w:r>
          </w:p>
        </w:tc>
        <w:tc>
          <w:p>
            <w:pPr>
              <w:pStyle w:val="Compact"/>
              <w:jc w:val="center"/>
            </w:pPr>
            <w:r>
              <w:t xml:space="preserve">-</w:t>
            </w:r>
          </w:p>
        </w:tc>
        <w:tc>
          <w:p>
            <w:pPr>
              <w:pStyle w:val="Compact"/>
              <w:jc w:val="center"/>
            </w:pPr>
            <w:r>
              <w:t xml:space="preserve">59.78 (24.63)</w:t>
            </w:r>
          </w:p>
        </w:tc>
        <w:tc>
          <w:p>
            <w:pPr>
              <w:pStyle w:val="Compact"/>
              <w:jc w:val="center"/>
            </w:pPr>
            <w:r>
              <w:t xml:space="preserve">-</w:t>
            </w:r>
          </w:p>
        </w:tc>
        <w:tc>
          <w:p>
            <w:pPr>
              <w:pStyle w:val="Compact"/>
              <w:jc w:val="center"/>
            </w:pPr>
            <w:r>
              <w:t xml:space="preserve">-</w:t>
            </w:r>
          </w:p>
        </w:tc>
      </w:tr>
    </w:tbl>
    <w:p>
      <w:pPr>
        <w:pStyle w:val="Heading3"/>
      </w:pPr>
      <w:bookmarkStart w:id="245" w:name="rumination-induction-3"/>
      <w:r>
        <w:t xml:space="preserve">Rumination induction</w:t>
      </w:r>
      <w:bookmarkEnd w:id="245"/>
    </w:p>
    <w:p>
      <w:pPr>
        <w:pStyle w:val="FirstParagraph"/>
      </w:pPr>
      <w:r>
        <w:t xml:space="preserve">To examine the efficiency of the induction procedure (i.e., the effect of</w:t>
      </w:r>
      <w:r>
        <w:t xml:space="preserve"> </w:t>
      </w:r>
      <w:r>
        <w:rPr>
          <w:i/>
        </w:rPr>
        <w:t xml:space="preserve">Induction</w:t>
      </w:r>
      <w:r>
        <w:t xml:space="preserve">) while controlling for the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PANASpos</w:t>
      </w:r>
      <w:r>
        <w:t xml:space="preserve">, and</w:t>
      </w:r>
      <w:r>
        <w:t xml:space="preserve"> </w:t>
      </w:r>
      <w:r>
        <w:rPr>
          <w:i/>
        </w:rPr>
        <w:t xml:space="preserve">PANASneg</w:t>
      </w:r>
      <w:r>
        <w:t xml:space="preserve">), we then compared the parsimony of models containing main constant effects and a varying intercept for</w:t>
      </w:r>
      <w:r>
        <w:t xml:space="preserve"> </w:t>
      </w:r>
      <w:r>
        <w:rPr>
          <w:i/>
        </w:rPr>
        <w:t xml:space="preserve">Participant</w:t>
      </w:r>
      <w:r>
        <w:t xml:space="preserve">. Model comparison showed that the best model the model with the lowest WAIC) was the model including</w:t>
      </w:r>
      <w:r>
        <w:t xml:space="preserve"> </w:t>
      </w:r>
      <w:r>
        <w:rPr>
          <w:i/>
        </w:rPr>
        <w:t xml:space="preserve">Induction</w:t>
      </w:r>
      <w:r>
        <w:t xml:space="preserve">,</w:t>
      </w:r>
      <w:r>
        <w:t xml:space="preserve"> </w:t>
      </w:r>
      <w:r>
        <w:rPr>
          <w:i/>
        </w:rPr>
        <w:t xml:space="preserve">PANASpos</w:t>
      </w:r>
      <w:r>
        <w:t xml:space="preserve">,</w:t>
      </w:r>
      <w:r>
        <w:t xml:space="preserve"> </w:t>
      </w:r>
      <w:r>
        <w:rPr>
          <w:i/>
        </w:rPr>
        <w:t xml:space="preserve">PANASneg</w:t>
      </w:r>
      <w:r>
        <w:t xml:space="preserve">,</w:t>
      </w:r>
      <w:r>
        <w:t xml:space="preserve"> </w:t>
      </w:r>
      <w:r>
        <w:rPr>
          <w:i/>
        </w:rPr>
        <w:t xml:space="preserve">RRSbooding</w:t>
      </w:r>
      <w:r>
        <w:t xml:space="preserve">, and an interaction term between</w:t>
      </w:r>
      <w:r>
        <w:t xml:space="preserve"> </w:t>
      </w:r>
      <w:r>
        <w:rPr>
          <w:i/>
        </w:rPr>
        <w:t xml:space="preserve">Induction</w:t>
      </w:r>
      <w:r>
        <w:t xml:space="preserve"> </w:t>
      </w:r>
      <w:r>
        <w:t xml:space="preserve">and</w:t>
      </w:r>
      <w:r>
        <w:t xml:space="preserve"> </w:t>
      </w:r>
      <w:r>
        <w:rPr>
          <w:i/>
        </w:rPr>
        <w:t xml:space="preserve">Vividness</w:t>
      </w:r>
      <w:r>
        <w:t xml:space="preserve"> </w:t>
      </w:r>
      <w:r>
        <w:t xml:space="preserve">as predictors (see Table</w:t>
      </w:r>
      <w:r>
        <w:t xml:space="preserve"> </w:t>
      </w:r>
      <w:r>
        <w:t xml:space="preserve">14</w:t>
      </w:r>
      <w:r>
        <w:t xml:space="preserve">). Fit of the best model was moderate (</w:t>
      </w:r>
      <m:oMath>
        <m:sSup>
          <m:e>
            <m:r>
              <m:t>R</m:t>
            </m:r>
          </m:e>
          <m:sup>
            <m:r>
              <m:t>2</m:t>
            </m:r>
          </m:sup>
        </m:sSup>
      </m:oMath>
      <w:r>
        <w:t xml:space="preserve"> </w:t>
      </w:r>
      <w:r>
        <w:t xml:space="preserve">= 0.667, 95% CrI [0.572, 0.737]).</w:t>
      </w:r>
    </w:p>
    <w:p>
      <w:pPr>
        <w:pStyle w:val="Compact"/>
      </w:pPr>
      <w:r>
        <w:t xml:space="preserve">Table 14:</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oMath>
          </w:p>
        </w:tc>
        <w:tc>
          <w:p>
            <w:pPr>
              <w:pStyle w:val="Compact"/>
              <w:jc w:val="center"/>
            </w:pPr>
            <w:r>
              <w:t xml:space="preserve">1857.24</w:t>
            </w:r>
          </w:p>
        </w:tc>
        <w:tc>
          <w:p>
            <w:pPr>
              <w:pStyle w:val="Compact"/>
              <w:jc w:val="center"/>
            </w:pPr>
            <w:r>
              <w:t xml:space="preserve">61.37</w:t>
            </w:r>
          </w:p>
        </w:tc>
        <w:tc>
          <w:p>
            <w:pPr>
              <w:pStyle w:val="Compact"/>
              <w:jc w:val="center"/>
            </w:pPr>
            <w:r>
              <w:t xml:space="preserve">0.00</w:t>
            </w:r>
          </w:p>
        </w:tc>
        <w:tc>
          <w:p>
            <w:pPr>
              <w:pStyle w:val="Compact"/>
              <w:jc w:val="center"/>
            </w:pPr>
            <w:r>
              <w:t xml:space="preserve">0.368</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r>
                <m:t>+</m:t>
              </m:r>
              <m:r>
                <m:t>R</m:t>
              </m:r>
              <m:r>
                <m:t>R</m:t>
              </m:r>
              <m:r>
                <m:t>S</m:t>
              </m:r>
              <m:r>
                <m:t>r</m:t>
              </m:r>
              <m:r>
                <m:t>e</m:t>
              </m:r>
              <m:r>
                <m:t>f</m:t>
              </m:r>
            </m:oMath>
          </w:p>
        </w:tc>
        <w:tc>
          <w:p>
            <w:pPr>
              <w:pStyle w:val="Compact"/>
              <w:jc w:val="center"/>
            </w:pPr>
            <w:r>
              <w:t xml:space="preserve">1857.69</w:t>
            </w:r>
          </w:p>
        </w:tc>
        <w:tc>
          <w:p>
            <w:pPr>
              <w:pStyle w:val="Compact"/>
              <w:jc w:val="center"/>
            </w:pPr>
            <w:r>
              <w:t xml:space="preserve">61.25</w:t>
            </w:r>
          </w:p>
        </w:tc>
        <w:tc>
          <w:p>
            <w:pPr>
              <w:pStyle w:val="Compact"/>
              <w:jc w:val="center"/>
            </w:pPr>
            <w:r>
              <w:t xml:space="preserve">0.45</w:t>
            </w:r>
          </w:p>
        </w:tc>
        <w:tc>
          <w:p>
            <w:pPr>
              <w:pStyle w:val="Compact"/>
              <w:jc w:val="center"/>
            </w:pPr>
            <w:r>
              <w:t xml:space="preserve">0.294</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r</m:t>
              </m:r>
              <m:r>
                <m:t>e</m:t>
              </m:r>
              <m:r>
                <m:t>f</m:t>
              </m:r>
            </m:oMath>
          </w:p>
        </w:tc>
        <w:tc>
          <w:p>
            <w:pPr>
              <w:pStyle w:val="Compact"/>
              <w:jc w:val="center"/>
            </w:pPr>
            <w:r>
              <w:t xml:space="preserve">1858.51</w:t>
            </w:r>
          </w:p>
        </w:tc>
        <w:tc>
          <w:p>
            <w:pPr>
              <w:pStyle w:val="Compact"/>
              <w:jc w:val="center"/>
            </w:pPr>
            <w:r>
              <w:t xml:space="preserve">61.78</w:t>
            </w:r>
          </w:p>
        </w:tc>
        <w:tc>
          <w:p>
            <w:pPr>
              <w:pStyle w:val="Compact"/>
              <w:jc w:val="center"/>
            </w:pPr>
            <w:r>
              <w:t xml:space="preserve">1.27</w:t>
            </w:r>
          </w:p>
        </w:tc>
        <w:tc>
          <w:p>
            <w:pPr>
              <w:pStyle w:val="Compact"/>
              <w:jc w:val="center"/>
            </w:pPr>
            <w:r>
              <w:t xml:space="preserve">0.195</w:t>
            </w:r>
          </w:p>
        </w:tc>
      </w:tr>
      <w:tr>
        <w:tc>
          <w:p>
            <w:pPr>
              <w:pStyle w:val="Compact"/>
              <w:jc w:val="left"/>
            </w:pPr>
            <m:oMath>
              <m:r>
                <m:t>I</m:t>
              </m:r>
              <m:r>
                <m:t>n</m:t>
              </m:r>
              <m:r>
                <m:t>t</m:t>
              </m:r>
              <m:r>
                <m:t>+</m:t>
              </m:r>
              <m:r>
                <m:t>I</m:t>
              </m:r>
              <m:r>
                <m:t>n</m:t>
              </m:r>
              <m:r>
                <m:t>d</m:t>
              </m:r>
              <m:r>
                <m:t>+</m:t>
              </m:r>
              <m:r>
                <m:t>P</m:t>
              </m:r>
              <m:r>
                <m:t>A</m:t>
              </m:r>
              <m:r>
                <m:t>N</m:t>
              </m:r>
              <m:r>
                <m:t>A</m:t>
              </m:r>
              <m:r>
                <m:t>S</m:t>
              </m:r>
              <m:r>
                <m:t>n</m:t>
              </m:r>
              <m:r>
                <m:t>e</m:t>
              </m:r>
              <m:r>
                <m:t>g</m:t>
              </m:r>
              <m:r>
                <m:t>+</m:t>
              </m:r>
              <m:r>
                <m:t>I</m:t>
              </m:r>
              <m:r>
                <m:t>n</m:t>
              </m:r>
              <m:r>
                <m:t>d</m:t>
              </m:r>
              <m:r>
                <m:t>:</m:t>
              </m:r>
              <m:r>
                <m:t>V</m:t>
              </m:r>
              <m:r>
                <m:t>i</m:t>
              </m:r>
              <m:r>
                <m:t>v</m:t>
              </m:r>
            </m:oMath>
          </w:p>
        </w:tc>
        <w:tc>
          <w:p>
            <w:pPr>
              <w:pStyle w:val="Compact"/>
              <w:jc w:val="center"/>
            </w:pPr>
            <w:r>
              <w:t xml:space="preserve">1860.84</w:t>
            </w:r>
          </w:p>
        </w:tc>
        <w:tc>
          <w:p>
            <w:pPr>
              <w:pStyle w:val="Compact"/>
              <w:jc w:val="center"/>
            </w:pPr>
            <w:r>
              <w:t xml:space="preserve">63.83</w:t>
            </w:r>
          </w:p>
        </w:tc>
        <w:tc>
          <w:p>
            <w:pPr>
              <w:pStyle w:val="Compact"/>
              <w:jc w:val="center"/>
            </w:pPr>
            <w:r>
              <w:t xml:space="preserve">3.61</w:t>
            </w:r>
          </w:p>
        </w:tc>
        <w:tc>
          <w:p>
            <w:pPr>
              <w:pStyle w:val="Compact"/>
              <w:jc w:val="center"/>
            </w:pPr>
            <w:r>
              <w:t xml:space="preserve">0.061</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I</m:t>
              </m:r>
              <m:r>
                <m:t>n</m:t>
              </m:r>
              <m:r>
                <m:t>d</m:t>
              </m:r>
              <m:r>
                <m:t>:</m:t>
              </m:r>
              <m:r>
                <m:t>V</m:t>
              </m:r>
              <m:r>
                <m:t>i</m:t>
              </m:r>
              <m:r>
                <m:t>v</m:t>
              </m:r>
            </m:oMath>
          </w:p>
        </w:tc>
        <w:tc>
          <w:p>
            <w:pPr>
              <w:pStyle w:val="Compact"/>
              <w:jc w:val="center"/>
            </w:pPr>
            <w:r>
              <w:t xml:space="preserve">1861.13</w:t>
            </w:r>
          </w:p>
        </w:tc>
        <w:tc>
          <w:p>
            <w:pPr>
              <w:pStyle w:val="Compact"/>
              <w:jc w:val="center"/>
            </w:pPr>
            <w:r>
              <w:t xml:space="preserve">64.10</w:t>
            </w:r>
          </w:p>
        </w:tc>
        <w:tc>
          <w:p>
            <w:pPr>
              <w:pStyle w:val="Compact"/>
              <w:jc w:val="center"/>
            </w:pPr>
            <w:r>
              <w:t xml:space="preserve">3.89</w:t>
            </w:r>
          </w:p>
        </w:tc>
        <w:tc>
          <w:p>
            <w:pPr>
              <w:pStyle w:val="Compact"/>
              <w:jc w:val="center"/>
            </w:pPr>
            <w:r>
              <w:t xml:space="preserve">0.053</w:t>
            </w:r>
          </w:p>
        </w:tc>
      </w:tr>
      <w:tr>
        <w:tc>
          <w:p>
            <w:pPr>
              <w:pStyle w:val="Compact"/>
              <w:jc w:val="left"/>
            </w:pPr>
            <m:oMath>
              <m:r>
                <m:t>I</m:t>
              </m:r>
              <m:r>
                <m:t>n</m:t>
              </m:r>
              <m:r>
                <m:t>t</m:t>
              </m:r>
              <m:r>
                <m:t>+</m:t>
              </m:r>
              <m:r>
                <m:t>I</m:t>
              </m:r>
              <m:r>
                <m:t>n</m:t>
              </m:r>
              <m:r>
                <m:t>d</m:t>
              </m:r>
              <m:r>
                <m:t>+</m:t>
              </m:r>
              <m:r>
                <m:t>P</m:t>
              </m:r>
              <m:r>
                <m:t>A</m:t>
              </m:r>
              <m:r>
                <m:t>N</m:t>
              </m:r>
              <m:r>
                <m:t>A</m:t>
              </m:r>
              <m:r>
                <m:t>S</m:t>
              </m:r>
              <m:r>
                <m:t>n</m:t>
              </m:r>
              <m:r>
                <m:t>e</m:t>
              </m:r>
              <m:r>
                <m:t>g</m:t>
              </m:r>
            </m:oMath>
          </w:p>
        </w:tc>
        <w:tc>
          <w:p>
            <w:pPr>
              <w:pStyle w:val="Compact"/>
              <w:jc w:val="center"/>
            </w:pPr>
            <w:r>
              <w:t xml:space="preserve">1864.12</w:t>
            </w:r>
          </w:p>
        </w:tc>
        <w:tc>
          <w:p>
            <w:pPr>
              <w:pStyle w:val="Compact"/>
              <w:jc w:val="center"/>
            </w:pPr>
            <w:r>
              <w:t xml:space="preserve">66.30</w:t>
            </w:r>
          </w:p>
        </w:tc>
        <w:tc>
          <w:p>
            <w:pPr>
              <w:pStyle w:val="Compact"/>
              <w:jc w:val="center"/>
            </w:pPr>
            <w:r>
              <w:t xml:space="preserve">6.89</w:t>
            </w:r>
          </w:p>
        </w:tc>
        <w:tc>
          <w:p>
            <w:pPr>
              <w:pStyle w:val="Compact"/>
              <w:jc w:val="center"/>
            </w:pPr>
            <w:r>
              <w:t xml:space="preserve">0.012</w:t>
            </w:r>
          </w:p>
        </w:tc>
      </w:tr>
      <w:tr>
        <w:tc>
          <w:p>
            <w:pPr>
              <w:pStyle w:val="Compact"/>
              <w:jc w:val="left"/>
            </w:pPr>
            <m:oMath>
              <m:r>
                <m:t>I</m:t>
              </m:r>
              <m:r>
                <m:t>n</m:t>
              </m:r>
              <m:r>
                <m:t>t</m:t>
              </m:r>
              <m:r>
                <m:t>+</m:t>
              </m:r>
              <m:r>
                <m:t>I</m:t>
              </m:r>
              <m:r>
                <m:t>n</m:t>
              </m:r>
              <m:r>
                <m:t>d</m:t>
              </m:r>
              <m:r>
                <m:t>+</m:t>
              </m:r>
              <m:r>
                <m:t>P</m:t>
              </m:r>
              <m:r>
                <m:t>A</m:t>
              </m:r>
              <m:r>
                <m:t>N</m:t>
              </m:r>
              <m:r>
                <m:t>A</m:t>
              </m:r>
              <m:r>
                <m:t>S</m:t>
              </m:r>
              <m:r>
                <m:t>p</m:t>
              </m:r>
              <m:r>
                <m:t>o</m:t>
              </m:r>
              <m:r>
                <m:t>s</m:t>
              </m:r>
            </m:oMath>
          </w:p>
        </w:tc>
        <w:tc>
          <w:p>
            <w:pPr>
              <w:pStyle w:val="Compact"/>
              <w:jc w:val="center"/>
            </w:pPr>
            <w:r>
              <w:t xml:space="preserve">1864.40</w:t>
            </w:r>
          </w:p>
        </w:tc>
        <w:tc>
          <w:p>
            <w:pPr>
              <w:pStyle w:val="Compact"/>
              <w:jc w:val="center"/>
            </w:pPr>
            <w:r>
              <w:t xml:space="preserve">62.15</w:t>
            </w:r>
          </w:p>
        </w:tc>
        <w:tc>
          <w:p>
            <w:pPr>
              <w:pStyle w:val="Compact"/>
              <w:jc w:val="center"/>
            </w:pPr>
            <w:r>
              <w:t xml:space="preserve">7.17</w:t>
            </w:r>
          </w:p>
        </w:tc>
        <w:tc>
          <w:p>
            <w:pPr>
              <w:pStyle w:val="Compact"/>
              <w:jc w:val="center"/>
            </w:pPr>
            <w:r>
              <w:t xml:space="preserve">0.010</w:t>
            </w:r>
          </w:p>
        </w:tc>
      </w:tr>
      <w:tr>
        <w:tc>
          <w:p>
            <w:pPr>
              <w:pStyle w:val="Compact"/>
              <w:jc w:val="left"/>
            </w:pPr>
            <m:oMath>
              <m:r>
                <m:t>I</m:t>
              </m:r>
              <m:r>
                <m:t>n</m:t>
              </m:r>
              <m:r>
                <m:t>t</m:t>
              </m:r>
              <m:r>
                <m:t>+</m:t>
              </m:r>
              <m:r>
                <m:t>I</m:t>
              </m:r>
              <m:r>
                <m:t>n</m:t>
              </m:r>
              <m:r>
                <m:t>d</m:t>
              </m:r>
              <m:r>
                <m:t>+</m:t>
              </m:r>
              <m:r>
                <m:t>I</m:t>
              </m:r>
              <m:r>
                <m:t>n</m:t>
              </m:r>
              <m:r>
                <m:t>d</m:t>
              </m:r>
              <m:r>
                <m:t>:</m:t>
              </m:r>
              <m:r>
                <m:t>V</m:t>
              </m:r>
              <m:r>
                <m:t>i</m:t>
              </m:r>
              <m:r>
                <m:t>v</m:t>
              </m:r>
            </m:oMath>
          </w:p>
        </w:tc>
        <w:tc>
          <w:p>
            <w:pPr>
              <w:pStyle w:val="Compact"/>
              <w:jc w:val="center"/>
            </w:pPr>
            <w:r>
              <w:t xml:space="preserve">1865.41</w:t>
            </w:r>
          </w:p>
        </w:tc>
        <w:tc>
          <w:p>
            <w:pPr>
              <w:pStyle w:val="Compact"/>
              <w:jc w:val="center"/>
            </w:pPr>
            <w:r>
              <w:t xml:space="preserve">63.28</w:t>
            </w:r>
          </w:p>
        </w:tc>
        <w:tc>
          <w:p>
            <w:pPr>
              <w:pStyle w:val="Compact"/>
              <w:jc w:val="center"/>
            </w:pPr>
            <w:r>
              <w:t xml:space="preserve">8.17</w:t>
            </w:r>
          </w:p>
        </w:tc>
        <w:tc>
          <w:p>
            <w:pPr>
              <w:pStyle w:val="Compact"/>
              <w:jc w:val="center"/>
            </w:pPr>
            <w:r>
              <w:t xml:space="preserve">0.006</w:t>
            </w:r>
          </w:p>
        </w:tc>
      </w:tr>
      <w:tr>
        <w:tc>
          <w:p>
            <w:pPr>
              <w:pStyle w:val="Compact"/>
              <w:jc w:val="left"/>
            </w:pPr>
            <m:oMath>
              <m:r>
                <m:t>I</m:t>
              </m:r>
              <m:r>
                <m:t>n</m:t>
              </m:r>
              <m:r>
                <m:t>t</m:t>
              </m:r>
              <m:r>
                <m:t>+</m:t>
              </m:r>
              <m:r>
                <m:t>I</m:t>
              </m:r>
              <m:r>
                <m:t>n</m:t>
              </m:r>
              <m:r>
                <m:t>d</m:t>
              </m:r>
            </m:oMath>
          </w:p>
        </w:tc>
        <w:tc>
          <w:p>
            <w:pPr>
              <w:pStyle w:val="Compact"/>
              <w:jc w:val="center"/>
            </w:pPr>
            <w:r>
              <w:t xml:space="preserve">1867.26</w:t>
            </w:r>
          </w:p>
        </w:tc>
        <w:tc>
          <w:p>
            <w:pPr>
              <w:pStyle w:val="Compact"/>
              <w:jc w:val="center"/>
            </w:pPr>
            <w:r>
              <w:t xml:space="preserve">65.15</w:t>
            </w:r>
          </w:p>
        </w:tc>
        <w:tc>
          <w:p>
            <w:pPr>
              <w:pStyle w:val="Compact"/>
              <w:jc w:val="center"/>
            </w:pPr>
            <w:r>
              <w:t xml:space="preserve">10.02</w:t>
            </w:r>
          </w:p>
        </w:tc>
        <w:tc>
          <w:p>
            <w:pPr>
              <w:pStyle w:val="Compact"/>
              <w:jc w:val="center"/>
            </w:pPr>
            <w:r>
              <w:t xml:space="preserve">0.002</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V</m:t>
        </m:r>
        <m:r>
          <m:t>i</m:t>
        </m:r>
        <m:r>
          <m:t>v</m:t>
        </m:r>
      </m:oMath>
      <w:r>
        <w:t xml:space="preserve"> </w:t>
      </w:r>
      <w:r>
        <w:t xml:space="preserve">= Vividness,</w:t>
      </w:r>
      <w:r>
        <w:t xml:space="preserve"> </w:t>
      </w:r>
      <m:oMath>
        <m:r>
          <m:t>R</m:t>
        </m:r>
        <m:r>
          <m:t>R</m:t>
        </m:r>
        <m:r>
          <m:t>S</m:t>
        </m:r>
        <m:r>
          <m:t>b</m:t>
        </m:r>
        <m:r>
          <m:t>r</m:t>
        </m:r>
        <m:r>
          <m:t>o</m:t>
        </m:r>
      </m:oMath>
      <w:r>
        <w:t xml:space="preserve"> </w:t>
      </w:r>
      <w:r>
        <w:t xml:space="preserve">= RRSbrooding,</w:t>
      </w:r>
      <w:r>
        <w:t xml:space="preserve"> </w:t>
      </w:r>
      <m:oMath>
        <m:r>
          <m:t>R</m:t>
        </m:r>
        <m:r>
          <m:t>R</m:t>
        </m:r>
        <m:r>
          <m:t>S</m:t>
        </m:r>
        <m:r>
          <m:t>r</m:t>
        </m:r>
        <m:r>
          <m:t>e</m:t>
        </m:r>
        <m:r>
          <m:t>f</m:t>
        </m:r>
      </m:oMath>
      <w:r>
        <w:t xml:space="preserve"> </w:t>
      </w:r>
      <w:r>
        <w:t xml:space="preserve">= RRSreflection. All models include a varying intercept for Participant.</w:t>
      </w:r>
    </w:p>
    <w:p>
      <w:pPr>
        <w:pStyle w:val="BodyText"/>
      </w:pPr>
      <w:r>
        <w:t xml:space="preserve">Constant effect estimates for the best model are reported in Table</w:t>
      </w:r>
      <w:r>
        <w:t xml:space="preserve"> </w:t>
      </w:r>
      <w:r>
        <w:t xml:space="preserve">15</w:t>
      </w:r>
      <w:r>
        <w:t xml:space="preserve">. Based on these values, it seems that</w:t>
      </w:r>
      <w:r>
        <w:t xml:space="preserve"> </w:t>
      </w:r>
      <w:r>
        <w:rPr>
          <w:i/>
        </w:rPr>
        <w:t xml:space="preserve">Induction</w:t>
      </w:r>
      <w:r>
        <w:t xml:space="preserve"> </w:t>
      </w:r>
      <w:r>
        <w:t xml:space="preserve">(i.e., the effects of the rumination induction) increased</w:t>
      </w:r>
      <w:r>
        <w:t xml:space="preserve"> </w:t>
      </w:r>
      <w:r>
        <w:rPr>
          <w:i/>
        </w:rPr>
        <w:t xml:space="preserve">RUM</w:t>
      </w:r>
      <w:r>
        <w:t xml:space="preserve"> </w:t>
      </w:r>
      <w:r>
        <w:t xml:space="preserve">scores by approximately 24.77 points on average (</w:t>
      </w:r>
      <m:oMath>
        <m:sSub>
          <m:e>
            <m:r>
              <m:t>d</m:t>
            </m:r>
          </m:e>
          <m:sub>
            <m:r>
              <m:t>a</m:t>
            </m:r>
            <m:r>
              <m:t>v</m:t>
            </m:r>
          </m:sub>
        </m:sSub>
        <m:r>
          <m:t>=</m:t>
        </m:r>
      </m:oMath>
      <w:r>
        <w:t xml:space="preserve"> </w:t>
      </w:r>
      <w:r>
        <w:t xml:space="preserve">1.037, 95% CI [0.748, 1.325]). The main positive effect of</w:t>
      </w:r>
      <w:r>
        <w:t xml:space="preserve"> </w:t>
      </w:r>
      <w:r>
        <w:rPr>
          <w:i/>
        </w:rPr>
        <w:t xml:space="preserve">PANASneg</w:t>
      </w:r>
      <w:r>
        <w:t xml:space="preserve"> </w:t>
      </w:r>
      <w:r>
        <w:t xml:space="preserve">and the main negative effects of</w:t>
      </w:r>
      <w:r>
        <w:t xml:space="preserve"> </w:t>
      </w:r>
      <w:r>
        <w:rPr>
          <w:i/>
        </w:rPr>
        <w:t xml:space="preserve">PANASpos</w:t>
      </w:r>
      <w:r>
        <w:t xml:space="preserve"> </w:t>
      </w:r>
      <w:r>
        <w:t xml:space="preserve">indicate, respectively, that negative baseline mood was associated with higher levels of rumination while positive baseline mood was associated with lower levels of self-reported rumination.</w:t>
      </w:r>
    </w:p>
    <w:p>
      <w:pPr>
        <w:pStyle w:val="Compact"/>
      </w:pPr>
      <w:r>
        <w:t xml:space="preserve">Table 15:</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37.781</w:t>
            </w:r>
          </w:p>
        </w:tc>
        <w:tc>
          <w:p>
            <w:pPr>
              <w:pStyle w:val="Compact"/>
              <w:jc w:val="center"/>
            </w:pPr>
            <w:r>
              <w:t xml:space="preserve">1.891</w:t>
            </w:r>
          </w:p>
        </w:tc>
        <w:tc>
          <w:p>
            <w:pPr>
              <w:pStyle w:val="Compact"/>
              <w:jc w:val="center"/>
            </w:pPr>
            <w:r>
              <w:t xml:space="preserve">34.060</w:t>
            </w:r>
          </w:p>
        </w:tc>
        <w:tc>
          <w:p>
            <w:pPr>
              <w:pStyle w:val="Compact"/>
              <w:jc w:val="center"/>
            </w:pPr>
            <w:r>
              <w:t xml:space="preserve">41.393</w:t>
            </w:r>
          </w:p>
        </w:tc>
        <w:tc>
          <w:p>
            <w:pPr>
              <w:pStyle w:val="Compact"/>
              <w:jc w:val="center"/>
            </w:pPr>
            <w:r>
              <w:t xml:space="preserve">1.00</w:t>
            </w:r>
          </w:p>
        </w:tc>
        <w:tc>
          <w:p>
            <w:pPr>
              <w:pStyle w:val="Compact"/>
              <w:jc w:val="center"/>
            </w:pPr>
            <w:r>
              <w:t xml:space="preserve">1.071*10</w:t>
            </w:r>
            <w:r>
              <w:t xml:space="preserve">{}16</w:t>
            </w:r>
          </w:p>
        </w:tc>
      </w:tr>
      <w:tr>
        <w:tc>
          <w:p>
            <w:pPr>
              <w:pStyle w:val="Compact"/>
              <w:jc w:val="left"/>
            </w:pPr>
            <w:r>
              <w:t xml:space="preserve">Induction</w:t>
            </w:r>
          </w:p>
        </w:tc>
        <w:tc>
          <w:p>
            <w:pPr>
              <w:pStyle w:val="Compact"/>
              <w:jc w:val="center"/>
            </w:pPr>
            <w:r>
              <w:t xml:space="preserve">24.772</w:t>
            </w:r>
          </w:p>
        </w:tc>
        <w:tc>
          <w:p>
            <w:pPr>
              <w:pStyle w:val="Compact"/>
              <w:jc w:val="center"/>
            </w:pPr>
            <w:r>
              <w:t xml:space="preserve">2.165</w:t>
            </w:r>
          </w:p>
        </w:tc>
        <w:tc>
          <w:p>
            <w:pPr>
              <w:pStyle w:val="Compact"/>
              <w:jc w:val="center"/>
            </w:pPr>
            <w:r>
              <w:t xml:space="preserve">20.322</w:t>
            </w:r>
          </w:p>
        </w:tc>
        <w:tc>
          <w:p>
            <w:pPr>
              <w:pStyle w:val="Compact"/>
              <w:jc w:val="center"/>
            </w:pPr>
            <w:r>
              <w:t xml:space="preserve">29.044</w:t>
            </w:r>
          </w:p>
        </w:tc>
        <w:tc>
          <w:p>
            <w:pPr>
              <w:pStyle w:val="Compact"/>
              <w:jc w:val="center"/>
            </w:pPr>
            <w:r>
              <w:t xml:space="preserve">1.00</w:t>
            </w:r>
          </w:p>
        </w:tc>
        <w:tc>
          <w:p>
            <w:pPr>
              <w:pStyle w:val="Compact"/>
              <w:jc w:val="center"/>
            </w:pPr>
            <w:r>
              <w:t xml:space="preserve">9.02*10</w:t>
            </w:r>
            <w:r>
              <w:t xml:space="preserve">{}16</w:t>
            </w:r>
          </w:p>
        </w:tc>
      </w:tr>
      <w:tr>
        <w:tc>
          <w:p>
            <w:pPr>
              <w:pStyle w:val="Compact"/>
              <w:jc w:val="left"/>
            </w:pPr>
            <w:r>
              <w:t xml:space="preserve">PANASpos</w:t>
            </w:r>
          </w:p>
        </w:tc>
        <w:tc>
          <w:p>
            <w:pPr>
              <w:pStyle w:val="Compact"/>
              <w:jc w:val="center"/>
            </w:pPr>
            <w:r>
              <w:t xml:space="preserve">-6.529</w:t>
            </w:r>
          </w:p>
        </w:tc>
        <w:tc>
          <w:p>
            <w:pPr>
              <w:pStyle w:val="Compact"/>
              <w:jc w:val="center"/>
            </w:pPr>
            <w:r>
              <w:t xml:space="preserve">1.844</w:t>
            </w:r>
          </w:p>
        </w:tc>
        <w:tc>
          <w:p>
            <w:pPr>
              <w:pStyle w:val="Compact"/>
              <w:jc w:val="center"/>
            </w:pPr>
            <w:r>
              <w:t xml:space="preserve">-10.198</w:t>
            </w:r>
          </w:p>
        </w:tc>
        <w:tc>
          <w:p>
            <w:pPr>
              <w:pStyle w:val="Compact"/>
              <w:jc w:val="center"/>
            </w:pPr>
            <w:r>
              <w:t xml:space="preserve">-2.801</w:t>
            </w:r>
          </w:p>
        </w:tc>
        <w:tc>
          <w:p>
            <w:pPr>
              <w:pStyle w:val="Compact"/>
              <w:jc w:val="center"/>
            </w:pPr>
            <w:r>
              <w:t xml:space="preserve">1.00</w:t>
            </w:r>
          </w:p>
        </w:tc>
        <w:tc>
          <w:p>
            <w:pPr>
              <w:pStyle w:val="Compact"/>
              <w:jc w:val="center"/>
            </w:pPr>
            <w:r>
              <w:t xml:space="preserve">198.9</w:t>
            </w:r>
          </w:p>
        </w:tc>
      </w:tr>
      <w:tr>
        <w:tc>
          <w:p>
            <w:pPr>
              <w:pStyle w:val="Compact"/>
              <w:jc w:val="left"/>
            </w:pPr>
            <w:r>
              <w:t xml:space="preserve">PANASneg</w:t>
            </w:r>
          </w:p>
        </w:tc>
        <w:tc>
          <w:p>
            <w:pPr>
              <w:pStyle w:val="Compact"/>
              <w:jc w:val="center"/>
            </w:pPr>
            <w:r>
              <w:t xml:space="preserve">6.809</w:t>
            </w:r>
          </w:p>
        </w:tc>
        <w:tc>
          <w:p>
            <w:pPr>
              <w:pStyle w:val="Compact"/>
              <w:jc w:val="center"/>
            </w:pPr>
            <w:r>
              <w:t xml:space="preserve">1.941</w:t>
            </w:r>
          </w:p>
        </w:tc>
        <w:tc>
          <w:p>
            <w:pPr>
              <w:pStyle w:val="Compact"/>
              <w:jc w:val="center"/>
            </w:pPr>
            <w:r>
              <w:t xml:space="preserve">3.036</w:t>
            </w:r>
          </w:p>
        </w:tc>
        <w:tc>
          <w:p>
            <w:pPr>
              <w:pStyle w:val="Compact"/>
              <w:jc w:val="center"/>
            </w:pPr>
            <w:r>
              <w:t xml:space="preserve">10.754</w:t>
            </w:r>
          </w:p>
        </w:tc>
        <w:tc>
          <w:p>
            <w:pPr>
              <w:pStyle w:val="Compact"/>
              <w:jc w:val="center"/>
            </w:pPr>
            <w:r>
              <w:t xml:space="preserve">1.00</w:t>
            </w:r>
          </w:p>
        </w:tc>
        <w:tc>
          <w:p>
            <w:pPr>
              <w:pStyle w:val="Compact"/>
              <w:jc w:val="center"/>
            </w:pPr>
            <w:r>
              <w:t xml:space="preserve">47.67</w:t>
            </w:r>
          </w:p>
        </w:tc>
      </w:tr>
      <w:tr>
        <w:tc>
          <w:p>
            <w:pPr>
              <w:pStyle w:val="Compact"/>
              <w:jc w:val="left"/>
            </w:pPr>
            <w:r>
              <w:t xml:space="preserve">RRSbrooding</w:t>
            </w:r>
          </w:p>
        </w:tc>
        <w:tc>
          <w:p>
            <w:pPr>
              <w:pStyle w:val="Compact"/>
              <w:jc w:val="center"/>
            </w:pPr>
            <w:r>
              <w:t xml:space="preserve">2.716</w:t>
            </w:r>
          </w:p>
        </w:tc>
        <w:tc>
          <w:p>
            <w:pPr>
              <w:pStyle w:val="Compact"/>
              <w:jc w:val="center"/>
            </w:pPr>
            <w:r>
              <w:t xml:space="preserve">2.029</w:t>
            </w:r>
          </w:p>
        </w:tc>
        <w:tc>
          <w:p>
            <w:pPr>
              <w:pStyle w:val="Compact"/>
              <w:jc w:val="center"/>
            </w:pPr>
            <w:r>
              <w:t xml:space="preserve">-1.208</w:t>
            </w:r>
          </w:p>
        </w:tc>
        <w:tc>
          <w:p>
            <w:pPr>
              <w:pStyle w:val="Compact"/>
              <w:jc w:val="center"/>
            </w:pPr>
            <w:r>
              <w:t xml:space="preserve">6.614</w:t>
            </w:r>
          </w:p>
        </w:tc>
        <w:tc>
          <w:p>
            <w:pPr>
              <w:pStyle w:val="Compact"/>
              <w:jc w:val="center"/>
            </w:pPr>
            <w:r>
              <w:t xml:space="preserve">1.00</w:t>
            </w:r>
          </w:p>
        </w:tc>
        <w:tc>
          <w:p>
            <w:pPr>
              <w:pStyle w:val="Compact"/>
              <w:jc w:val="center"/>
            </w:pPr>
            <w:r>
              <w:t xml:space="preserve">0.463</w:t>
            </w:r>
          </w:p>
        </w:tc>
      </w:tr>
      <w:tr>
        <w:tc>
          <w:p>
            <w:pPr>
              <w:pStyle w:val="Compact"/>
              <w:jc w:val="left"/>
            </w:pPr>
            <w:r>
              <w:t xml:space="preserve">Induction:Vividness</w:t>
            </w:r>
          </w:p>
        </w:tc>
        <w:tc>
          <w:p>
            <w:pPr>
              <w:pStyle w:val="Compact"/>
              <w:jc w:val="center"/>
            </w:pPr>
            <w:r>
              <w:t xml:space="preserve">4.069</w:t>
            </w:r>
          </w:p>
        </w:tc>
        <w:tc>
          <w:p>
            <w:pPr>
              <w:pStyle w:val="Compact"/>
              <w:jc w:val="center"/>
            </w:pPr>
            <w:r>
              <w:t xml:space="preserve">2.081</w:t>
            </w:r>
          </w:p>
        </w:tc>
        <w:tc>
          <w:p>
            <w:pPr>
              <w:pStyle w:val="Compact"/>
              <w:jc w:val="center"/>
            </w:pPr>
            <w:r>
              <w:t xml:space="preserve">0.065</w:t>
            </w:r>
          </w:p>
        </w:tc>
        <w:tc>
          <w:p>
            <w:pPr>
              <w:pStyle w:val="Compact"/>
              <w:jc w:val="center"/>
            </w:pPr>
            <w:r>
              <w:t xml:space="preserve">8.444</w:t>
            </w:r>
          </w:p>
        </w:tc>
        <w:tc>
          <w:p>
            <w:pPr>
              <w:pStyle w:val="Compact"/>
              <w:jc w:val="center"/>
            </w:pPr>
            <w:r>
              <w:t xml:space="preserve">1.00</w:t>
            </w:r>
          </w:p>
        </w:tc>
        <w:tc>
          <w:p>
            <w:pPr>
              <w:pStyle w:val="Compact"/>
              <w:jc w:val="center"/>
            </w:pPr>
            <w:r>
              <w:t xml:space="preserve">1.322</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Higher scores on</w:t>
      </w:r>
      <w:r>
        <w:t xml:space="preserve"> </w:t>
      </w:r>
      <w:r>
        <w:rPr>
          <w:i/>
        </w:rPr>
        <w:t xml:space="preserve">Vividness</w:t>
      </w:r>
      <w:r>
        <w:t xml:space="preserve"> </w:t>
      </w:r>
      <w:r>
        <w:t xml:space="preserve">were associated with higher increase in self-reported rumination after induction, as revealed by the positive coefficient of the interaction term. This suggests that participants who recalled a more vivid negative memory tended to show a higher increase in rumination after the induction procedure than participants with a less vivid memory.</w:t>
      </w:r>
    </w:p>
    <w:p>
      <w:pPr>
        <w:pStyle w:val="Heading3"/>
      </w:pPr>
      <w:bookmarkStart w:id="246" w:name="Xe473a7420fb62896d5e2c9c3e692c2fa9991017"/>
      <w:r>
        <w:t xml:space="preserve">Articulatory suppression effects on induced rumination</w:t>
      </w:r>
      <w:bookmarkEnd w:id="246"/>
    </w:p>
    <w:p>
      <w:pPr>
        <w:pStyle w:val="FirstParagraph"/>
      </w:pPr>
      <w:r>
        <w:t xml:space="preserve">We then examined the effect of the two motor tasks (articulatory suppression and finger-tapping) on</w:t>
      </w:r>
      <w:r>
        <w:t xml:space="preserve"> </w:t>
      </w:r>
      <w:r>
        <w:rPr>
          <w:i/>
        </w:rPr>
        <w:t xml:space="preserve">RUM</w:t>
      </w:r>
      <w:r>
        <w:t xml:space="preserve"> </w:t>
      </w:r>
      <w:r>
        <w:t xml:space="preserve">while controlling for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Verbality</w:t>
      </w:r>
      <w:r>
        <w:t xml:space="preserve">,</w:t>
      </w:r>
      <w:r>
        <w:t xml:space="preserve"> </w:t>
      </w:r>
      <w:r>
        <w:rPr>
          <w:i/>
        </w:rPr>
        <w:t xml:space="preserve">PANASpos</w:t>
      </w:r>
      <w:r>
        <w:t xml:space="preserve">, and</w:t>
      </w:r>
      <w:r>
        <w:t xml:space="preserve"> </w:t>
      </w:r>
      <w:r>
        <w:rPr>
          <w:i/>
        </w:rPr>
        <w:t xml:space="preserve">PANASneg</w:t>
      </w:r>
      <w:r>
        <w:t xml:space="preserve">). Given the group differences on</w:t>
      </w:r>
      <w:r>
        <w:t xml:space="preserve"> </w:t>
      </w:r>
      <w:r>
        <w:rPr>
          <w:i/>
        </w:rPr>
        <w:t xml:space="preserve">RUM</w:t>
      </w:r>
      <w:r>
        <w:t xml:space="preserve"> </w:t>
      </w:r>
      <w:r>
        <w:t xml:space="preserve">score at baseline (i.e., after training), we also included this score as a control variable in our models, as the</w:t>
      </w:r>
      <w:r>
        <w:t xml:space="preserve"> </w:t>
      </w:r>
      <w:r>
        <w:rPr>
          <w:i/>
        </w:rPr>
        <w:t xml:space="preserve">RUMb</w:t>
      </w:r>
      <w:r>
        <w:t xml:space="preserve"> </w:t>
      </w:r>
      <w:r>
        <w:t xml:space="preserve">variable. Based on our hypotheses, we expected that the model comparison would reveal a three-way interaction between</w:t>
      </w:r>
      <w:r>
        <w:t xml:space="preserve"> </w:t>
      </w:r>
      <w:r>
        <w:rPr>
          <w:i/>
        </w:rPr>
        <w:t xml:space="preserve">Session</w:t>
      </w:r>
      <w:r>
        <w:t xml:space="preserve">,</w:t>
      </w:r>
      <w:r>
        <w:t xml:space="preserve"> </w:t>
      </w:r>
      <w:r>
        <w:rPr>
          <w:i/>
        </w:rPr>
        <w:t xml:space="preserve">Condition</w:t>
      </w:r>
      <w:r>
        <w:t xml:space="preserve"> </w:t>
      </w:r>
      <w:r>
        <w:t xml:space="preserve">and</w:t>
      </w:r>
      <w:r>
        <w:t xml:space="preserve"> </w:t>
      </w:r>
      <w:r>
        <w:rPr>
          <w:i/>
        </w:rPr>
        <w:t xml:space="preserve">Verbality</w:t>
      </w:r>
      <w:r>
        <w:t xml:space="preserve">. However, the best model identified by the WAIC model comparison did not include this interaction as a constant effect. Absolute fit of this model was moderate (</w:t>
      </w:r>
      <m:oMath>
        <m:sSup>
          <m:e>
            <m:r>
              <m:t>R</m:t>
            </m:r>
          </m:e>
          <m:sup>
            <m:r>
              <m:t>2</m:t>
            </m:r>
          </m:sup>
        </m:sSup>
      </m:oMath>
      <w:r>
        <w:t xml:space="preserve"> </w:t>
      </w:r>
      <w:r>
        <w:t xml:space="preserve">= 0.652, 95% CrI [0.556, 0.723]).</w:t>
      </w:r>
    </w:p>
    <w:p>
      <w:pPr>
        <w:pStyle w:val="Compact"/>
      </w:pPr>
      <w:r>
        <w:t xml:space="preserve">Table 16:</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1858.43</w:t>
            </w:r>
          </w:p>
        </w:tc>
        <w:tc>
          <w:p>
            <w:pPr>
              <w:pStyle w:val="Compact"/>
              <w:jc w:val="center"/>
            </w:pPr>
            <w:r>
              <w:t xml:space="preserve">64.19</w:t>
            </w:r>
          </w:p>
        </w:tc>
        <w:tc>
          <w:p>
            <w:pPr>
              <w:pStyle w:val="Compact"/>
              <w:jc w:val="center"/>
            </w:pPr>
            <w:r>
              <w:t xml:space="preserve">0.00</w:t>
            </w:r>
          </w:p>
        </w:tc>
        <w:tc>
          <w:p>
            <w:pPr>
              <w:pStyle w:val="Compact"/>
              <w:jc w:val="center"/>
            </w:pPr>
            <w:r>
              <w:t xml:space="preserve">0.355</w:t>
            </w:r>
          </w:p>
        </w:tc>
      </w:tr>
      <w:tr>
        <w:tc>
          <w:p>
            <w:pPr>
              <w:pStyle w:val="Compact"/>
              <w:jc w:val="left"/>
            </w:pPr>
            <m:oMath>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1858.74</w:t>
            </w:r>
          </w:p>
        </w:tc>
        <w:tc>
          <w:p>
            <w:pPr>
              <w:pStyle w:val="Compact"/>
              <w:jc w:val="center"/>
            </w:pPr>
            <w:r>
              <w:t xml:space="preserve">64.30</w:t>
            </w:r>
          </w:p>
        </w:tc>
        <w:tc>
          <w:p>
            <w:pPr>
              <w:pStyle w:val="Compact"/>
              <w:jc w:val="center"/>
            </w:pPr>
            <w:r>
              <w:t xml:space="preserve">0.31</w:t>
            </w:r>
          </w:p>
        </w:tc>
        <w:tc>
          <w:p>
            <w:pPr>
              <w:pStyle w:val="Compact"/>
              <w:jc w:val="center"/>
            </w:pPr>
            <w:r>
              <w:t xml:space="preserve">0.304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p</m:t>
              </m:r>
              <m:r>
                <m:t>+</m:t>
              </m:r>
              <m:r>
                <m:t>R</m:t>
              </m:r>
              <m:r>
                <m:t>R</m:t>
              </m:r>
              <m:r>
                <m:t>S</m:t>
              </m:r>
              <m:r>
                <m:t>b</m:t>
              </m:r>
              <m:r>
                <m:t>+</m:t>
              </m:r>
              <m:r>
                <m:t>R</m:t>
              </m:r>
              <m:r>
                <m:t>R</m:t>
              </m:r>
              <m:r>
                <m:t>S</m:t>
              </m:r>
              <m:r>
                <m:t>r</m:t>
              </m:r>
            </m:oMath>
          </w:p>
        </w:tc>
        <w:tc>
          <w:p>
            <w:pPr>
              <w:pStyle w:val="Compact"/>
              <w:jc w:val="center"/>
            </w:pPr>
            <w:r>
              <w:t xml:space="preserve">1859.91</w:t>
            </w:r>
          </w:p>
        </w:tc>
        <w:tc>
          <w:p>
            <w:pPr>
              <w:pStyle w:val="Compact"/>
              <w:jc w:val="center"/>
            </w:pPr>
            <w:r>
              <w:t xml:space="preserve">63.51</w:t>
            </w:r>
          </w:p>
        </w:tc>
        <w:tc>
          <w:p>
            <w:pPr>
              <w:pStyle w:val="Compact"/>
              <w:jc w:val="center"/>
            </w:pPr>
            <w:r>
              <w:t xml:space="preserve">1.49</w:t>
            </w:r>
          </w:p>
        </w:tc>
        <w:tc>
          <w:p>
            <w:pPr>
              <w:pStyle w:val="Compact"/>
              <w:jc w:val="center"/>
            </w:pPr>
            <w:r>
              <w:t xml:space="preserve">0.169</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1860.37</w:t>
            </w:r>
          </w:p>
        </w:tc>
        <w:tc>
          <w:p>
            <w:pPr>
              <w:pStyle w:val="Compact"/>
              <w:jc w:val="center"/>
            </w:pPr>
            <w:r>
              <w:t xml:space="preserve">64.22</w:t>
            </w:r>
          </w:p>
        </w:tc>
        <w:tc>
          <w:p>
            <w:pPr>
              <w:pStyle w:val="Compact"/>
              <w:jc w:val="center"/>
            </w:pPr>
            <w:r>
              <w:t xml:space="preserve">1.94</w:t>
            </w:r>
          </w:p>
        </w:tc>
        <w:tc>
          <w:p>
            <w:pPr>
              <w:pStyle w:val="Compact"/>
              <w:jc w:val="center"/>
            </w:pPr>
            <w:r>
              <w:t xml:space="preserve">0.134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oMath>
          </w:p>
        </w:tc>
        <w:tc>
          <w:p>
            <w:pPr>
              <w:pStyle w:val="Compact"/>
              <w:jc w:val="center"/>
            </w:pPr>
            <w:r>
              <w:t xml:space="preserve">1864.26</w:t>
            </w:r>
          </w:p>
        </w:tc>
        <w:tc>
          <w:p>
            <w:pPr>
              <w:pStyle w:val="Compact"/>
              <w:jc w:val="center"/>
            </w:pPr>
            <w:r>
              <w:t xml:space="preserve">69.62</w:t>
            </w:r>
          </w:p>
        </w:tc>
        <w:tc>
          <w:p>
            <w:pPr>
              <w:pStyle w:val="Compact"/>
              <w:jc w:val="center"/>
            </w:pPr>
            <w:r>
              <w:t xml:space="preserve">5.83</w:t>
            </w:r>
          </w:p>
        </w:tc>
        <w:tc>
          <w:p>
            <w:pPr>
              <w:pStyle w:val="Compact"/>
              <w:jc w:val="center"/>
            </w:pPr>
            <w:r>
              <w:t xml:space="preserve">0.019</w:t>
            </w:r>
          </w:p>
        </w:tc>
      </w:tr>
      <w:tr>
        <w:tc>
          <w:p>
            <w:pPr>
              <w:pStyle w:val="Compact"/>
              <w:jc w:val="left"/>
            </w:pPr>
            <m:oMath>
              <m:r>
                <m:t>S</m:t>
              </m:r>
              <m:r>
                <m:t>e</m:t>
              </m:r>
              <m:r>
                <m:t>s</m:t>
              </m:r>
              <m:r>
                <m:t>s</m:t>
              </m:r>
              <m:r>
                <m:t>i</m:t>
              </m:r>
              <m:r>
                <m:t>o</m:t>
              </m:r>
              <m:r>
                <m:t>n</m:t>
              </m:r>
              <m:r>
                <m:t>+</m:t>
              </m:r>
              <m:r>
                <m:t>C</m:t>
              </m:r>
              <m:r>
                <m:t>o</m:t>
              </m:r>
              <m:r>
                <m:t>n</m:t>
              </m:r>
              <m:r>
                <m:t>d</m:t>
              </m:r>
            </m:oMath>
          </w:p>
        </w:tc>
        <w:tc>
          <w:p>
            <w:pPr>
              <w:pStyle w:val="Compact"/>
              <w:jc w:val="center"/>
            </w:pPr>
            <w:r>
              <w:t xml:space="preserve">1866.17</w:t>
            </w:r>
          </w:p>
        </w:tc>
        <w:tc>
          <w:p>
            <w:pPr>
              <w:pStyle w:val="Compact"/>
              <w:jc w:val="center"/>
            </w:pPr>
            <w:r>
              <w:t xml:space="preserve">68.93</w:t>
            </w:r>
          </w:p>
        </w:tc>
        <w:tc>
          <w:p>
            <w:pPr>
              <w:pStyle w:val="Compact"/>
              <w:jc w:val="center"/>
            </w:pPr>
            <w:r>
              <w:t xml:space="preserve">7.74</w:t>
            </w:r>
          </w:p>
        </w:tc>
        <w:tc>
          <w:p>
            <w:pPr>
              <w:pStyle w:val="Compact"/>
              <w:jc w:val="center"/>
            </w:pPr>
            <w:r>
              <w:t xml:space="preserve">0.007</w:t>
            </w:r>
          </w:p>
        </w:tc>
      </w:tr>
      <w:tr>
        <w:tc>
          <w:p>
            <w:pPr>
              <w:pStyle w:val="Compact"/>
              <w:jc w:val="left"/>
            </w:pPr>
            <m:oMath>
              <m:r>
                <m:t>S</m:t>
              </m:r>
              <m:r>
                <m:t>e</m:t>
              </m:r>
              <m:r>
                <m:t>s</m:t>
              </m:r>
              <m:r>
                <m:t>s</m:t>
              </m:r>
              <m:r>
                <m:t>i</m:t>
              </m:r>
              <m:r>
                <m:t>o</m:t>
              </m:r>
              <m:r>
                <m:t>n</m:t>
              </m:r>
            </m:oMath>
          </w:p>
        </w:tc>
        <w:tc>
          <w:p>
            <w:pPr>
              <w:pStyle w:val="Compact"/>
              <w:jc w:val="center"/>
            </w:pPr>
            <w:r>
              <w:t xml:space="preserve">1866.37</w:t>
            </w:r>
          </w:p>
        </w:tc>
        <w:tc>
          <w:p>
            <w:pPr>
              <w:pStyle w:val="Compact"/>
              <w:jc w:val="center"/>
            </w:pPr>
            <w:r>
              <w:t xml:space="preserve">68.94</w:t>
            </w:r>
          </w:p>
        </w:tc>
        <w:tc>
          <w:p>
            <w:pPr>
              <w:pStyle w:val="Compact"/>
              <w:jc w:val="center"/>
            </w:pPr>
            <w:r>
              <w:t xml:space="preserve">7.94</w:t>
            </w:r>
          </w:p>
        </w:tc>
        <w:tc>
          <w:p>
            <w:pPr>
              <w:pStyle w:val="Compact"/>
              <w:jc w:val="center"/>
            </w:pPr>
            <w:r>
              <w:t xml:space="preserve">0.007</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oMath>
          </w:p>
        </w:tc>
        <w:tc>
          <w:p>
            <w:pPr>
              <w:pStyle w:val="Compact"/>
              <w:jc w:val="center"/>
            </w:pPr>
            <w:r>
              <w:t xml:space="preserve">1867.18</w:t>
            </w:r>
          </w:p>
        </w:tc>
        <w:tc>
          <w:p>
            <w:pPr>
              <w:pStyle w:val="Compact"/>
              <w:jc w:val="center"/>
            </w:pPr>
            <w:r>
              <w:t xml:space="preserve">70.12</w:t>
            </w:r>
          </w:p>
        </w:tc>
        <w:tc>
          <w:p>
            <w:pPr>
              <w:pStyle w:val="Compact"/>
              <w:jc w:val="center"/>
            </w:pPr>
            <w:r>
              <w:t xml:space="preserve">8.75</w:t>
            </w:r>
          </w:p>
        </w:tc>
        <w:tc>
          <w:p>
            <w:pPr>
              <w:pStyle w:val="Compact"/>
              <w:jc w:val="center"/>
            </w:pPr>
            <w:r>
              <w:t xml:space="preserve">0.004</w:t>
            </w:r>
          </w:p>
        </w:tc>
      </w:tr>
      <w:tr>
        <w:tc>
          <w:p>
            <w:pPr>
              <w:pStyle w:val="Compact"/>
              <w:jc w:val="left"/>
            </w:pPr>
            <m:oMath>
              <m:r>
                <m:t>N</m:t>
              </m:r>
              <m:r>
                <m:t>u</m:t>
              </m:r>
              <m:r>
                <m:t>l</m:t>
              </m:r>
              <m:r>
                <m:t>l</m:t>
              </m:r>
              <m:r>
                <m:t> </m:t>
              </m:r>
              <m:r>
                <m:t>m</m:t>
              </m:r>
              <m:r>
                <m:t>o</m:t>
              </m:r>
              <m:r>
                <m:t>d</m:t>
              </m:r>
              <m:r>
                <m:t>e</m:t>
              </m:r>
              <m:r>
                <m:t>l</m:t>
              </m:r>
            </m:oMath>
          </w:p>
        </w:tc>
        <w:tc>
          <w:p>
            <w:pPr>
              <w:pStyle w:val="Compact"/>
              <w:jc w:val="center"/>
            </w:pPr>
            <w:r>
              <w:t xml:space="preserve">1877.59</w:t>
            </w:r>
          </w:p>
        </w:tc>
        <w:tc>
          <w:p>
            <w:pPr>
              <w:pStyle w:val="Compact"/>
              <w:jc w:val="center"/>
            </w:pPr>
            <w:r>
              <w:t xml:space="preserve">67.42</w:t>
            </w:r>
          </w:p>
        </w:tc>
        <w:tc>
          <w:p>
            <w:pPr>
              <w:pStyle w:val="Compact"/>
              <w:jc w:val="center"/>
            </w:pPr>
            <w:r>
              <w:t xml:space="preserve">19.16</w:t>
            </w:r>
          </w:p>
        </w:tc>
        <w:tc>
          <w:p>
            <w:pPr>
              <w:pStyle w:val="Compact"/>
              <w:jc w:val="center"/>
            </w:pPr>
            <w:r>
              <w:t xml:space="preserve">0.000</w:t>
            </w:r>
          </w:p>
        </w:tc>
      </w:tr>
    </w:tbl>
    <w:p>
      <w:pPr>
        <w:pStyle w:val="Compact"/>
      </w:pPr>
      <w:r>
        <w:rPr>
          <w:i/>
        </w:rPr>
        <w:t xml:space="preserve">Note.</w:t>
      </w:r>
      <w:r>
        <w:t xml:space="preserve"> </w:t>
      </w:r>
      <m:oMath>
        <m:r>
          <m:t>K</m:t>
        </m:r>
      </m:oMath>
      <w:r>
        <w:t xml:space="preserve"> </w:t>
      </w:r>
      <w:r>
        <w:t xml:space="preserve">is the number of estimated parameters in the model.</w:t>
      </w:r>
      <w:r>
        <w:t xml:space="preserve"> </w:t>
      </w:r>
      <m:oMath>
        <m:r>
          <m:t>I</m:t>
        </m:r>
        <m:r>
          <m:t>n</m:t>
        </m:r>
        <m:r>
          <m:t>t</m:t>
        </m:r>
      </m:oMath>
      <w:r>
        <w:t xml:space="preserve"> </w:t>
      </w:r>
      <w:r>
        <w:t xml:space="preserve">= Intercept,</w:t>
      </w:r>
      <w:r>
        <w:t xml:space="preserve"> </w:t>
      </w:r>
      <m:oMath>
        <m:r>
          <m:t>C</m:t>
        </m:r>
        <m:r>
          <m:t>o</m:t>
        </m:r>
        <m:r>
          <m:t>n</m:t>
        </m:r>
        <m:r>
          <m:t>d</m:t>
        </m:r>
      </m:oMath>
      <w:r>
        <w:t xml:space="preserve"> </w:t>
      </w:r>
      <w:r>
        <w:t xml:space="preserve">= Condition,</w:t>
      </w:r>
      <w:r>
        <w:t xml:space="preserve"> </w:t>
      </w:r>
      <m:oMath>
        <m:r>
          <m:t>R</m:t>
        </m:r>
        <m:r>
          <m:t>U</m:t>
        </m:r>
        <m:r>
          <m:t>M</m:t>
        </m:r>
        <m:r>
          <m:t>b</m:t>
        </m:r>
      </m:oMath>
      <w:r>
        <w:t xml:space="preserve"> </w:t>
      </w:r>
      <w:r>
        <w:t xml:space="preserve">= RUM baseline score,</w:t>
      </w:r>
      <w:r>
        <w:t xml:space="preserve"> </w:t>
      </w:r>
      <m:oMath>
        <m:r>
          <m:t>V</m:t>
        </m:r>
        <m:r>
          <m:t>e</m:t>
        </m:r>
        <m:r>
          <m:t>r</m:t>
        </m:r>
        <m:r>
          <m:t>b</m:t>
        </m:r>
      </m:oMath>
      <w:r>
        <w:t xml:space="preserve"> </w:t>
      </w:r>
      <w:r>
        <w:t xml:space="preserve">= Verbality,</w:t>
      </w:r>
      <w:r>
        <w:t xml:space="preserve"> </w:t>
      </w:r>
      <m:oMath>
        <m:r>
          <m:t>R</m:t>
        </m:r>
        <m:r>
          <m:t>R</m:t>
        </m:r>
        <m:r>
          <m:t>S</m:t>
        </m:r>
        <m:r>
          <m:t>b</m:t>
        </m:r>
      </m:oMath>
      <w:r>
        <w:t xml:space="preserve"> </w:t>
      </w:r>
      <w:r>
        <w:t xml:space="preserve">= RRSbrooding,</w:t>
      </w:r>
      <w:r>
        <w:t xml:space="preserve"> </w:t>
      </w:r>
      <m:oMath>
        <m:r>
          <m:t>R</m:t>
        </m:r>
        <m:r>
          <m:t>R</m:t>
        </m:r>
        <m:r>
          <m:t>S</m:t>
        </m:r>
        <m:r>
          <m:t>r</m:t>
        </m:r>
      </m:oMath>
      <w:r>
        <w:t xml:space="preserve"> </w:t>
      </w:r>
      <w:r>
        <w:t xml:space="preserve">= RRSreflection. All models include a constant intercept and a varying intercept for Participant.</w:t>
      </w:r>
    </w:p>
    <w:p>
      <w:pPr>
        <w:pStyle w:val="BodyText"/>
      </w:pPr>
      <w:r>
        <w:t xml:space="preserve">Parameter values of the best model for the second part of the experiment are reported in Table</w:t>
      </w:r>
      <w:r>
        <w:t xml:space="preserve"> </w:t>
      </w:r>
      <w:r>
        <w:t xml:space="preserve">17</w:t>
      </w:r>
      <w:r>
        <w:t xml:space="preserve">. Based on these values, it seems that self-reported rumination decreased after both motor tasks (the coefficient for</w:t>
      </w:r>
      <w:r>
        <w:t xml:space="preserve"> </w:t>
      </w:r>
      <w:r>
        <w:rPr>
          <w:i/>
        </w:rPr>
        <w:t xml:space="preserve">Session</w:t>
      </w:r>
      <w:r>
        <w:t xml:space="preserve"> </w:t>
      </w:r>
      <w:r>
        <w:t xml:space="preserve">is negative), but this decrease was substantially larger in the</w:t>
      </w:r>
      <w:r>
        <w:t xml:space="preserve"> </w:t>
      </w:r>
      <w:r>
        <w:rPr>
          <w:i/>
        </w:rPr>
        <w:t xml:space="preserve">Mouthing</w:t>
      </w:r>
      <w:r>
        <w:t xml:space="preserve"> </w:t>
      </w:r>
      <w:r>
        <w:t xml:space="preserve">condition (</w:t>
      </w:r>
      <m:oMath>
        <m:sSub>
          <m:e>
            <m:r>
              <m:t>d</m:t>
            </m:r>
          </m:e>
          <m:sub>
            <m:r>
              <m:t>a</m:t>
            </m:r>
            <m:r>
              <m:t>v</m:t>
            </m:r>
          </m:sub>
        </m:sSub>
        <m:r>
          <m:t>=</m:t>
        </m:r>
      </m:oMath>
      <w:r>
        <w:t xml:space="preserve"> </w:t>
      </w:r>
      <w:r>
        <w:t xml:space="preserve">-0.351, 95% CI [-0.735, 0.034]) than in the</w:t>
      </w:r>
      <w:r>
        <w:t xml:space="preserve"> </w:t>
      </w:r>
      <w:r>
        <w:rPr>
          <w:i/>
        </w:rPr>
        <w:t xml:space="preserve">Tapping</w:t>
      </w:r>
      <w:r>
        <w:t xml:space="preserve"> </w:t>
      </w:r>
      <w:r>
        <w:t xml:space="preserve">condition (</w:t>
      </w:r>
      <m:oMath>
        <m:sSub>
          <m:e>
            <m:r>
              <m:t>d</m:t>
            </m:r>
          </m:e>
          <m:sub>
            <m:r>
              <m:t>a</m:t>
            </m:r>
            <m:r>
              <m:t>v</m:t>
            </m:r>
          </m:sub>
        </m:sSub>
        <m:r>
          <m:t>=</m:t>
        </m:r>
      </m:oMath>
      <w:r>
        <w:t xml:space="preserve"> </w:t>
      </w:r>
      <w:r>
        <w:t xml:space="preserve">-0.117, 95% CI [-0.506, 0.273]), as can be read from the coefficient of the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w:t>
      </w:r>
      <w:r>
        <w:rPr>
          <w:i/>
        </w:rPr>
        <w:t xml:space="preserve">Est</w:t>
      </w:r>
      <w:r>
        <w:t xml:space="preserve"> </w:t>
      </w:r>
      <w:r>
        <w:t xml:space="preserve">= 4.985,</w:t>
      </w:r>
      <w:r>
        <w:t xml:space="preserve"> </w:t>
      </w:r>
      <w:r>
        <w:rPr>
          <w:i/>
        </w:rPr>
        <w:t xml:space="preserve">SE</w:t>
      </w:r>
      <w:r>
        <w:t xml:space="preserve"> </w:t>
      </w:r>
      <w:r>
        <w:t xml:space="preserve">= 4.026,</w:t>
      </w:r>
      <w:r>
        <w:t xml:space="preserve"> </w:t>
      </w:r>
      <w:r>
        <w:rPr>
          <w:i/>
        </w:rPr>
        <w:t xml:space="preserve">95% CrI</w:t>
      </w:r>
      <w:r>
        <w:t xml:space="preserve"> </w:t>
      </w:r>
      <w:r>
        <w:t xml:space="preserve">[-2.702, 13.441]). However, the large uncertainty associated with this result (as expressed by the width of the confidence interval) warrants a careful interpretation of this result, that should be considered as suggestive evidence, rather than conclusive evidence.</w:t>
      </w:r>
    </w:p>
    <w:p>
      <w:pPr>
        <w:pStyle w:val="BodyText"/>
      </w:pPr>
      <w:r>
        <w:t xml:space="preserve">However, the Bayesian framework provides tools that permit richer inference. First, we can compare the relative weight of the best model (the model with the lowest WAIC) with a similar model without the interaction term (the second model in Table</w:t>
      </w:r>
      <w:r>
        <w:t xml:space="preserve"> </w:t>
      </w:r>
      <w:r>
        <w:t xml:space="preserve">16</w:t>
      </w:r>
      <w:r>
        <w:t xml:space="preserve">). This reveals that the model including an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is 1.1691314 more</w:t>
      </w:r>
      <w:r>
        <w:t xml:space="preserve"> </w:t>
      </w:r>
      <w:r>
        <w:rPr>
          <w:i/>
        </w:rPr>
        <w:t xml:space="preserve">credible</w:t>
      </w:r>
      <w:r>
        <w:t xml:space="preserve"> </w:t>
      </w:r>
      <w:r>
        <w:t xml:space="preserve">than the model without the interaction term, which can be considered as weak but meaningful evidence</w:t>
      </w:r>
      <w:r>
        <w:t xml:space="preserve"> </w:t>
      </w:r>
      <w:r>
        <w:t xml:space="preserve">(Burnham &amp; Anderson,</w:t>
      </w:r>
      <w:r>
        <w:t xml:space="preserve"> </w:t>
      </w:r>
      <w:hyperlink w:anchor="ref-burnham_model_2002">
        <w:r>
          <w:rPr>
            <w:rStyle w:val="Hyperlink"/>
          </w:rPr>
          <w:t xml:space="preserve">2002</w:t>
        </w:r>
      </w:hyperlink>
      <w:r>
        <w:t xml:space="preserve">)</w:t>
      </w:r>
      <w:r>
        <w:t xml:space="preserve">.</w:t>
      </w:r>
    </w:p>
    <w:p>
      <w:pPr>
        <w:pStyle w:val="BodyText"/>
      </w:pPr>
      <w:r>
        <w:t xml:space="preserve">Second, we can look at the BF for this particular parameter. As can be seen from Table</w:t>
      </w:r>
      <w:r>
        <w:t xml:space="preserve"> </w:t>
      </w:r>
      <w:r>
        <w:t xml:space="preserve">17</w:t>
      </w:r>
      <w:r>
        <w:t xml:space="preserve">, the BF for the interaction term is equal to 1.31, which is evidence for neither the presence or the absence of effect. However, this BF is computed using the Savage-Dickey method</w:t>
      </w:r>
      <w:r>
        <w:rPr>
          <w:rStyle w:val="FootnoteReference"/>
        </w:rPr>
        <w:footnoteReference w:id="247"/>
      </w:r>
      <w:r>
        <w:t xml:space="preserve"> </w:t>
      </w:r>
      <w:r>
        <w:t xml:space="preserve">and as such is extremely sensitive to the prior choice. Thus, other priors (for instance a prior that is more peaked on zero) would provide stronger evidence for the interaction effect.</w:t>
      </w:r>
    </w:p>
    <w:p>
      <w:pPr>
        <w:pStyle w:val="Compact"/>
      </w:pPr>
      <w:r>
        <w:t xml:space="preserve">Table 17:</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47.668</w:t>
            </w:r>
          </w:p>
        </w:tc>
        <w:tc>
          <w:p>
            <w:pPr>
              <w:pStyle w:val="Compact"/>
              <w:jc w:val="center"/>
            </w:pPr>
            <w:r>
              <w:t xml:space="preserve">1.865</w:t>
            </w:r>
          </w:p>
        </w:tc>
        <w:tc>
          <w:p>
            <w:pPr>
              <w:pStyle w:val="Compact"/>
              <w:jc w:val="center"/>
            </w:pPr>
            <w:r>
              <w:t xml:space="preserve">43.767</w:t>
            </w:r>
          </w:p>
        </w:tc>
        <w:tc>
          <w:p>
            <w:pPr>
              <w:pStyle w:val="Compact"/>
              <w:jc w:val="center"/>
            </w:pPr>
            <w:r>
              <w:t xml:space="preserve">51.526</w:t>
            </w:r>
          </w:p>
        </w:tc>
        <w:tc>
          <w:p>
            <w:pPr>
              <w:pStyle w:val="Compact"/>
              <w:jc w:val="center"/>
            </w:pPr>
            <w:r>
              <w:t xml:space="preserve">1.000</w:t>
            </w:r>
          </w:p>
        </w:tc>
        <w:tc>
          <w:p>
            <w:pPr>
              <w:pStyle w:val="Compact"/>
              <w:jc w:val="center"/>
            </w:pPr>
            <w:r>
              <w:t xml:space="preserve">7.251*10</w:t>
            </w:r>
            <w:r>
              <w:t xml:space="preserve">{}17</w:t>
            </w:r>
          </w:p>
        </w:tc>
      </w:tr>
      <w:tr>
        <w:tc>
          <w:p>
            <w:pPr>
              <w:pStyle w:val="Compact"/>
              <w:jc w:val="left"/>
            </w:pPr>
            <w:r>
              <w:t xml:space="preserve">Session</w:t>
            </w:r>
          </w:p>
        </w:tc>
        <w:tc>
          <w:p>
            <w:pPr>
              <w:pStyle w:val="Compact"/>
              <w:jc w:val="center"/>
            </w:pPr>
            <w:r>
              <w:t xml:space="preserve">-5.925</w:t>
            </w:r>
          </w:p>
        </w:tc>
        <w:tc>
          <w:p>
            <w:pPr>
              <w:pStyle w:val="Compact"/>
              <w:jc w:val="center"/>
            </w:pPr>
            <w:r>
              <w:t xml:space="preserve">2.229</w:t>
            </w:r>
          </w:p>
        </w:tc>
        <w:tc>
          <w:p>
            <w:pPr>
              <w:pStyle w:val="Compact"/>
              <w:jc w:val="center"/>
            </w:pPr>
            <w:r>
              <w:t xml:space="preserve">-10.336</w:t>
            </w:r>
          </w:p>
        </w:tc>
        <w:tc>
          <w:p>
            <w:pPr>
              <w:pStyle w:val="Compact"/>
              <w:jc w:val="center"/>
            </w:pPr>
            <w:r>
              <w:t xml:space="preserve">-1.554</w:t>
            </w:r>
          </w:p>
        </w:tc>
        <w:tc>
          <w:p>
            <w:pPr>
              <w:pStyle w:val="Compact"/>
              <w:jc w:val="center"/>
            </w:pPr>
            <w:r>
              <w:t xml:space="preserve">1.000</w:t>
            </w:r>
          </w:p>
        </w:tc>
        <w:tc>
          <w:p>
            <w:pPr>
              <w:pStyle w:val="Compact"/>
              <w:jc w:val="center"/>
            </w:pPr>
            <w:r>
              <w:t xml:space="preserve">5.002</w:t>
            </w:r>
          </w:p>
        </w:tc>
      </w:tr>
      <w:tr>
        <w:tc>
          <w:p>
            <w:pPr>
              <w:pStyle w:val="Compact"/>
              <w:jc w:val="left"/>
            </w:pPr>
            <w:r>
              <w:t xml:space="preserve">Condition</w:t>
            </w:r>
          </w:p>
        </w:tc>
        <w:tc>
          <w:p>
            <w:pPr>
              <w:pStyle w:val="Compact"/>
              <w:jc w:val="center"/>
            </w:pPr>
            <w:r>
              <w:t xml:space="preserve">-1.010</w:t>
            </w:r>
          </w:p>
        </w:tc>
        <w:tc>
          <w:p>
            <w:pPr>
              <w:pStyle w:val="Compact"/>
              <w:jc w:val="center"/>
            </w:pPr>
            <w:r>
              <w:t xml:space="preserve">3.774</w:t>
            </w:r>
          </w:p>
        </w:tc>
        <w:tc>
          <w:p>
            <w:pPr>
              <w:pStyle w:val="Compact"/>
              <w:jc w:val="center"/>
            </w:pPr>
            <w:r>
              <w:t xml:space="preserve">-8.202</w:t>
            </w:r>
          </w:p>
        </w:tc>
        <w:tc>
          <w:p>
            <w:pPr>
              <w:pStyle w:val="Compact"/>
              <w:jc w:val="center"/>
            </w:pPr>
            <w:r>
              <w:t xml:space="preserve">6.474</w:t>
            </w:r>
          </w:p>
        </w:tc>
        <w:tc>
          <w:p>
            <w:pPr>
              <w:pStyle w:val="Compact"/>
              <w:jc w:val="center"/>
            </w:pPr>
            <w:r>
              <w:t xml:space="preserve">1.000</w:t>
            </w:r>
          </w:p>
        </w:tc>
        <w:tc>
          <w:p>
            <w:pPr>
              <w:pStyle w:val="Compact"/>
              <w:jc w:val="center"/>
            </w:pPr>
            <w:r>
              <w:t xml:space="preserve">0.352</w:t>
            </w:r>
          </w:p>
        </w:tc>
      </w:tr>
      <w:tr>
        <w:tc>
          <w:p>
            <w:pPr>
              <w:pStyle w:val="Compact"/>
              <w:jc w:val="left"/>
            </w:pPr>
            <w:r>
              <w:t xml:space="preserve">RUMbaseline</w:t>
            </w:r>
          </w:p>
        </w:tc>
        <w:tc>
          <w:p>
            <w:pPr>
              <w:pStyle w:val="Compact"/>
              <w:jc w:val="center"/>
            </w:pPr>
            <w:r>
              <w:t xml:space="preserve">12.739</w:t>
            </w:r>
          </w:p>
        </w:tc>
        <w:tc>
          <w:p>
            <w:pPr>
              <w:pStyle w:val="Compact"/>
              <w:jc w:val="center"/>
            </w:pPr>
            <w:r>
              <w:t xml:space="preserve">2.224</w:t>
            </w:r>
          </w:p>
        </w:tc>
        <w:tc>
          <w:p>
            <w:pPr>
              <w:pStyle w:val="Compact"/>
              <w:jc w:val="center"/>
            </w:pPr>
            <w:r>
              <w:t xml:space="preserve">8.177</w:t>
            </w:r>
          </w:p>
        </w:tc>
        <w:tc>
          <w:p>
            <w:pPr>
              <w:pStyle w:val="Compact"/>
              <w:jc w:val="center"/>
            </w:pPr>
            <w:r>
              <w:t xml:space="preserve">16.869</w:t>
            </w:r>
          </w:p>
        </w:tc>
        <w:tc>
          <w:p>
            <w:pPr>
              <w:pStyle w:val="Compact"/>
              <w:jc w:val="center"/>
            </w:pPr>
            <w:r>
              <w:t xml:space="preserve">1.000</w:t>
            </w:r>
          </w:p>
        </w:tc>
        <w:tc>
          <w:p>
            <w:pPr>
              <w:pStyle w:val="Compact"/>
              <w:jc w:val="center"/>
            </w:pPr>
            <w:r>
              <w:t xml:space="preserve">7.191*10</w:t>
            </w:r>
            <w:r>
              <w:t xml:space="preserve">{}16</w:t>
            </w:r>
          </w:p>
        </w:tc>
      </w:tr>
      <w:tr>
        <w:tc>
          <w:p>
            <w:pPr>
              <w:pStyle w:val="Compact"/>
              <w:jc w:val="left"/>
            </w:pPr>
            <w:r>
              <w:t xml:space="preserve">RRSbrooding</w:t>
            </w:r>
          </w:p>
        </w:tc>
        <w:tc>
          <w:p>
            <w:pPr>
              <w:pStyle w:val="Compact"/>
              <w:jc w:val="center"/>
            </w:pPr>
            <w:r>
              <w:t xml:space="preserve">2.360</w:t>
            </w:r>
          </w:p>
        </w:tc>
        <w:tc>
          <w:p>
            <w:pPr>
              <w:pStyle w:val="Compact"/>
              <w:jc w:val="center"/>
            </w:pPr>
            <w:r>
              <w:t xml:space="preserve">2.080</w:t>
            </w:r>
          </w:p>
        </w:tc>
        <w:tc>
          <w:p>
            <w:pPr>
              <w:pStyle w:val="Compact"/>
              <w:jc w:val="center"/>
            </w:pPr>
            <w:r>
              <w:t xml:space="preserve">-1.465</w:t>
            </w:r>
          </w:p>
        </w:tc>
        <w:tc>
          <w:p>
            <w:pPr>
              <w:pStyle w:val="Compact"/>
              <w:jc w:val="center"/>
            </w:pPr>
            <w:r>
              <w:t xml:space="preserve">6.597</w:t>
            </w:r>
          </w:p>
        </w:tc>
        <w:tc>
          <w:p>
            <w:pPr>
              <w:pStyle w:val="Compact"/>
              <w:jc w:val="center"/>
            </w:pPr>
            <w:r>
              <w:t xml:space="preserve">1.000</w:t>
            </w:r>
          </w:p>
        </w:tc>
        <w:tc>
          <w:p>
            <w:pPr>
              <w:pStyle w:val="Compact"/>
              <w:jc w:val="center"/>
            </w:pPr>
            <w:r>
              <w:t xml:space="preserve">0.36</w:t>
            </w:r>
          </w:p>
        </w:tc>
      </w:tr>
      <w:tr>
        <w:tc>
          <w:p>
            <w:pPr>
              <w:pStyle w:val="Compact"/>
              <w:jc w:val="left"/>
            </w:pPr>
            <w:r>
              <w:t xml:space="preserve">RRSreflection</w:t>
            </w:r>
          </w:p>
        </w:tc>
        <w:tc>
          <w:p>
            <w:pPr>
              <w:pStyle w:val="Compact"/>
              <w:jc w:val="center"/>
            </w:pPr>
            <w:r>
              <w:t xml:space="preserve">-1.901</w:t>
            </w:r>
          </w:p>
        </w:tc>
        <w:tc>
          <w:p>
            <w:pPr>
              <w:pStyle w:val="Compact"/>
              <w:jc w:val="center"/>
            </w:pPr>
            <w:r>
              <w:t xml:space="preserve">2.027</w:t>
            </w:r>
          </w:p>
        </w:tc>
        <w:tc>
          <w:p>
            <w:pPr>
              <w:pStyle w:val="Compact"/>
              <w:jc w:val="center"/>
            </w:pPr>
            <w:r>
              <w:t xml:space="preserve">-5.723</w:t>
            </w:r>
          </w:p>
        </w:tc>
        <w:tc>
          <w:p>
            <w:pPr>
              <w:pStyle w:val="Compact"/>
              <w:jc w:val="center"/>
            </w:pPr>
            <w:r>
              <w:t xml:space="preserve">2.240</w:t>
            </w:r>
          </w:p>
        </w:tc>
        <w:tc>
          <w:p>
            <w:pPr>
              <w:pStyle w:val="Compact"/>
              <w:jc w:val="center"/>
            </w:pPr>
            <w:r>
              <w:t xml:space="preserve">1.000</w:t>
            </w:r>
          </w:p>
        </w:tc>
        <w:tc>
          <w:p>
            <w:pPr>
              <w:pStyle w:val="Compact"/>
              <w:jc w:val="center"/>
            </w:pPr>
            <w:r>
              <w:t xml:space="preserve">0.285</w:t>
            </w:r>
          </w:p>
        </w:tc>
      </w:tr>
      <w:tr>
        <w:tc>
          <w:p>
            <w:pPr>
              <w:pStyle w:val="Compact"/>
              <w:jc w:val="left"/>
            </w:pPr>
            <w:r>
              <w:t xml:space="preserve">PANASneg</w:t>
            </w:r>
          </w:p>
        </w:tc>
        <w:tc>
          <w:p>
            <w:pPr>
              <w:pStyle w:val="Compact"/>
              <w:jc w:val="center"/>
            </w:pPr>
            <w:r>
              <w:t xml:space="preserve">0.567</w:t>
            </w:r>
          </w:p>
        </w:tc>
        <w:tc>
          <w:p>
            <w:pPr>
              <w:pStyle w:val="Compact"/>
              <w:jc w:val="center"/>
            </w:pPr>
            <w:r>
              <w:t xml:space="preserve">2.198</w:t>
            </w:r>
          </w:p>
        </w:tc>
        <w:tc>
          <w:p>
            <w:pPr>
              <w:pStyle w:val="Compact"/>
              <w:jc w:val="center"/>
            </w:pPr>
            <w:r>
              <w:t xml:space="preserve">-3.854</w:t>
            </w:r>
          </w:p>
        </w:tc>
        <w:tc>
          <w:p>
            <w:pPr>
              <w:pStyle w:val="Compact"/>
              <w:jc w:val="center"/>
            </w:pPr>
            <w:r>
              <w:t xml:space="preserve">4.998</w:t>
            </w:r>
          </w:p>
        </w:tc>
        <w:tc>
          <w:p>
            <w:pPr>
              <w:pStyle w:val="Compact"/>
              <w:jc w:val="center"/>
            </w:pPr>
            <w:r>
              <w:t xml:space="preserve">1.000</w:t>
            </w:r>
          </w:p>
        </w:tc>
        <w:tc>
          <w:p>
            <w:pPr>
              <w:pStyle w:val="Compact"/>
              <w:jc w:val="center"/>
            </w:pPr>
            <w:r>
              <w:t xml:space="preserve">0.208</w:t>
            </w:r>
          </w:p>
        </w:tc>
      </w:tr>
      <w:tr>
        <w:tc>
          <w:p>
            <w:pPr>
              <w:pStyle w:val="Compact"/>
              <w:jc w:val="left"/>
            </w:pPr>
            <w:hyperlink r:id="rId248">
              <w:r>
                <w:rPr>
                  <w:rStyle w:val="Hyperlink"/>
                </w:rPr>
                <w:t xml:space="preserve">Session:Condition</w:t>
              </w:r>
            </w:hyperlink>
          </w:p>
        </w:tc>
        <w:tc>
          <w:p>
            <w:pPr>
              <w:pStyle w:val="Compact"/>
              <w:jc w:val="center"/>
            </w:pPr>
            <w:r>
              <w:t xml:space="preserve">4.985</w:t>
            </w:r>
          </w:p>
        </w:tc>
        <w:tc>
          <w:p>
            <w:pPr>
              <w:pStyle w:val="Compact"/>
              <w:jc w:val="center"/>
            </w:pPr>
            <w:r>
              <w:t xml:space="preserve">4.026</w:t>
            </w:r>
          </w:p>
        </w:tc>
        <w:tc>
          <w:p>
            <w:pPr>
              <w:pStyle w:val="Compact"/>
              <w:jc w:val="center"/>
            </w:pPr>
            <w:r>
              <w:t xml:space="preserve">-2.702</w:t>
            </w:r>
          </w:p>
        </w:tc>
        <w:tc>
          <w:p>
            <w:pPr>
              <w:pStyle w:val="Compact"/>
              <w:jc w:val="center"/>
            </w:pPr>
            <w:r>
              <w:t xml:space="preserve">13.441</w:t>
            </w:r>
          </w:p>
        </w:tc>
        <w:tc>
          <w:p>
            <w:pPr>
              <w:pStyle w:val="Compact"/>
              <w:jc w:val="center"/>
            </w:pPr>
            <w:r>
              <w:t xml:space="preserve">1.000</w:t>
            </w:r>
          </w:p>
        </w:tc>
        <w:tc>
          <w:p>
            <w:pPr>
              <w:pStyle w:val="Compact"/>
              <w:jc w:val="center"/>
            </w:pPr>
            <w:r>
              <w:t xml:space="preserve">0.765</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The large variation between participants can be appreciated by computing the</w:t>
      </w:r>
      <w:r>
        <w:t xml:space="preserve"> </w:t>
      </w:r>
      <w:r>
        <w:rPr>
          <w:i/>
        </w:rPr>
        <w:t xml:space="preserve">intra-class correlation</w:t>
      </w:r>
      <w:r>
        <w:t xml:space="preserve"> </w:t>
      </w:r>
      <w:r>
        <w:t xml:space="preserve">(ICC), expressed as</w:t>
      </w:r>
      <w:r>
        <w:t xml:space="preserve"> </w:t>
      </w:r>
      <m:oMath>
        <m:sSubSup>
          <m:e>
            <m:r>
              <m:t>σ</m:t>
            </m:r>
          </m:e>
          <m:sub>
            <m:r>
              <m:t>i</m:t>
            </m:r>
            <m:r>
              <m:t>n</m:t>
            </m:r>
            <m:r>
              <m:t>t</m:t>
            </m:r>
            <m:r>
              <m:t>e</m:t>
            </m:r>
            <m:r>
              <m:t>r</m:t>
            </m:r>
            <m:r>
              <m:t>c</m:t>
            </m:r>
            <m:r>
              <m:t>e</m:t>
            </m:r>
            <m:r>
              <m:t>p</m:t>
            </m:r>
            <m:r>
              <m:t>t</m:t>
            </m:r>
          </m:sub>
          <m:sup>
            <m:r>
              <m:t>2</m:t>
            </m:r>
          </m:sup>
        </m:sSubSup>
        <m:r>
          <m:t>/</m:t>
        </m:r>
        <m:r>
          <m:t>(</m:t>
        </m:r>
        <m:sSubSup>
          <m:e>
            <m:r>
              <m:t>σ</m:t>
            </m:r>
          </m:e>
          <m:sub>
            <m:r>
              <m:t>i</m:t>
            </m:r>
            <m:r>
              <m:t>n</m:t>
            </m:r>
            <m:r>
              <m:t>t</m:t>
            </m:r>
            <m:r>
              <m:t>e</m:t>
            </m:r>
            <m:r>
              <m:t>r</m:t>
            </m:r>
            <m:r>
              <m:t>c</m:t>
            </m:r>
            <m:r>
              <m:t>e</m:t>
            </m:r>
            <m:r>
              <m:t>p</m:t>
            </m:r>
            <m:r>
              <m:t>t</m:t>
            </m:r>
          </m:sub>
          <m:sup>
            <m:r>
              <m:t>2</m:t>
            </m:r>
          </m:sup>
        </m:sSubSup>
        <m:r>
          <m:t>+</m:t>
        </m:r>
        <m:sSubSup>
          <m:e>
            <m:r>
              <m:t>σ</m:t>
            </m:r>
          </m:e>
          <m:sub>
            <m:r>
              <m:t>r</m:t>
            </m:r>
            <m:r>
              <m:t>e</m:t>
            </m:r>
            <m:r>
              <m:t>s</m:t>
            </m:r>
            <m:r>
              <m:t>i</m:t>
            </m:r>
            <m:r>
              <m:t>d</m:t>
            </m:r>
            <m:r>
              <m:t>u</m:t>
            </m:r>
            <m:r>
              <m:t>a</m:t>
            </m:r>
            <m:r>
              <m:t>l</m:t>
            </m:r>
            <m:r>
              <m:t>s</m:t>
            </m:r>
          </m:sub>
          <m:sup>
            <m:r>
              <m:t>2</m:t>
            </m:r>
          </m:sup>
        </m:sSubSup>
        <m:r>
          <m:t>)</m:t>
        </m:r>
      </m:oMath>
      <w:r>
        <w:t xml:space="preserve">. For the best model, the ICC is equal to 0.522 (95% CrI [0.38, 0.663]), indicating that 52.2% of the variance in the outcome that remains after accounting for the effect of the predictors, is attributable to systematic inter-individual differences.</w:t>
      </w:r>
    </w:p>
    <w:p>
      <w:pPr>
        <w:pStyle w:val="BodyText"/>
      </w:pPr>
      <w:r>
        <w:t xml:space="preserve">Figure</w:t>
      </w:r>
      <w:r>
        <w:t xml:space="preserve"> </w:t>
      </w:r>
      <w:r>
        <w:t xml:space="preserve">38</w:t>
      </w:r>
      <w:r>
        <w:t xml:space="preserve"> </w:t>
      </w:r>
      <w:r>
        <w:t xml:space="preserve">shows the evolution of the mean</w:t>
      </w:r>
      <w:r>
        <w:t xml:space="preserve"> </w:t>
      </w:r>
      <w:r>
        <w:rPr>
          <w:i/>
        </w:rPr>
        <w:t xml:space="preserve">RUM</w:t>
      </w:r>
      <w:r>
        <w:t xml:space="preserve"> </w:t>
      </w:r>
      <w:r>
        <w:t xml:space="preserve">scores all through the experiment according to each</w:t>
      </w:r>
      <w:r>
        <w:t xml:space="preserve"> </w:t>
      </w:r>
      <w:r>
        <w:rPr>
          <w:i/>
        </w:rPr>
        <w:t xml:space="preserve">Session</w:t>
      </w:r>
      <w:r>
        <w:t xml:space="preserve"> </w:t>
      </w:r>
      <w:r>
        <w:t xml:space="preserve">(Baseline, Post-induction, Post-motor) and</w:t>
      </w:r>
      <w:r>
        <w:t xml:space="preserve"> </w:t>
      </w:r>
      <w:r>
        <w:rPr>
          <w:i/>
        </w:rPr>
        <w:t xml:space="preserve">Condition</w:t>
      </w:r>
      <w:r>
        <w:t xml:space="preserve"> </w:t>
      </w:r>
      <w:r>
        <w:t xml:space="preserve">(Mouthing, Tapping). This figure reveals important inter-individual variability, in all conditions. After the rumination induction,</w:t>
      </w:r>
      <w:r>
        <w:t xml:space="preserve"> </w:t>
      </w:r>
      <w:r>
        <w:rPr>
          <w:i/>
        </w:rPr>
        <w:t xml:space="preserve">RUM</w:t>
      </w:r>
      <w:r>
        <w:t xml:space="preserve"> </w:t>
      </w:r>
      <w:r>
        <w:t xml:space="preserve">score increased in both groups, and decreased after the motor task, with a stronger decrease in the</w:t>
      </w:r>
      <w:r>
        <w:t xml:space="preserve"> </w:t>
      </w:r>
      <w:r>
        <w:rPr>
          <w:i/>
        </w:rPr>
        <w:t xml:space="preserve">Mouthing</w:t>
      </w:r>
      <w:r>
        <w:t xml:space="preserve"> </w:t>
      </w:r>
      <w:r>
        <w:t xml:space="preserve">condition.</w:t>
      </w:r>
    </w:p>
    <w:p>
      <w:pPr>
        <w:pStyle w:val="CaptionedFigure"/>
      </w:pPr>
      <w:r>
        <w:drawing>
          <wp:inline>
            <wp:extent cx="5334000" cy="4000500"/>
            <wp:effectExtent b="0" l="0" r="0" t="0"/>
            <wp:docPr descr="Figure 38: Mean RUM score by Session and Condition, along with violin plots and individual data. Error bars represent 95% CIs." title="" id="1" name="Picture"/>
            <a:graphic>
              <a:graphicData uri="http://schemas.openxmlformats.org/drawingml/2006/picture">
                <pic:pic>
                  <pic:nvPicPr>
                    <pic:cNvPr descr="06-chap6_files/figure-docx/plotexp1-1.png" id="0" name="Picture"/>
                    <pic:cNvPicPr>
                      <a:picLocks noChangeArrowheads="1" noChangeAspect="1"/>
                    </pic:cNvPicPr>
                  </pic:nvPicPr>
                  <pic:blipFill>
                    <a:blip r:embed="rId24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38: Mean RUM score by Session and Condition, along with violin plots and individual data. Error bars represent 95% CIs.</w:t>
      </w:r>
    </w:p>
    <w:p>
      <w:pPr>
        <w:pStyle w:val="BodyText"/>
      </w:pPr>
      <w:r>
        <w:t xml:space="preserve">Figure</w:t>
      </w:r>
      <w:r>
        <w:t xml:space="preserve"> </w:t>
      </w:r>
      <w:r>
        <w:t xml:space="preserve">39</w:t>
      </w:r>
      <w:r>
        <w:t xml:space="preserve"> </w:t>
      </w:r>
      <w:r>
        <w:t xml:space="preserve">shows the effects of</w:t>
      </w:r>
      <w:r>
        <w:t xml:space="preserve"> </w:t>
      </w:r>
      <w:r>
        <w:rPr>
          <w:i/>
        </w:rPr>
        <w:t xml:space="preserve">Verbality</w:t>
      </w:r>
      <w:r>
        <w:t xml:space="preserve"> </w:t>
      </w:r>
      <w:r>
        <w:t xml:space="preserve">on the relative change (i.e., after - before) in self-reported rumination after both motor activities (i.e.,</w:t>
      </w:r>
      <w:r>
        <w:t xml:space="preserve"> </w:t>
      </w:r>
      <w:r>
        <w:rPr>
          <w:i/>
        </w:rPr>
        <w:t xml:space="preserve">Mouthing</w:t>
      </w:r>
      <w:r>
        <w:t xml:space="preserve"> </w:t>
      </w:r>
      <w:r>
        <w:t xml:space="preserve">and</w:t>
      </w:r>
      <w:r>
        <w:t xml:space="preserve"> </w:t>
      </w:r>
      <w:r>
        <w:rPr>
          <w:i/>
        </w:rPr>
        <w:t xml:space="preserve">Tapping</w:t>
      </w:r>
      <w:r>
        <w:t xml:space="preserve">). As</w:t>
      </w:r>
      <w:r>
        <w:t xml:space="preserve"> </w:t>
      </w:r>
      <w:r>
        <w:rPr>
          <w:i/>
        </w:rPr>
        <w:t xml:space="preserve">Verbality</w:t>
      </w:r>
      <w:r>
        <w:t xml:space="preserve"> </w:t>
      </w:r>
      <w:r>
        <w:t xml:space="preserve">was centered before analysis, its score cannot be interpreted in absolute terms. However, a high score on this index indicates more verbal than non-verbal (e.g., visual images, non-speech sounds) thoughts, whereas a low score indicates more non-verbal than verbal thoughts. Contrary to our predictions but consistent with the model comparison, this figure depicts a similar relationship between</w:t>
      </w:r>
      <w:r>
        <w:t xml:space="preserve"> </w:t>
      </w:r>
      <w:r>
        <w:rPr>
          <w:i/>
        </w:rPr>
        <w:t xml:space="preserve">Verbality</w:t>
      </w:r>
      <w:r>
        <w:t xml:space="preserve"> </w:t>
      </w:r>
      <w:r>
        <w:t xml:space="preserve">and the change in</w:t>
      </w:r>
      <w:r>
        <w:t xml:space="preserve"> </w:t>
      </w:r>
      <w:r>
        <w:rPr>
          <w:i/>
        </w:rPr>
        <w:t xml:space="preserve">RUM</w:t>
      </w:r>
      <w:r>
        <w:t xml:space="preserve"> </w:t>
      </w:r>
      <w:r>
        <w:t xml:space="preserve">score (between before and after the motor task), according to the Condition.</w:t>
      </w:r>
    </w:p>
    <w:p>
      <w:pPr>
        <w:pStyle w:val="CaptionedFigure"/>
      </w:pPr>
      <w:r>
        <w:drawing>
          <wp:inline>
            <wp:extent cx="5334000" cy="4000500"/>
            <wp:effectExtent b="0" l="0" r="0" t="0"/>
            <wp:docPr descr="Figure 39: Mean RUM relative change after motor activity, as a function of the degree of Verbality, in the mouthing (the green dots and regression line) and finger tapping (the orange dots and regression line) conditions." title="" id="1" name="Picture"/>
            <a:graphic>
              <a:graphicData uri="http://schemas.openxmlformats.org/drawingml/2006/picture">
                <pic:pic>
                  <pic:nvPicPr>
                    <pic:cNvPr descr="06-chap6_files/figure-docx/plotverbal-1.png" id="0" name="Picture"/>
                    <pic:cNvPicPr>
                      <a:picLocks noChangeArrowheads="1" noChangeAspect="1"/>
                    </pic:cNvPicPr>
                  </pic:nvPicPr>
                  <pic:blipFill>
                    <a:blip r:embed="rId25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39: Mean RUM relative change after motor activity, as a function of the degree of Verbality, in the mouthing (the green dots and regression line) and finger tapping (the orange dots and regression line) conditions.</w:t>
      </w:r>
    </w:p>
    <w:p>
      <w:pPr>
        <w:pStyle w:val="Heading2"/>
      </w:pPr>
      <w:bookmarkStart w:id="251" w:name="discussion-3"/>
      <w:r>
        <w:t xml:space="preserve">Discussion</w:t>
      </w:r>
      <w:bookmarkEnd w:id="251"/>
    </w:p>
    <w:p>
      <w:pPr>
        <w:pStyle w:val="FirstParagraph"/>
      </w:pPr>
      <w:r>
        <w:t xml:space="preserve">The purpose of the current study was to investigate the effects of articulatory suppression on induced verbal rumination. We predicted that if verbal rumination, which can be construed as a type of inner speech, does involve the mental simulation of overt speech production, its generation should be disrupted by articulatory suppression, but not by finger tapping. This prediction was not strictly corroborated by the data, as we observed a decrease of self-reported rumination after both types of motor activities (see Figure</w:t>
      </w:r>
      <w:r>
        <w:t xml:space="preserve"> </w:t>
      </w:r>
      <w:r>
        <w:t xml:space="preserve">38</w:t>
      </w:r>
      <w:r>
        <w:t xml:space="preserve"> </w:t>
      </w:r>
      <w:r>
        <w:t xml:space="preserve">and Table</w:t>
      </w:r>
      <w:r>
        <w:t xml:space="preserve"> </w:t>
      </w:r>
      <w:r>
        <w:t xml:space="preserve">16</w:t>
      </w:r>
      <w:r>
        <w:t xml:space="preserve">), with a somewhat stronger decrease in the Mouthing condition. In the following, we examine the validity of our methods and discuss interpretations of our results. Finally, we formulate how subsequent research should address this kind of question and suggest alternative ways to test the above mentioned hypothesis. We begin by discussing the results of the rumination induction procedure.</w:t>
      </w:r>
    </w:p>
    <w:p>
      <w:pPr>
        <w:pStyle w:val="Heading3"/>
      </w:pPr>
      <w:bookmarkStart w:id="252" w:name="rumination-induction-4"/>
      <w:r>
        <w:t xml:space="preserve">Rumination induction</w:t>
      </w:r>
      <w:bookmarkEnd w:id="252"/>
    </w:p>
    <w:p>
      <w:pPr>
        <w:pStyle w:val="FirstParagraph"/>
      </w:pPr>
      <w:r>
        <w:t xml:space="preserve">It is noteworthy that 32.91% of the total sample of participants who were recruited did not respond to this induction, and were therefore not included in the analyses. Moreover, as reported in Table</w:t>
      </w:r>
      <w:r>
        <w:t xml:space="preserve"> </w:t>
      </w:r>
      <w:r>
        <w:t xml:space="preserve">15</w:t>
      </w:r>
      <w:r>
        <w:t xml:space="preserve">, it seems that the</w:t>
      </w:r>
      <w:r>
        <w:t xml:space="preserve"> </w:t>
      </w:r>
      <w:r>
        <w:rPr>
          <w:i/>
        </w:rPr>
        <w:t xml:space="preserve">Vividness</w:t>
      </w:r>
      <w:r>
        <w:t xml:space="preserve"> </w:t>
      </w:r>
      <w:r>
        <w:t xml:space="preserve">of the memory chosen by the participant during the mood induction was moderating the effect of the rumination induction. In other words, the more vivid (i.e., the more</w:t>
      </w:r>
      <w:r>
        <w:t xml:space="preserve"> </w:t>
      </w:r>
      <w:r>
        <w:t xml:space="preserve">“</w:t>
      </w:r>
      <w:r>
        <w:t xml:space="preserve">intense</w:t>
      </w:r>
      <w:r>
        <w:t xml:space="preserve">”</w:t>
      </w:r>
      <w:r>
        <w:t xml:space="preserve">) the memory, the more successful the rumination induction was. This highlights the fact that this aspect should be carefully controlled each time a mood induction is used in order to foster subsequent repetitive negative thinking.</w:t>
      </w:r>
    </w:p>
    <w:p>
      <w:pPr>
        <w:pStyle w:val="BodyText"/>
      </w:pPr>
      <w:r>
        <w:t xml:space="preserve">Moreover, we observed a group difference of approximately 7.5 points in the average</w:t>
      </w:r>
      <w:r>
        <w:t xml:space="preserve"> </w:t>
      </w:r>
      <w:r>
        <w:rPr>
          <w:i/>
        </w:rPr>
        <w:t xml:space="preserve">RUM</w:t>
      </w:r>
      <w:r>
        <w:t xml:space="preserve"> </w:t>
      </w:r>
      <w:r>
        <w:t xml:space="preserve">score at baseline. This difference might be explained by motor training, which took place before baseline measurement of state rumination. During this training, participants had to perform the motor task (either finger-tapping or mouthing) in front of a screen on which a white dot was moving randomly on a black screen, for 1 min. During the task, the experimenter stayed in the room (out of the participant’s sight) to check that participants were performing the motor task adequately. Being an unusual and potentially embarrassing motor activity, mouthing might have been an higher source of stress for the participants, as compared to the more common activity of finger-tapping. This group difference in baseline state rumination subsisted after the induction, as the group difference after the induction was of approximately 8 points (see summary statistics in Table</w:t>
      </w:r>
      <w:r>
        <w:t xml:space="preserve"> </w:t>
      </w:r>
      <w:r>
        <w:t xml:space="preserve">13</w:t>
      </w:r>
      <w:r>
        <w:t xml:space="preserve">) and full dataset in the</w:t>
      </w:r>
      <w:r>
        <w:t xml:space="preserve"> </w:t>
      </w:r>
      <w:hyperlink w:anchor="suppCh6">
        <w:r>
          <w:rPr>
            <w:rStyle w:val="Hyperlink"/>
          </w:rPr>
          <w:t xml:space="preserve">supplementary materials</w:t>
        </w:r>
      </w:hyperlink>
      <w:r>
        <w:t xml:space="preserve">).</w:t>
      </w:r>
    </w:p>
    <w:p>
      <w:pPr>
        <w:pStyle w:val="Heading3"/>
      </w:pPr>
      <w:bookmarkStart w:id="253" w:name="articulatory-suppression-effects-1"/>
      <w:r>
        <w:t xml:space="preserve">Articulatory suppression effects</w:t>
      </w:r>
      <w:bookmarkEnd w:id="253"/>
    </w:p>
    <w:p>
      <w:pPr>
        <w:pStyle w:val="FirstParagraph"/>
      </w:pPr>
      <w:r>
        <w:t xml:space="preserve">In the following section, we discuss in more depth the results of the second part of the study, which aimed at comparing the effects of articulatory suppression and finger-tapping on self-reported rumination.</w:t>
      </w:r>
    </w:p>
    <w:p>
      <w:pPr>
        <w:pStyle w:val="BodyText"/>
      </w:pPr>
      <w:r>
        <w:t xml:space="preserve">First, it is important to examine whether our failure to detect the predicted interaction could come from a lack of statistical power. We planned 128 participants in order to reach a power of .80 for a targeted effect size of</w:t>
      </w:r>
      <w:r>
        <w:t xml:space="preserve"> </w:t>
      </w:r>
      <m:oMath>
        <m:sSubSup>
          <m:e>
            <m:r>
              <m:t>η</m:t>
            </m:r>
          </m:e>
          <m:sub>
            <m:r>
              <m:t>p</m:t>
            </m:r>
          </m:sub>
          <m:sup>
            <m:r>
              <m:t>2</m:t>
            </m:r>
          </m:sup>
        </m:sSubSup>
        <m:r>
          <m:t>=</m:t>
        </m:r>
        <m:r>
          <m:t>.06</m:t>
        </m:r>
      </m:oMath>
      <w:r>
        <w:t xml:space="preserve">. As explained above, out of the 184 recruited participants, only 106 could be included in the study. With 106 participants, the a priori power for detecting an effect size of</w:t>
      </w:r>
      <w:r>
        <w:t xml:space="preserve"> </w:t>
      </w:r>
      <m:oMath>
        <m:sSubSup>
          <m:e>
            <m:r>
              <m:t>η</m:t>
            </m:r>
          </m:e>
          <m:sub>
            <m:r>
              <m:t>p</m:t>
            </m:r>
          </m:sub>
          <m:sup>
            <m:r>
              <m:t>2</m:t>
            </m:r>
          </m:sup>
        </m:sSubSup>
        <m:r>
          <m:t>=</m:t>
        </m:r>
        <m:r>
          <m:t>.06</m:t>
        </m:r>
      </m:oMath>
      <w:r>
        <w:t xml:space="preserve"> </w:t>
      </w:r>
      <w:r>
        <w:t xml:space="preserve">was approximately of .70, which is much higher than the median power in typical psychological studies.</w:t>
      </w:r>
    </w:p>
    <w:p>
      <w:pPr>
        <w:pStyle w:val="BodyText"/>
      </w:pPr>
      <w:r>
        <w:t xml:space="preserve">Second, it is important to acknowledge that despite the absence of the predicted difference between the two conditions in their influence on the level of self-reported rumination (i.e.,</w:t>
      </w:r>
      <w:r>
        <w:t xml:space="preserve"> </w:t>
      </w:r>
      <w:r>
        <w:rPr>
          <w:i/>
        </w:rPr>
        <w:t xml:space="preserve">RUM</w:t>
      </w:r>
      <w:r>
        <w:t xml:space="preserve">), both activities did lead, on average, to a decrease in self-reported rumination of approximately 6 points on the VAS (as indicated by the slope for</w:t>
      </w:r>
      <w:r>
        <w:t xml:space="preserve"> </w:t>
      </w:r>
      <w:r>
        <w:rPr>
          <w:i/>
        </w:rPr>
        <w:t xml:space="preserve">Session</w:t>
      </w:r>
      <w:r>
        <w:t xml:space="preserve"> </w:t>
      </w:r>
      <w:r>
        <w:t xml:space="preserve">in Table</w:t>
      </w:r>
      <w:r>
        <w:t xml:space="preserve"> </w:t>
      </w:r>
      <w:r>
        <w:t xml:space="preserve">17</w:t>
      </w:r>
      <w:r>
        <w:t xml:space="preserve">). This decrease might be interpreted in at least two ways. First, it might be explained by the simple exposition to the VAS and by compliance effects. When asked to rate their level of rumination again after five minutes of motor activity, some participants might be prompted to indicate a lower level of rumination than before the motor task. But compliance effects could similarly lead participants to consider the motor task as irritating, and therefore as prone to rumination increase. Some participants could therefore also be biased towards indicating a higher level of rumination after the motor task. Second, it might be considered that this decrease reflects a genuine decrease in rumination. In the following, we adopt the latter perspective and discuss explanations for the weak difference between the two conditions.</w:t>
      </w:r>
    </w:p>
    <w:p>
      <w:pPr>
        <w:pStyle w:val="Heading4"/>
      </w:pPr>
      <w:bookmarkStart w:id="254" w:name="X83b95b92cc0b5cd1eb8662497e315394481e069"/>
      <w:r>
        <w:t xml:space="preserve">Effect of the rumination quality (verbality)</w:t>
      </w:r>
      <w:bookmarkEnd w:id="254"/>
    </w:p>
    <w:p>
      <w:pPr>
        <w:pStyle w:val="FirstParagraph"/>
      </w:pPr>
      <w:r>
        <w:t xml:space="preserve">Our prediction was that rumination in verbal form would be more disrupted by mouthing than rumination in non-verbal form, while both kinds of rumination would not be disrupted (or similarly disrupted) by finger-tapping. In other words, we hypothesised a three-way interaction, between the effect of time (i.e.,</w:t>
      </w:r>
      <w:r>
        <w:t xml:space="preserve"> </w:t>
      </w:r>
      <w:r>
        <w:rPr>
          <w:i/>
        </w:rPr>
        <w:t xml:space="preserve">Session</w:t>
      </w:r>
      <w:r>
        <w:t xml:space="preserve">),</w:t>
      </w:r>
      <w:r>
        <w:t xml:space="preserve"> </w:t>
      </w:r>
      <w:r>
        <w:rPr>
          <w:i/>
        </w:rPr>
        <w:t xml:space="preserve">Condition</w:t>
      </w:r>
      <w:r>
        <w:t xml:space="preserve">, and</w:t>
      </w:r>
      <w:r>
        <w:t xml:space="preserve"> </w:t>
      </w:r>
      <w:r>
        <w:rPr>
          <w:i/>
        </w:rPr>
        <w:t xml:space="preserve">Verbality</w:t>
      </w:r>
      <w:r>
        <w:t xml:space="preserve">. In the following, we discuss the absence of this interaction. Then, we focus on the weak difference between the two conditions (omitting</w:t>
      </w:r>
      <w:r>
        <w:t xml:space="preserve"> </w:t>
      </w:r>
      <w:r>
        <w:rPr>
          <w:i/>
        </w:rPr>
        <w:t xml:space="preserve">Verbality</w:t>
      </w:r>
      <w:r>
        <w:t xml:space="preserve">), and discuss some explanations for this weak difference.</w:t>
      </w:r>
    </w:p>
    <w:p>
      <w:pPr>
        <w:pStyle w:val="BodyText"/>
      </w:pPr>
      <w:r>
        <w:t xml:space="preserve">First, the absence of the three-way interaction might come from a difficulty for the participants to have clear introspective access to the ruminative thoughts they experienced during the experiment. For instance, we know that introspective description of inner speech differs considerably, between people trained to regularly report on their episodes of inner speaking, and people without such training</w:t>
      </w:r>
      <w:r>
        <w:t xml:space="preserve"> </w:t>
      </w:r>
      <w:r>
        <w:t xml:space="preserve">(e.g., Hurlburt et al.,</w:t>
      </w:r>
      <w:r>
        <w:t xml:space="preserve"> </w:t>
      </w:r>
      <w:hyperlink w:anchor="ref-Hurlburt2013">
        <w:r>
          <w:rPr>
            <w:rStyle w:val="Hyperlink"/>
          </w:rPr>
          <w:t xml:space="preserve">2013</w:t>
        </w:r>
      </w:hyperlink>
      <w:r>
        <w:t xml:space="preserve">)</w:t>
      </w:r>
      <w:r>
        <w:t xml:space="preserve">. Moreover, as the</w:t>
      </w:r>
      <w:r>
        <w:t xml:space="preserve"> </w:t>
      </w:r>
      <w:r>
        <w:rPr>
          <w:i/>
        </w:rPr>
        <w:t xml:space="preserve">Verbality</w:t>
      </w:r>
      <w:r>
        <w:t xml:space="preserve"> </w:t>
      </w:r>
      <w:r>
        <w:t xml:space="preserve">questionnaire was presented at the end of the experiment, one cannot exclude that it was partly contaminated by recall, which, when done verbally, has been shown to artificially increase the subjective verbality index</w:t>
      </w:r>
      <w:r>
        <w:t xml:space="preserve"> </w:t>
      </w:r>
      <w:r>
        <w:t xml:space="preserve">(Hurlburt,</w:t>
      </w:r>
      <w:r>
        <w:t xml:space="preserve"> </w:t>
      </w:r>
      <w:hyperlink w:anchor="ref-Hurlburt2011">
        <w:r>
          <w:rPr>
            <w:rStyle w:val="Hyperlink"/>
          </w:rPr>
          <w:t xml:space="preserve">2011</w:t>
        </w:r>
      </w:hyperlink>
      <w:r>
        <w:t xml:space="preserve">)</w:t>
      </w:r>
      <w:r>
        <w:t xml:space="preserve">.</w:t>
      </w:r>
    </w:p>
    <w:p>
      <w:pPr>
        <w:pStyle w:val="Heading4"/>
      </w:pPr>
      <w:bookmarkStart w:id="255" w:name="difference-between-motor-conditions"/>
      <w:r>
        <w:t xml:space="preserve">Difference between motor conditions</w:t>
      </w:r>
      <w:bookmarkEnd w:id="255"/>
    </w:p>
    <w:p>
      <w:pPr>
        <w:pStyle w:val="FirstParagraph"/>
      </w:pPr>
      <w:r>
        <w:t xml:space="preserve">Leaving the self-reported quality of rumination aside, we now turn to a discussion of the weak difference between the two conditions. We think this result can be explained in at least two non-exclusive ways. First, we could argue that the decrease observed in both conditions was due to an unexpected effect of finger-tapping on rumination. Second, we could argue that the effect of the articulatory suppression was somehow weaker than expected. In the following, we provide arguments and explanations for each of these possibilities.</w:t>
      </w:r>
    </w:p>
    <w:p>
      <w:pPr>
        <w:pStyle w:val="BodyText"/>
      </w:pPr>
      <w:r>
        <w:t xml:space="preserve">Steady finger-tapping is usually considered as a relevant control condition for evaluating articulatory suppression, since it specifically recruits the hand motor system and should not interfere with the oral motor system, while being comparable in terms of general attentional demands</w:t>
      </w:r>
      <w:r>
        <w:t xml:space="preserve"> </w:t>
      </w:r>
      <w:r>
        <w:t xml:space="preserve">(e.g., Gruber,</w:t>
      </w:r>
      <w:r>
        <w:t xml:space="preserve"> </w:t>
      </w:r>
      <w:hyperlink w:anchor="ref-gruber_effects_2001">
        <w:r>
          <w:rPr>
            <w:rStyle w:val="Hyperlink"/>
          </w:rPr>
          <w:t xml:space="preserve">2001</w:t>
        </w:r>
      </w:hyperlink>
      <w:r>
        <w:t xml:space="preserve">; Logie &amp; Baddeley,</w:t>
      </w:r>
      <w:r>
        <w:t xml:space="preserve"> </w:t>
      </w:r>
      <w:hyperlink w:anchor="ref-logie_cognitive_1987">
        <w:r>
          <w:rPr>
            <w:rStyle w:val="Hyperlink"/>
          </w:rPr>
          <w:t xml:space="preserve">1987</w:t>
        </w:r>
      </w:hyperlink>
      <w:r>
        <w:t xml:space="preserve">)</w:t>
      </w:r>
      <w:r>
        <w:t xml:space="preserve">. However, using more complex rhythmic patterns of finger-tapping,</w:t>
      </w:r>
      <w:r>
        <w:t xml:space="preserve"> </w:t>
      </w:r>
      <w:r>
        <w:t xml:space="preserve">Saito (</w:t>
      </w:r>
      <w:hyperlink w:anchor="ref-saito_what_1994">
        <w:r>
          <w:rPr>
            <w:rStyle w:val="Hyperlink"/>
          </w:rPr>
          <w:t xml:space="preserve">1994</w:t>
        </w:r>
      </w:hyperlink>
      <w:r>
        <w:t xml:space="preserve">)</w:t>
      </w:r>
      <w:r>
        <w:t xml:space="preserve"> </w:t>
      </w:r>
      <w:r>
        <w:t xml:space="preserve">observed a fade-out of the phonological similarity effect in a verbal memory task with spoken recall, when subjects were asked to tap with either their right (dominant) or left hand, while the phonological similarity effect was conserved in the control condition (no tapping). The author concluded that a complex rhythmic tapping task can suppress the activity of the articulatory control process, by</w:t>
      </w:r>
      <w:r>
        <w:t xml:space="preserve"> </w:t>
      </w:r>
      <w:r>
        <w:rPr>
          <w:i/>
        </w:rPr>
        <w:t xml:space="preserve">suppressing</w:t>
      </w:r>
      <w:r>
        <w:t xml:space="preserve"> </w:t>
      </w:r>
      <w:r>
        <w:t xml:space="preserve">the running of speech motor programs</w:t>
      </w:r>
      <w:r>
        <w:t xml:space="preserve"> </w:t>
      </w:r>
      <w:r>
        <w:t xml:space="preserve">(Saito,</w:t>
      </w:r>
      <w:r>
        <w:t xml:space="preserve"> </w:t>
      </w:r>
      <w:hyperlink w:anchor="ref-saito_what_1994">
        <w:r>
          <w:rPr>
            <w:rStyle w:val="Hyperlink"/>
          </w:rPr>
          <w:t xml:space="preserve">1994</w:t>
        </w:r>
      </w:hyperlink>
      <w:r>
        <w:t xml:space="preserve">, p. 185)</w:t>
      </w:r>
      <w:r>
        <w:t xml:space="preserve">. More specifically, he suggested that complex, non-automatised, rhythmic finger tapping could use speech motor programs, which are useful to control speech prosody, and therefore can deal with rhythmic activity. We further suggest that a novel complex rhythmic task might require silent verbalisation and, therefore, might itself be an articulatory suppression task. In line with these findings, another study showed that for right-handed subjects, tapping with a finger of the right hand is more effective at interfering with performance of a verbal memory task than is tapping with a finger of the left hand</w:t>
      </w:r>
      <w:r>
        <w:t xml:space="preserve"> </w:t>
      </w:r>
      <w:r>
        <w:t xml:space="preserve">(Friedman, Polson, &amp; Dafoe,</w:t>
      </w:r>
      <w:r>
        <w:t xml:space="preserve"> </w:t>
      </w:r>
      <w:hyperlink w:anchor="ref-friedman_dividing_1988">
        <w:r>
          <w:rPr>
            <w:rStyle w:val="Hyperlink"/>
          </w:rPr>
          <w:t xml:space="preserve">1988</w:t>
        </w:r>
      </w:hyperlink>
      <w:r>
        <w:t xml:space="preserve">)</w:t>
      </w:r>
      <w:r>
        <w:t xml:space="preserve">. Although Friedman et al.’s findings are difficult to interpret, because task priority was manipulated and this may have led to conflict resolution, which might have been dealt with differentially according to the hand involved, they do suggest that a finger tapping task is not always the best control for articulatory suppression. This might explain the decrease of self-reported rumination observed in our own study, after the finger-tapping, and suggests that we might observe different results by asking participants to tap with the finger of their non-dominant hand. We think it is important to note for future studies that our results, together with those of</w:t>
      </w:r>
      <w:r>
        <w:t xml:space="preserve"> </w:t>
      </w:r>
      <w:r>
        <w:t xml:space="preserve">Saito (</w:t>
      </w:r>
      <w:hyperlink w:anchor="ref-saito_what_1994">
        <w:r>
          <w:rPr>
            <w:rStyle w:val="Hyperlink"/>
          </w:rPr>
          <w:t xml:space="preserve">1994</w:t>
        </w:r>
      </w:hyperlink>
      <w:r>
        <w:t xml:space="preserve">)</w:t>
      </w:r>
      <w:r>
        <w:t xml:space="preserve"> </w:t>
      </w:r>
      <w:r>
        <w:t xml:space="preserve">and</w:t>
      </w:r>
      <w:r>
        <w:t xml:space="preserve"> </w:t>
      </w:r>
      <w:r>
        <w:t xml:space="preserve">Friedman et al. (</w:t>
      </w:r>
      <w:hyperlink w:anchor="ref-friedman_dividing_1988">
        <w:r>
          <w:rPr>
            <w:rStyle w:val="Hyperlink"/>
          </w:rPr>
          <w:t xml:space="preserve">1988</w:t>
        </w:r>
      </w:hyperlink>
      <w:r>
        <w:t xml:space="preserve">)</w:t>
      </w:r>
      <w:r>
        <w:t xml:space="preserve">, suggest that finger-tapping could in fact interfere with inner speech. In other words, finger-tapping, with the dominant hand, is probably not an appropriate control condition when studying articulatory suppression.</w:t>
      </w:r>
    </w:p>
    <w:p>
      <w:pPr>
        <w:pStyle w:val="BodyText"/>
      </w:pPr>
      <w:r>
        <w:t xml:space="preserve">As suggested previously, an alternative way to explain the absence of differences between the two motor conditions is to suppose that the effects of the articulatory suppression were weaker than we expected. The rhythmic mouthing task might have become too automatised to disrupt inner speech programming. This idea finds some support in the results of</w:t>
      </w:r>
      <w:r>
        <w:t xml:space="preserve"> </w:t>
      </w:r>
      <w:r>
        <w:t xml:space="preserve">Saito (</w:t>
      </w:r>
      <w:hyperlink w:anchor="ref-saito_when_1997">
        <w:r>
          <w:rPr>
            <w:rStyle w:val="Hyperlink"/>
          </w:rPr>
          <w:t xml:space="preserve">1997</w:t>
        </w:r>
      </w:hyperlink>
      <w:r>
        <w:t xml:space="preserve">)</w:t>
      </w:r>
      <w:r>
        <w:t xml:space="preserve">, who observed an effect of articulatory suppression on the phonological similarity effect in a memory task only when the articulatory suppression was</w:t>
      </w:r>
      <w:r>
        <w:t xml:space="preserve"> </w:t>
      </w:r>
      <w:r>
        <w:rPr>
          <w:i/>
        </w:rPr>
        <w:t xml:space="preserve">intermittent</w:t>
      </w:r>
      <w:r>
        <w:t xml:space="preserve"> </w:t>
      </w:r>
      <w:r>
        <w:t xml:space="preserve">(i.e.,</w:t>
      </w:r>
      <w:r>
        <w:t xml:space="preserve"> </w:t>
      </w:r>
      <w:r>
        <w:t xml:space="preserve">“</w:t>
      </w:r>
      <w:r>
        <w:t xml:space="preserve">ah, ah, ah…</w:t>
      </w:r>
      <w:r>
        <w:t xml:space="preserve">”</w:t>
      </w:r>
      <w:r>
        <w:t xml:space="preserve">) but no effect when participants had to utter a continuous</w:t>
      </w:r>
      <w:r>
        <w:t xml:space="preserve"> </w:t>
      </w:r>
      <w:r>
        <w:t xml:space="preserve">“</w:t>
      </w:r>
      <w:r>
        <w:t xml:space="preserve">ah–</w:t>
      </w:r>
      <w:r>
        <w:t xml:space="preserve">”</w:t>
      </w:r>
      <w:r>
        <w:t xml:space="preserve">. This can be explained by considering that the intermittent articulatory suppression would impose a greater load on speech motor programming than the continuous articulatory suppression</w:t>
      </w:r>
      <w:r>
        <w:t xml:space="preserve"> </w:t>
      </w:r>
      <w:r>
        <w:t xml:space="preserve">(Saito,</w:t>
      </w:r>
      <w:r>
        <w:t xml:space="preserve"> </w:t>
      </w:r>
      <w:hyperlink w:anchor="ref-saito_when_1997">
        <w:r>
          <w:rPr>
            <w:rStyle w:val="Hyperlink"/>
          </w:rPr>
          <w:t xml:space="preserve">1997</w:t>
        </w:r>
      </w:hyperlink>
      <w:r>
        <w:t xml:space="preserve">, p. 569)</w:t>
      </w:r>
      <w:r>
        <w:t xml:space="preserve">. In a similar vein,</w:t>
      </w:r>
      <w:r>
        <w:t xml:space="preserve"> </w:t>
      </w:r>
      <w:r>
        <w:t xml:space="preserve">Macken &amp; Jones (</w:t>
      </w:r>
      <w:hyperlink w:anchor="ref-macken_functional_1995">
        <w:r>
          <w:rPr>
            <w:rStyle w:val="Hyperlink"/>
          </w:rPr>
          <w:t xml:space="preserve">1995</w:t>
        </w:r>
      </w:hyperlink>
      <w:r>
        <w:t xml:space="preserve">)</w:t>
      </w:r>
      <w:r>
        <w:t xml:space="preserve"> </w:t>
      </w:r>
      <w:r>
        <w:t xml:space="preserve">found stronger effects of articulatory suppression when participants were asked to repeat a sequence of different letters than when they were asked to repeat a single letter. One way to examine this hypothesis with our own protocol would be to ask participants to make sequences of various mouth movements, rather than repeating a single movement.</w:t>
      </w:r>
    </w:p>
    <w:p>
      <w:pPr>
        <w:pStyle w:val="BodyText"/>
      </w:pPr>
      <w:r>
        <w:t xml:space="preserve">In a broader perspective, relating to the original research question, we should mention two additional interpretations of our results. So far, we considered different ways to explain either how the finger-tapping task could interfere with rumination or how the articulatory suppression task might have failed to disrupt rumination. However, if we assume that our scales (especially the</w:t>
      </w:r>
      <w:r>
        <w:t xml:space="preserve"> </w:t>
      </w:r>
      <w:r>
        <w:rPr>
          <w:i/>
        </w:rPr>
        <w:t xml:space="preserve">RUM</w:t>
      </w:r>
      <w:r>
        <w:t xml:space="preserve"> </w:t>
      </w:r>
      <w:r>
        <w:t xml:space="preserve">outcome response and the</w:t>
      </w:r>
      <w:r>
        <w:t xml:space="preserve"> </w:t>
      </w:r>
      <w:r>
        <w:rPr>
          <w:i/>
        </w:rPr>
        <w:t xml:space="preserve">Verbality</w:t>
      </w:r>
      <w:r>
        <w:t xml:space="preserve"> </w:t>
      </w:r>
      <w:r>
        <w:t xml:space="preserve">scale) are reliable and that the articulatory suppression was efficient in its intended purpose, we are forced to admit that either i) rumination is not a type of inner speech that can be disrupted by peripheral muscle perturbation (i.e., it could be described as a more abstract form of inner speech) or that ii) inner speech, more broadly, does not depend on peripheral speech muscle activity. Although we think that these questions cannot be answered from our present results, we acknowledge that these two possibilities are compatible with our results.</w:t>
      </w:r>
    </w:p>
    <w:p>
      <w:pPr>
        <w:pStyle w:val="BodyText"/>
      </w:pPr>
      <w:r>
        <w:t xml:space="preserve">In summary, the current research is one of the first behavioural studies exploring the association between verbal rumination and the speech motor system. While the observed data did not strictly corroborate our original hypotheses, we explored several explanations for the weak difference between articulatory suppression and the control task, and related our findings to previous works on the role of inner speech in verbal working memory. These results have important implications for future studies on articulatory suppression during inner speech or working memory tasks. More precisely, they highlight the need for further investigation of the most appropriate control task when studying the effects of articulatory suppression.</w:t>
      </w:r>
    </w:p>
    <w:p>
      <w:pPr>
        <w:pStyle w:val="Heading2"/>
      </w:pPr>
      <w:bookmarkStart w:id="256" w:name="acknowledgements-3"/>
      <w:r>
        <w:t xml:space="preserve">Acknowledgements</w:t>
      </w:r>
      <w:bookmarkEnd w:id="256"/>
    </w:p>
    <w:p>
      <w:pPr>
        <w:pStyle w:val="FirstParagraph"/>
      </w:pPr>
      <w:r>
        <w:t xml:space="preserve">We thank David Meary for his technical support in programming the eye-tracking experiment, Elena Keracheva for her help during data collection as well as Rafael Laboissiere and Brice Beffara for their advice concerning data analysis.</w:t>
      </w:r>
    </w:p>
    <w:p>
      <w:pPr>
        <w:pStyle w:val="BodyText"/>
      </w:pPr>
      <w:r>
        <w:t xml:space="preserve">A lot of useful packages have been used for the writing of this paper, among which the</w:t>
      </w:r>
      <w:r>
        <w:t xml:space="preserve"> </w:t>
      </w:r>
      <w:r>
        <w:rPr>
          <w:rStyle w:val="VerbatimChar"/>
        </w:rPr>
        <w:t xml:space="preserve">papaja</w:t>
      </w:r>
      <w:r>
        <w:t xml:space="preserve"> </w:t>
      </w:r>
      <w:r>
        <w:t xml:space="preserve">and</w:t>
      </w:r>
      <w:r>
        <w:t xml:space="preserve"> </w:t>
      </w:r>
      <w:r>
        <w:rPr>
          <w:rStyle w:val="VerbatimChar"/>
        </w:rPr>
        <w:t xml:space="preserve">knitr</w:t>
      </w:r>
      <w:r>
        <w:t xml:space="preserve"> </w:t>
      </w:r>
      <w:r>
        <w:t xml:space="preserve">packages for writing and formatting</w:t>
      </w:r>
      <w:r>
        <w:t xml:space="preserve"> </w:t>
      </w:r>
      <w:r>
        <w:t xml:space="preserve">(Aust &amp; Barth,</w:t>
      </w:r>
      <w:r>
        <w:t xml:space="preserve"> </w:t>
      </w:r>
      <w:hyperlink w:anchor="ref-R-papaja">
        <w:r>
          <w:rPr>
            <w:rStyle w:val="Hyperlink"/>
          </w:rPr>
          <w:t xml:space="preserve">2018</w:t>
        </w:r>
      </w:hyperlink>
      <w:r>
        <w:t xml:space="preserve">; Xie,</w:t>
      </w:r>
      <w:r>
        <w:t xml:space="preserve"> </w:t>
      </w:r>
      <w:hyperlink w:anchor="ref-R-knitr">
        <w:r>
          <w:rPr>
            <w:rStyle w:val="Hyperlink"/>
          </w:rPr>
          <w:t xml:space="preserve">2018</w:t>
        </w:r>
      </w:hyperlink>
      <w:r>
        <w:t xml:space="preserve">)</w:t>
      </w:r>
      <w:r>
        <w:t xml:space="preserve">, the</w:t>
      </w:r>
      <w:r>
        <w:t xml:space="preserve"> </w:t>
      </w:r>
      <w:r>
        <w:rPr>
          <w:rStyle w:val="VerbatimChar"/>
        </w:rPr>
        <w:t xml:space="preserve">ggplot2</w:t>
      </w:r>
      <w:r>
        <w:t xml:space="preserve">,</w:t>
      </w:r>
      <w:r>
        <w:t xml:space="preserve"> </w:t>
      </w:r>
      <w:r>
        <w:rPr>
          <w:rStyle w:val="VerbatimChar"/>
        </w:rPr>
        <w:t xml:space="preserve">ggforce</w:t>
      </w:r>
      <w:r>
        <w:t xml:space="preserve">,</w:t>
      </w:r>
      <w:r>
        <w:t xml:space="preserve"> </w:t>
      </w:r>
      <w:r>
        <w:rPr>
          <w:rStyle w:val="VerbatimChar"/>
        </w:rPr>
        <w:t xml:space="preserve">GGally</w:t>
      </w:r>
      <w:r>
        <w:t xml:space="preserve">,</w:t>
      </w:r>
      <w:r>
        <w:t xml:space="preserve"> </w:t>
      </w:r>
      <w:r>
        <w:rPr>
          <w:rStyle w:val="VerbatimChar"/>
        </w:rPr>
        <w:t xml:space="preserve">DiagrammeR</w:t>
      </w:r>
      <w:r>
        <w:t xml:space="preserve">,</w:t>
      </w:r>
      <w:r>
        <w:t xml:space="preserve"> </w:t>
      </w:r>
      <w:r>
        <w:rPr>
          <w:rStyle w:val="VerbatimChar"/>
        </w:rPr>
        <w:t xml:space="preserve">patchwork</w:t>
      </w:r>
      <w:r>
        <w:t xml:space="preserve">,</w:t>
      </w:r>
      <w:r>
        <w:t xml:space="preserve"> </w:t>
      </w:r>
      <w:r>
        <w:rPr>
          <w:rStyle w:val="VerbatimChar"/>
        </w:rPr>
        <w:t xml:space="preserve">BEST</w:t>
      </w:r>
      <w:r>
        <w:t xml:space="preserve">, and</w:t>
      </w:r>
      <w:r>
        <w:t xml:space="preserve"> </w:t>
      </w:r>
      <w:r>
        <w:rPr>
          <w:rStyle w:val="VerbatimChar"/>
        </w:rPr>
        <w:t xml:space="preserve">plotly</w:t>
      </w:r>
      <w:r>
        <w:t xml:space="preserve"> </w:t>
      </w:r>
      <w:r>
        <w:t xml:space="preserve">packages for plotting</w:t>
      </w:r>
      <w:r>
        <w:t xml:space="preserve"> </w:t>
      </w:r>
      <w:r>
        <w:t xml:space="preserve">(Iannone,</w:t>
      </w:r>
      <w:r>
        <w:t xml:space="preserve"> </w:t>
      </w:r>
      <w:hyperlink w:anchor="ref-R-DiagrammeR">
        <w:r>
          <w:rPr>
            <w:rStyle w:val="Hyperlink"/>
          </w:rPr>
          <w:t xml:space="preserve">2018</w:t>
        </w:r>
      </w:hyperlink>
      <w:r>
        <w:t xml:space="preserve">; 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w:t>
      </w:r>
      <w:r>
        <w:t xml:space="preserve"> </w:t>
      </w:r>
      <w:hyperlink w:anchor="ref-R-ggforce">
        <w:r>
          <w:rPr>
            <w:rStyle w:val="Hyperlink"/>
          </w:rPr>
          <w:t xml:space="preserve">2018</w:t>
        </w:r>
      </w:hyperlink>
      <w:r>
        <w:t xml:space="preserve">; Schloerke et al.,</w:t>
      </w:r>
      <w:r>
        <w:t xml:space="preserve"> </w:t>
      </w:r>
      <w:hyperlink w:anchor="ref-R-GGally">
        <w:r>
          <w:rPr>
            <w:rStyle w:val="Hyperlink"/>
          </w:rPr>
          <w:t xml:space="preserve">2018</w:t>
        </w:r>
      </w:hyperlink>
      <w:r>
        <w:t xml:space="preserve">; Sievert et al.,</w:t>
      </w:r>
      <w:r>
        <w:t xml:space="preserve"> </w:t>
      </w:r>
      <w:hyperlink w:anchor="ref-R-plotly">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sjstats</w:t>
      </w:r>
      <w:r>
        <w:t xml:space="preserve"> </w:t>
      </w:r>
      <w:r>
        <w:t xml:space="preserve">and</w:t>
      </w:r>
      <w:r>
        <w:t xml:space="preserve"> </w:t>
      </w:r>
      <w:r>
        <w:rPr>
          <w:rStyle w:val="VerbatimChar"/>
        </w:rPr>
        <w:t xml:space="preserve">tidybayes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tidyverse</w:t>
      </w:r>
      <w:r>
        <w:t xml:space="preserve"> </w:t>
      </w:r>
      <w:r>
        <w:t xml:space="preserve">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57" w:name="funding-information"/>
      <w:r>
        <w:t xml:space="preserve">Funding information</w:t>
      </w:r>
      <w:bookmarkEnd w:id="257"/>
    </w:p>
    <w:p>
      <w:pPr>
        <w:pStyle w:val="FirstParagraph"/>
      </w:pPr>
      <w:r>
        <w:t xml:space="preserve">This project was funded by the ANR project INNERSPEECH (grant number ANR-13-BSH2-0003-01). The first author of the manuscript is funded by a doctoral fellowship from Univ. Grenoble Alpes.</w:t>
      </w:r>
    </w:p>
    <w:p>
      <w:pPr>
        <w:pStyle w:val="Heading2"/>
      </w:pPr>
      <w:bookmarkStart w:id="258" w:name="suppCh6"/>
      <w:r>
        <w:t xml:space="preserve">Data Accessibility Statement</w:t>
      </w:r>
      <w:bookmarkEnd w:id="258"/>
    </w:p>
    <w:p>
      <w:pPr>
        <w:pStyle w:val="FirstParagraph"/>
      </w:pPr>
      <w:r>
        <w:t xml:space="preserve">Pre-registered protocol, preprint, data, as well as reproducible code and figures are available at:</w:t>
      </w:r>
      <w:r>
        <w:t xml:space="preserve"> </w:t>
      </w:r>
      <w:hyperlink r:id="rId259">
        <w:r>
          <w:rPr>
            <w:rStyle w:val="Hyperlink"/>
          </w:rPr>
          <w:t xml:space="preserve">https://osf.io/3bh67/</w:t>
        </w:r>
      </w:hyperlink>
      <w:r>
        <w:t xml:space="preserve">.</w:t>
      </w:r>
    </w:p>
    <w:p>
      <w:pPr>
        <w:pStyle w:val="Heading1"/>
      </w:pPr>
      <w:bookmarkStart w:id="260" w:name="chap7"/>
      <w:r>
        <w:t xml:space="preserve">Examining the involvement of the speech motor system during rumination: a dual-task investigation</w:t>
      </w:r>
      <w:bookmarkEnd w:id="260"/>
    </w:p>
    <w:p>
      <w:pPr>
        <w:pStyle w:val="FirstParagraph"/>
      </w:pPr>
      <w:r>
        <w:t xml:space="preserve">ummary of the research…</w:t>
      </w:r>
      <w:r>
        <w:rPr>
          <w:rStyle w:val="FootnoteReference"/>
        </w:rPr>
        <w:footnoteReference w:id="261"/>
      </w:r>
    </w:p>
    <w:p>
      <w:pPr>
        <w:pStyle w:val="Heading2"/>
      </w:pPr>
      <w:bookmarkStart w:id="263" w:name="introduction-4"/>
      <w:r>
        <w:t xml:space="preserve">Introduction</w:t>
      </w:r>
      <w:bookmarkEnd w:id="263"/>
    </w:p>
    <w:p>
      <w:pPr>
        <w:pStyle w:val="FirstParagraph"/>
      </w:pPr>
      <w:r>
        <w:t xml:space="preserve">The ability to talk to oneself silently is a core foundational ability that supports many higher cognitive functions such as remembering, planning, task-switching or problem-solving</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Although inner speech supports many cognitive abilities, its dysfunctions are similarly numerous and diverse. For instance, auditory verbal hallucinations (i.e., intrusive and agency-less inner voices) or obsessional thoughts can be considered as occurrences of dysfunctional 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In the present article, we focus on rumination, a form of 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w:t>
      </w:r>
      <w:r>
        <w:t xml:space="preserve">than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w:t>
      </w:r>
    </w:p>
    <w:p>
      <w:pPr>
        <w:pStyle w:val="BodyText"/>
      </w:pPr>
      <w:r>
        <w:t xml:space="preserve">Rumination has been consistently related to increased risks of onset and maintenance of depressive episodes</w:t>
      </w:r>
      <w:r>
        <w:t xml:space="preserve"> </w:t>
      </w:r>
      <w:r>
        <w:t xml:space="preserve">(for review, see Ehring &amp; Watkins,</w:t>
      </w:r>
      <w:r>
        <w:t xml:space="preserve"> </w:t>
      </w:r>
      <w:hyperlink w:anchor="ref-ehring_repetitive_2008">
        <w:r>
          <w:rPr>
            <w:rStyle w:val="Hyperlink"/>
          </w:rPr>
          <w:t xml:space="preserve">2008</w:t>
        </w:r>
      </w:hyperlink>
      <w:r>
        <w:t xml:space="preserve">; Nolen-Hoeksema et al.,</w:t>
      </w:r>
      <w:r>
        <w:t xml:space="preserve"> </w:t>
      </w:r>
      <w:hyperlink w:anchor="ref-Nolen-Hoeksema2008">
        <w:r>
          <w:rPr>
            <w:rStyle w:val="Hyperlink"/>
          </w:rPr>
          <w:t xml:space="preserve">2008</w:t>
        </w:r>
      </w:hyperlink>
      <w:r>
        <w:t xml:space="preserve">)</w:t>
      </w:r>
      <w:r>
        <w:t xml:space="preserve"> </w:t>
      </w:r>
      <w:r>
        <w:t xml:space="preserve">and has been suggested to contribute in exacerbating current depression</w:t>
      </w:r>
      <w:r>
        <w:t xml:space="preserve"> </w:t>
      </w:r>
      <w:r>
        <w:t xml:space="preserve">(e.g., Raedt &amp; Koster,</w:t>
      </w:r>
      <w:r>
        <w:t xml:space="preserve"> </w:t>
      </w:r>
      <w:hyperlink w:anchor="ref-Raedt2010">
        <w:r>
          <w:rPr>
            <w:rStyle w:val="Hyperlink"/>
          </w:rPr>
          <w:t xml:space="preserve">2010</w:t>
        </w:r>
      </w:hyperlink>
      <w:r>
        <w:t xml:space="preserve">)</w:t>
      </w:r>
      <w:r>
        <w:t xml:space="preserve">. A particularly maladaptive and harmful form of rumination is brooding, defined as self-critical pondering on one’s current or past mood states and unachieved goals</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has been shown to uniquely contribute to the maladaptive consequences of self-focused repetitive thinking. Experimental studies have shown that induced rumination, in comparison to distraction or problem-solving, worsens (i.e., lengthens and/or intensifies) negative mood</w:t>
      </w:r>
      <w:r>
        <w:t xml:space="preserve"> </w:t>
      </w:r>
      <w:r>
        <w:t xml:space="preserve">(e.g., Huffziger &amp; Kuehner,</w:t>
      </w:r>
      <w:r>
        <w:t xml:space="preserve"> </w:t>
      </w:r>
      <w:hyperlink w:anchor="ref-Huffziger2009">
        <w:r>
          <w:rPr>
            <w:rStyle w:val="Hyperlink"/>
          </w:rPr>
          <w:t xml:space="preserve">2009</w:t>
        </w:r>
      </w:hyperlink>
      <w:r>
        <w:t xml:space="preserve">; Philippot &amp; Brutoux,</w:t>
      </w:r>
      <w:r>
        <w:t xml:space="preserve"> </w:t>
      </w:r>
      <w:hyperlink w:anchor="ref-Philippot2008">
        <w:r>
          <w:rPr>
            <w:rStyle w:val="Hyperlink"/>
          </w:rPr>
          <w:t xml:space="preserve">2008</w:t>
        </w:r>
      </w:hyperlink>
      <w:r>
        <w:t xml:space="preserve">)</w:t>
      </w:r>
      <w:r>
        <w:t xml:space="preserve">, impairs cognitive processes</w:t>
      </w:r>
      <w:r>
        <w:t xml:space="preserve"> </w:t>
      </w:r>
      <w:r>
        <w:t xml:space="preserve">(e.g., Philippot &amp; Brutoux,</w:t>
      </w:r>
      <w:r>
        <w:t xml:space="preserve"> </w:t>
      </w:r>
      <w:hyperlink w:anchor="ref-Philippot2008">
        <w:r>
          <w:rPr>
            <w:rStyle w:val="Hyperlink"/>
          </w:rPr>
          <w:t xml:space="preserve">2008</w:t>
        </w:r>
      </w:hyperlink>
      <w:r>
        <w:t xml:space="preserve">; Whitmer &amp; Gotlib,</w:t>
      </w:r>
      <w:r>
        <w:t xml:space="preserve"> </w:t>
      </w:r>
      <w:hyperlink w:anchor="ref-whitmer_switching_2012">
        <w:r>
          <w:rPr>
            <w:rStyle w:val="Hyperlink"/>
          </w:rPr>
          <w:t xml:space="preserve">2012</w:t>
        </w:r>
      </w:hyperlink>
      <w:r>
        <w:t xml:space="preserve">)</w:t>
      </w:r>
      <w:r>
        <w:t xml:space="preserve"> </w:t>
      </w:r>
      <w:r>
        <w:t xml:space="preserve">and increases the retrieval of overgeneral and negative autobiographic memories</w:t>
      </w:r>
      <w:r>
        <w:t xml:space="preserve"> </w:t>
      </w:r>
      <w:r>
        <w:t xml:space="preserve">(e.g., Lyubomirsky et al.,</w:t>
      </w:r>
      <w:r>
        <w:t xml:space="preserve"> </w:t>
      </w:r>
      <w:hyperlink w:anchor="ref-Lyubomirsky1998">
        <w:r>
          <w:rPr>
            <w:rStyle w:val="Hyperlink"/>
          </w:rPr>
          <w:t xml:space="preserve">1998</w:t>
        </w:r>
      </w:hyperlink>
      <w:r>
        <w:t xml:space="preserve">; Watkins &amp; Teasdale,</w:t>
      </w:r>
      <w:r>
        <w:t xml:space="preserve"> </w:t>
      </w:r>
      <w:hyperlink w:anchor="ref-watkins_rumination_2001">
        <w:r>
          <w:rPr>
            <w:rStyle w:val="Hyperlink"/>
          </w:rPr>
          <w:t xml:space="preserve">2001</w:t>
        </w:r>
      </w:hyperlink>
      <w:r>
        <w:t xml:space="preserve">)</w:t>
      </w:r>
      <w:r>
        <w:t xml:space="preserve">.</w:t>
      </w:r>
    </w:p>
    <w:p>
      <w:pPr>
        <w:pStyle w:val="BodyText"/>
      </w:pPr>
      <w:r>
        <w:t xml:space="preserve">Overall, rumination is known to be a predominantly verbal process</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et al.,</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has been proposed to be considered as such as a dysfunctional form of inner speech</w:t>
      </w:r>
      <w:r>
        <w:t xml:space="preserve"> </w:t>
      </w:r>
      <w:r>
        <w:t xml:space="preserve">(e.g., Perrone-Bertolotti et al.,</w:t>
      </w:r>
      <w:r>
        <w:t xml:space="preserve"> </w:t>
      </w:r>
      <w:hyperlink w:anchor="ref-Perrone-Bertolotti2014">
        <w:r>
          <w:rPr>
            <w:rStyle w:val="Hyperlink"/>
          </w:rPr>
          <w:t xml:space="preserve">2014</w:t>
        </w:r>
      </w:hyperlink>
      <w:r>
        <w:t xml:space="preserve">)</w:t>
      </w:r>
      <w:r>
        <w:t xml:space="preserve">. On the other hand, research on the psychophysiology of inner speech revealed that the neural processes involved in overt speech and inner speech tend to be very similar. Indeed, both forms of speech involve a landscape of inferior frontal areas, motor and auditory areas</w:t>
      </w:r>
      <w:r>
        <w:t xml:space="preserve"> </w:t>
      </w:r>
      <w:r>
        <w:t xml:space="preserve">(for an overview, see Lœvenbruck et al.,</w:t>
      </w:r>
      <w:r>
        <w:t xml:space="preserve"> </w:t>
      </w:r>
      <w:hyperlink w:anchor="ref-loevenbruck_cognitive_2018">
        <w:r>
          <w:rPr>
            <w:rStyle w:val="Hyperlink"/>
          </w:rPr>
          <w:t xml:space="preserve">2018</w:t>
        </w:r>
      </w:hyperlink>
      <w:r>
        <w:t xml:space="preserve">)</w:t>
      </w:r>
      <w:r>
        <w:t xml:space="preserve">. This is coherent with the idea that some forms of inner speech could be considered as a kind of simulation of overt speech</w:t>
      </w:r>
      <w:r>
        <w:t xml:space="preserve"> </w:t>
      </w:r>
      <w:r>
        <w:t xml:space="preserve">(e.g., Postma &amp; Noordanus,</w:t>
      </w:r>
      <w:r>
        <w:t xml:space="preserve"> </w:t>
      </w:r>
      <w:hyperlink w:anchor="ref-postma_production_1996">
        <w:r>
          <w:rPr>
            <w:rStyle w:val="Hyperlink"/>
          </w:rPr>
          <w:t xml:space="preserve">1996</w:t>
        </w:r>
      </w:hyperlink>
      <w:r>
        <w:t xml:space="preserve">; Jeannerod,</w:t>
      </w:r>
      <w:r>
        <w:t xml:space="preserve"> </w:t>
      </w:r>
      <w:hyperlink w:anchor="ref-jeannerod_motor_2006">
        <w:r>
          <w:rPr>
            <w:rStyle w:val="Hyperlink"/>
          </w:rPr>
          <w:t xml:space="preserve">2006</w:t>
        </w:r>
      </w:hyperlink>
      <w:r>
        <w:t xml:space="preserve">)</w:t>
      </w:r>
      <w:r>
        <w:t xml:space="preserve">, in the same way as imagined actions can be considered as the result of a simulation of the corresponding overt action</w:t>
      </w:r>
      <w:r>
        <w:t xml:space="preserve"> </w:t>
      </w:r>
      <w:r>
        <w:t xml:space="preserve">(e.g., walking and imagined walking, Decety, Jeannerod, &amp; Prablanc,</w:t>
      </w:r>
      <w:r>
        <w:t xml:space="preserve"> </w:t>
      </w:r>
      <w:hyperlink w:anchor="ref-decety_timing_1989">
        <w:r>
          <w:rPr>
            <w:rStyle w:val="Hyperlink"/>
          </w:rPr>
          <w:t xml:space="preserve">1989</w:t>
        </w:r>
      </w:hyperlink>
      <w:r>
        <w:t xml:space="preserve">)</w:t>
      </w:r>
      <w:r>
        <w:t xml:space="preserve">. In other words, the motor simulation hypothesis suggests that the speech motor system should be involved as well during inner speech production.</w:t>
      </w:r>
    </w:p>
    <w:p>
      <w:pPr>
        <w:pStyle w:val="BodyText"/>
      </w:pPr>
      <w:r>
        <w:t xml:space="preserve">Accordingly, in the same way motor imagery is usually accompanied by peripheral muscular activation</w:t>
      </w:r>
      <w:r>
        <w:t xml:space="preserve"> </w:t>
      </w:r>
      <w:r>
        <w:t xml:space="preserve">(for review, see Guillot et al.,</w:t>
      </w:r>
      <w:r>
        <w:t xml:space="preserve"> </w:t>
      </w:r>
      <w:hyperlink w:anchor="ref-guillot_electromyographic_2010">
        <w:r>
          <w:rPr>
            <w:rStyle w:val="Hyperlink"/>
          </w:rPr>
          <w:t xml:space="preserve">2010</w:t>
        </w:r>
      </w:hyperlink>
      <w:r>
        <w:t xml:space="preserve">)</w:t>
      </w:r>
      <w:r>
        <w:t xml:space="preserve">, inner speech production should also be accompanied by peripheral muscular activation in the speech muscles. This hypothesis has been corroborated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and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was possible to decode inner speech content based on surface electromyography signals</w:t>
      </w:r>
      <w:r>
        <w:t xml:space="preserve"> </w:t>
      </w:r>
      <w:r>
        <w:t xml:space="preserve">(Kapur et al.,</w:t>
      </w:r>
      <w:r>
        <w:t xml:space="preserve"> </w:t>
      </w:r>
      <w:hyperlink w:anchor="ref-kapur_alterego_2018">
        <w:r>
          <w:rPr>
            <w:rStyle w:val="Hyperlink"/>
          </w:rPr>
          <w:t xml:space="preserve">2018</w:t>
        </w:r>
      </w:hyperlink>
      <w:r>
        <w:t xml:space="preserve">)</w:t>
      </w:r>
      <w:r>
        <w:t xml:space="preserve">, although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The corollary hypothesis might be drawn, according to which the production of inner speech (and rumination) should be disrupted by a disruption of the speech motor system. This idea is supported by a large number of working memory studies using articulatory suppression to disrupt the subvocal rehearsal component of working memory, leading to impaired recall performance</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 Although articulatory suppression usually refers to the overt and vocalised repetition of speech sounds (e.g., repeating a syllable or a word out loud), several studies have shown that concurrent subvocalisation or mechanical perturbation of the speech motor system (e.g., unvoiced or mouthed speech) was also interfering with speech planning</w:t>
      </w:r>
      <w:r>
        <w:t xml:space="preserve"> </w:t>
      </w:r>
      <w:r>
        <w:t xml:space="preserve">(e.g., Reisberg et al.,</w:t>
      </w:r>
      <w:r>
        <w:t xml:space="preserve"> </w:t>
      </w:r>
      <w:hyperlink w:anchor="ref-reisberg_enacted_1989">
        <w:r>
          <w:rPr>
            <w:rStyle w:val="Hyperlink"/>
          </w:rPr>
          <w:t xml:space="preserve">1989</w:t>
        </w:r>
      </w:hyperlink>
      <w:r>
        <w:t xml:space="preserve">; Smith et al.,</w:t>
      </w:r>
      <w:r>
        <w:t xml:space="preserve"> </w:t>
      </w:r>
      <w:hyperlink w:anchor="ref-smith_role_1995">
        <w:r>
          <w:rPr>
            <w:rStyle w:val="Hyperlink"/>
          </w:rPr>
          <w:t xml:space="preserve">1995</w:t>
        </w:r>
      </w:hyperlink>
      <w:r>
        <w:t xml:space="preserve">)</w:t>
      </w:r>
      <w:r>
        <w:t xml:space="preserve">. Interestingly, the effects of this motor interference are usually described as increasingly efficient depending on the degree of</w:t>
      </w:r>
      <w:r>
        <w:t xml:space="preserve"> </w:t>
      </w:r>
      <w:r>
        <w:t xml:space="preserve">“</w:t>
      </w:r>
      <w:r>
        <w:t xml:space="preserve">enactment</w:t>
      </w:r>
      <w:r>
        <w:t xml:space="preserve">”</w:t>
      </w:r>
      <w:r>
        <w:t xml:space="preserve">, ranging from silent mouthing to vocalised utterance</w:t>
      </w:r>
      <w:r>
        <w:t xml:space="preserve"> </w:t>
      </w:r>
      <w:r>
        <w:t xml:space="preserve">(Reisberg et al.,</w:t>
      </w:r>
      <w:r>
        <w:t xml:space="preserve"> </w:t>
      </w:r>
      <w:hyperlink w:anchor="ref-reisberg_enacted_1989">
        <w:r>
          <w:rPr>
            <w:rStyle w:val="Hyperlink"/>
          </w:rPr>
          <w:t xml:space="preserve">1989</w:t>
        </w:r>
      </w:hyperlink>
      <w:r>
        <w:t xml:space="preserve">)</w:t>
      </w:r>
      <w:r>
        <w:t xml:space="preserve">.</w:t>
      </w:r>
    </w:p>
    <w:p>
      <w:pPr>
        <w:pStyle w:val="BodyText"/>
      </w:pPr>
      <w:r>
        <w:t xml:space="preserve">The effects of articulatory suppression on inner speech production are also known to depend on other factors such as the complexity and the novelty of the inner speech content</w:t>
      </w:r>
      <w:r>
        <w:t xml:space="preserve"> </w:t>
      </w:r>
      <w:r>
        <w:t xml:space="preserve">(Sokolov,</w:t>
      </w:r>
      <w:r>
        <w:t xml:space="preserve"> </w:t>
      </w:r>
      <w:hyperlink w:anchor="ref-sokolov_inner_1972">
        <w:r>
          <w:rPr>
            <w:rStyle w:val="Hyperlink"/>
          </w:rPr>
          <w:t xml:space="preserve">1972</w:t>
        </w:r>
      </w:hyperlink>
      <w:r>
        <w:t xml:space="preserve">)</w:t>
      </w:r>
      <w:r>
        <w:t xml:space="preserve">. Similarly, the effects of articulatory suppression seem to vary according to the degree to which inner speech production has been automatised (e.g., rehearsing a poem learned by heart vs. rehearsing a just heard phone number). Therefore, inner speech might be more or less affected by mechanical constraints, depending on the type of inner speech to be produced. In other words, inner speech might vary in form along several dimensions, such as</w:t>
      </w:r>
      <w:r>
        <w:t xml:space="preserve"> </w:t>
      </w:r>
      <w:r>
        <w:t xml:space="preserve">“</w:t>
      </w:r>
      <w:r>
        <w:t xml:space="preserve">enactment</w:t>
      </w:r>
      <w:r>
        <w:t xml:space="preserve">”</w:t>
      </w:r>
      <w:r>
        <w:t xml:space="preserve"> </w:t>
      </w:r>
      <w:r>
        <w:t xml:space="preserve">(i.e., the degree of implication of the speech motor system) or</w:t>
      </w:r>
      <w:r>
        <w:t xml:space="preserve"> </w:t>
      </w:r>
      <w:r>
        <w:t xml:space="preserve">“</w:t>
      </w:r>
      <w:r>
        <w:t xml:space="preserve">abbreviatedness</w:t>
      </w:r>
      <w:r>
        <w:t xml:space="preserve">”</w:t>
      </w:r>
      <w:r>
        <w:t xml:space="preserve"> </w:t>
      </w:r>
      <w:r>
        <w:t xml:space="preserve">(i.e., the abstractness vs. concreteness of inner speech). These different dimensions and varieties of inner speech have been thoroughly studied by experience sampling methods and questionnaires</w:t>
      </w:r>
      <w:r>
        <w:t xml:space="preserve"> </w:t>
      </w:r>
      <w:r>
        <w:t xml:space="preserve">(e.g., Hurlburt,</w:t>
      </w:r>
      <w:r>
        <w:t xml:space="preserve"> </w:t>
      </w:r>
      <w:hyperlink w:anchor="ref-Hurlburt2011">
        <w:r>
          <w:rPr>
            <w:rStyle w:val="Hyperlink"/>
          </w:rPr>
          <w:t xml:space="preserve">2011</w:t>
        </w:r>
      </w:hyperlink>
      <w:r>
        <w:t xml:space="preserve">; Hurlburt et al.,</w:t>
      </w:r>
      <w:r>
        <w:t xml:space="preserve"> </w:t>
      </w:r>
      <w:hyperlink w:anchor="ref-Hurlburt2013">
        <w:r>
          <w:rPr>
            <w:rStyle w:val="Hyperlink"/>
          </w:rPr>
          <w:t xml:space="preserve">2013</w:t>
        </w:r>
      </w:hyperlink>
      <w:r>
        <w:t xml:space="preserve">; McCarthy-Jones &amp; Fernyhough,</w:t>
      </w:r>
      <w:r>
        <w:t xml:space="preserve"> </w:t>
      </w:r>
      <w:hyperlink w:anchor="ref-McCarthy-Jones2011">
        <w:r>
          <w:rPr>
            <w:rStyle w:val="Hyperlink"/>
          </w:rPr>
          <w:t xml:space="preserve">2011</w:t>
        </w:r>
      </w:hyperlink>
      <w:r>
        <w:t xml:space="preserve">)</w:t>
      </w:r>
      <w:r>
        <w:t xml:space="preserve"> </w:t>
      </w:r>
      <w:r>
        <w:t xml:space="preserve">but also more recently using neuroimagery</w:t>
      </w:r>
      <w:r>
        <w:t xml:space="preserve"> </w:t>
      </w:r>
      <w:r>
        <w:t xml:space="preserve">(Grandchamp et al.,</w:t>
      </w:r>
      <w:r>
        <w:t xml:space="preserve"> </w:t>
      </w:r>
      <w:hyperlink w:anchor="ref-grandchamp_neurocognitive_2019">
        <w:r>
          <w:rPr>
            <w:rStyle w:val="Hyperlink"/>
          </w:rPr>
          <w:t xml:space="preserve">2019</w:t>
        </w:r>
      </w:hyperlink>
      <w:r>
        <w:t xml:space="preserve">)</w:t>
      </w:r>
      <w:r>
        <w:t xml:space="preserve">. Therefore, a central question of the present article is to elucidate whether rumination is a form of inner speech that is affected by articulatory suppression.</w:t>
      </w:r>
    </w:p>
    <w:p>
      <w:pPr>
        <w:pStyle w:val="BodyText"/>
      </w:pPr>
      <w:r>
        <w:t xml:space="preserve">It has been highlighted that</w:t>
      </w:r>
      <w:r>
        <w:t xml:space="preserve"> </w:t>
      </w:r>
      <w:r>
        <w:rPr>
          <w:i/>
        </w:rPr>
        <w:t xml:space="preserve">earworms</w:t>
      </w:r>
      <w:r>
        <w:t xml:space="preserve"> </w:t>
      </w:r>
      <w:r>
        <w:t xml:space="preserve">(i.e.,</w:t>
      </w:r>
      <w:r>
        <w:t xml:space="preserve"> </w:t>
      </w:r>
      <w:r>
        <w:t xml:space="preserve">“</w:t>
      </w:r>
      <w:r>
        <w:t xml:space="preserve">involuntary musical imagery</w:t>
      </w:r>
      <w:r>
        <w:t xml:space="preserve">”</w:t>
      </w:r>
      <w:r>
        <w:t xml:space="preserve">) might share some similarities with repetitive negative thoughts such as obsessional thoughts</w:t>
      </w:r>
      <w:r>
        <w:t xml:space="preserve"> </w:t>
      </w:r>
      <w:r>
        <w:t xml:space="preserve">(see review in Beaman &amp; Williams,</w:t>
      </w:r>
      <w:r>
        <w:t xml:space="preserve"> </w:t>
      </w:r>
      <w:hyperlink w:anchor="ref-Beaman2010">
        <w:r>
          <w:rPr>
            <w:rStyle w:val="Hyperlink"/>
          </w:rPr>
          <w:t xml:space="preserve">2010</w:t>
        </w:r>
      </w:hyperlink>
      <w:r>
        <w:t xml:space="preserve">)</w:t>
      </w:r>
      <w:r>
        <w:t xml:space="preserve">. In a recent study, these authors have shown that chewing a gum induced a reduction in the number of self-reported earworms episodes, in comparison to a resting condition</w:t>
      </w:r>
      <w:r>
        <w:t xml:space="preserve"> </w:t>
      </w:r>
      <w:r>
        <w:t xml:space="preserve">(Beaman, Powell, &amp; Rapley,</w:t>
      </w:r>
      <w:r>
        <w:t xml:space="preserve"> </w:t>
      </w:r>
      <w:hyperlink w:anchor="ref-Beaman2015">
        <w:r>
          <w:rPr>
            <w:rStyle w:val="Hyperlink"/>
          </w:rPr>
          <w:t xml:space="preserve">2015</w:t>
        </w:r>
      </w:hyperlink>
      <w:r>
        <w:t xml:space="preserve">)</w:t>
      </w:r>
      <w:r>
        <w:t xml:space="preserve">. However, these results should be interpreted cautiously, as the gum-chewing condition was compared to a resting (passive) condition and not to an active control condition (e.g., finger-tapping) in Experiment 1 and Experiment 2. The results of the third experiment reported in</w:t>
      </w:r>
      <w:r>
        <w:t xml:space="preserve"> </w:t>
      </w:r>
      <w:r>
        <w:t xml:space="preserve">Beaman et al. (</w:t>
      </w:r>
      <w:hyperlink w:anchor="ref-Beaman2015">
        <w:r>
          <w:rPr>
            <w:rStyle w:val="Hyperlink"/>
          </w:rPr>
          <w:t xml:space="preserve">2015</w:t>
        </w:r>
      </w:hyperlink>
      <w:r>
        <w:t xml:space="preserve">)</w:t>
      </w:r>
      <w:r>
        <w:t xml:space="preserve">, in which gum-chewing was compared to finger-tapping, suggest that gum-chewing might indeed be more efficient than finger-tapping in reducing the number of self-reported earworms episodes. However, it should be noted that these results contradict several previous results</w:t>
      </w:r>
      <w:r>
        <w:t xml:space="preserve"> </w:t>
      </w:r>
      <w:r>
        <w:t xml:space="preserve">(e.g., Kozlov, Hughes, &amp; Jones,</w:t>
      </w:r>
      <w:r>
        <w:t xml:space="preserve"> </w:t>
      </w:r>
      <w:hyperlink w:anchor="ref-kozlov_gummed-up_2012">
        <w:r>
          <w:rPr>
            <w:rStyle w:val="Hyperlink"/>
          </w:rPr>
          <w:t xml:space="preserve">2012</w:t>
        </w:r>
      </w:hyperlink>
      <w:r>
        <w:t xml:space="preserve">)</w:t>
      </w:r>
      <w:r>
        <w:t xml:space="preserve"> </w:t>
      </w:r>
      <w:r>
        <w:t xml:space="preserve">and should therefore be interpreted as suggestive.</w:t>
      </w:r>
    </w:p>
    <w:p>
      <w:pPr>
        <w:pStyle w:val="BodyText"/>
      </w:pPr>
      <w:r>
        <w:t xml:space="preserve">To the best of our knowledge, only one study investigated the effects of a perturbation of the speech motor system on verbal repetitive negative thinking</w:t>
      </w:r>
      <w:r>
        <w:t xml:space="preserve"> </w:t>
      </w:r>
      <w:r>
        <w:t xml:space="preserve">(Rapee,</w:t>
      </w:r>
      <w:r>
        <w:t xml:space="preserve"> </w:t>
      </w:r>
      <w:hyperlink w:anchor="ref-rapee_utilisation_1993">
        <w:r>
          <w:rPr>
            <w:rStyle w:val="Hyperlink"/>
          </w:rPr>
          <w:t xml:space="preserve">1993</w:t>
        </w:r>
      </w:hyperlink>
      <w:r>
        <w:t xml:space="preserve">)</w:t>
      </w:r>
      <w:r>
        <w:t xml:space="preserve">. This study revealed a</w:t>
      </w:r>
      <w:r>
        <w:t xml:space="preserve"> </w:t>
      </w:r>
      <w:r>
        <w:t xml:space="preserve">“</w:t>
      </w:r>
      <w:r>
        <w:t xml:space="preserve">marginally significant</w:t>
      </w:r>
      <w:r>
        <w:t xml:space="preserve">”</w:t>
      </w:r>
      <w:r>
        <w:t xml:space="preserve"> </w:t>
      </w:r>
      <w:r>
        <w:t xml:space="preserve">decrease in worry-related thoughts following an articulatory suppression. In the same vein, we recently carried out a study in which we compared the effects of an articulatory suppression (silent mouthing) to the effects of finger-tapping following a rumination induction</w:t>
      </w:r>
      <w:r>
        <w:t xml:space="preserve"> </w:t>
      </w:r>
      <w:r>
        <w:t xml:space="preserve">(Nalborczyk et al.,</w:t>
      </w:r>
      <w:r>
        <w:t xml:space="preserve"> </w:t>
      </w:r>
      <w:hyperlink w:anchor="ref-nalborczyk_articulatory_2018">
        <w:r>
          <w:rPr>
            <w:rStyle w:val="Hyperlink"/>
          </w:rPr>
          <w:t xml:space="preserve">2018</w:t>
        </w:r>
      </w:hyperlink>
      <w:r>
        <w:t xml:space="preserve">)</w:t>
      </w:r>
      <w:r>
        <w:t xml:space="preserve">. The results of this study revealed, as in</w:t>
      </w:r>
      <w:r>
        <w:t xml:space="preserve"> </w:t>
      </w:r>
      <w:r>
        <w:t xml:space="preserve">Rapee (</w:t>
      </w:r>
      <w:hyperlink w:anchor="ref-rapee_utilisation_1993">
        <w:r>
          <w:rPr>
            <w:rStyle w:val="Hyperlink"/>
          </w:rPr>
          <w:t xml:space="preserve">1993</w:t>
        </w:r>
      </w:hyperlink>
      <w:r>
        <w:t xml:space="preserve">)</w:t>
      </w:r>
      <w:r>
        <w:t xml:space="preserve">, a marginally superior effect of articulatory suppression (compared to finger-tapping) in reducing self-reported state rumination. However, it was not clear whether this effect was due to articulatory suppression per se or to extraneous factors such as baseline differences</w:t>
      </w:r>
      <w:r>
        <w:t xml:space="preserve"> </w:t>
      </w:r>
      <w:r>
        <w:t xml:space="preserve">(see discussion in Nalborczyk et al.,</w:t>
      </w:r>
      <w:r>
        <w:t xml:space="preserve"> </w:t>
      </w:r>
      <w:hyperlink w:anchor="ref-nalborczyk_articulatory_2018">
        <w:r>
          <w:rPr>
            <w:rStyle w:val="Hyperlink"/>
          </w:rPr>
          <w:t xml:space="preserve">2018</w:t>
        </w:r>
      </w:hyperlink>
      <w:r>
        <w:t xml:space="preserve">)</w:t>
      </w:r>
      <w:r>
        <w:t xml:space="preserve">.</w:t>
      </w:r>
    </w:p>
    <w:p>
      <w:pPr>
        <w:pStyle w:val="BodyText"/>
      </w:pPr>
      <w:r>
        <w:t xml:space="preserve">In the present study, we aimed to investigate whether rumination involves articulatory features by interfering with the activity of the speech motor system during rumination. To this end, we compared the effects of an articulatory suppression (gum-chewing) to a control motor activity (finger-tapping), following either an induction of (verbal) rumination or an induction of (verbal) problem-solving. We expected to find less self-reported state rumination following a period of articulatory suppression than following a period of finger-tapping. Moreover, because both rumination and problem-solving are expected to be (at least partially) blocked by articulatory suppression, we expected articulatory suppression to reduce the detrimental effects of rumination on mood (in comparison to finger-tapping), whereas we expected articulatory suppression to reduce the beneficial (or less detrimental, in comparison to rumination) effects of problem-solving on mood (in comparison to finger-tapping).</w:t>
      </w:r>
    </w:p>
    <w:p>
      <w:pPr>
        <w:pStyle w:val="Heading2"/>
      </w:pPr>
      <w:bookmarkStart w:id="264" w:name="methods-4"/>
      <w:r>
        <w:t xml:space="preserve">Methods</w:t>
      </w:r>
      <w:bookmarkEnd w:id="264"/>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262">
        <w:r>
          <w:rPr>
            <w:rStyle w:val="Hyperlink"/>
          </w:rPr>
          <w:t xml:space="preserve">https://osf.io/8ab2d/</w:t>
        </w:r>
      </w:hyperlink>
      <w:r>
        <w:t xml:space="preserve">.</w:t>
      </w:r>
    </w:p>
    <w:p>
      <w:pPr>
        <w:pStyle w:val="Heading3"/>
      </w:pPr>
      <w:bookmarkStart w:id="265" w:name="participants-3"/>
      <w:r>
        <w:t xml:space="preserve">Participants</w:t>
      </w:r>
      <w:bookmarkEnd w:id="265"/>
    </w:p>
    <w:p>
      <w:pPr>
        <w:pStyle w:val="FirstParagraph"/>
      </w:pPr>
      <w:r>
        <w:t xml:space="preserve">We used the</w:t>
      </w:r>
      <w:r>
        <w:t xml:space="preserve"> </w:t>
      </w:r>
      <w:r>
        <w:rPr>
          <w:i/>
        </w:rPr>
        <w:t xml:space="preserve">Sequential Bayes Factor</w:t>
      </w:r>
      <w:r>
        <w:t xml:space="preserve"> </w:t>
      </w:r>
      <w:r>
        <w:t xml:space="preserve">procedure as introduced in</w:t>
      </w:r>
      <w:r>
        <w:t xml:space="preserve"> </w:t>
      </w:r>
      <w:r>
        <w:t xml:space="preserve">Schönbrodt et al. (</w:t>
      </w:r>
      <w:hyperlink w:anchor="ref-schonbrodt_sequential_2017">
        <w:r>
          <w:rPr>
            <w:rStyle w:val="Hyperlink"/>
          </w:rPr>
          <w:t xml:space="preserve">2017</w:t>
        </w:r>
      </w:hyperlink>
      <w:r>
        <w:t xml:space="preserve">)</w:t>
      </w:r>
      <w:r>
        <w:t xml:space="preserve"> </w:t>
      </w:r>
      <w:r>
        <w:t xml:space="preserve">to determine our sample size. We defined a statistical threshold as</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on the effect of interest. More precisely, we were interested in the difference in self-reported state rumination after the period of motor activity between the two rumination groups. In order to prevent potential experimenter and demand biases during sequential testing, the experimenter was blind to Bayes factors computed on previous participants</w:t>
      </w:r>
      <w:r>
        <w:t xml:space="preserve"> </w:t>
      </w:r>
      <w:r>
        <w:t xml:space="preserve">(Beffara, Bret, &amp; Nalborczyk,</w:t>
      </w:r>
      <w:r>
        <w:t xml:space="preserve"> </w:t>
      </w:r>
      <w:hyperlink w:anchor="ref-beffara_fully_2019">
        <w:r>
          <w:rPr>
            <w:rStyle w:val="Hyperlink"/>
          </w:rPr>
          <w:t xml:space="preserve">2019</w:t>
        </w:r>
      </w:hyperlink>
      <w:r>
        <w:t xml:space="preserve">)</w:t>
      </w:r>
      <w:r>
        <w:t xml:space="preserve">. All statistical analyses have been automated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minimum sample size to 100 participants (i.e., around 25 participants per group) to avoid early terminations of the sequential procedure and the maximum sample size to four weeks of experiment, including in total 255 potential time slots.</w:t>
      </w:r>
    </w:p>
    <w:p>
      <w:pPr>
        <w:pStyle w:val="BodyText"/>
      </w:pPr>
      <w:r>
        <w:t xml:space="preserve">This sampling procedure resulted in the inclusion of XX participants. These participants were all female Dutch-speaking right-handed undergraduate students in Psychology at Ghent University (Mean age = XX, SD = XX). They were recruited via an online platform and were given 10€ in exchange for their participation. Each participant provided consent to participate and the present study was approved by the local ethical committee of the Psychology department at Ghent University.</w:t>
      </w:r>
    </w:p>
    <w:p>
      <w:pPr>
        <w:pStyle w:val="Heading3"/>
      </w:pPr>
      <w:bookmarkStart w:id="266" w:name="material-4"/>
      <w:r>
        <w:t xml:space="preserve">Material</w:t>
      </w:r>
      <w:bookmarkEnd w:id="266"/>
    </w:p>
    <w:p>
      <w:pPr>
        <w:pStyle w:val="Heading4"/>
      </w:pPr>
      <w:bookmarkStart w:id="267" w:name="trait-questionaire-measures"/>
      <w:r>
        <w:t xml:space="preserve">Trait questionaire measures</w:t>
      </w:r>
      <w:bookmarkEnd w:id="267"/>
    </w:p>
    <w:p>
      <w:pPr>
        <w:pStyle w:val="FirstParagraph"/>
      </w:pPr>
      <w:r>
        <w:t xml:space="preserve">Trait rumination was assessed using the Dutch version of the 10-item revised Ruminative Response Scale</w:t>
      </w:r>
      <w:r>
        <w:t xml:space="preserve"> </w:t>
      </w:r>
      <w:r>
        <w:t xml:space="preserve">(Raes, Hermans, &amp; Eelen,</w:t>
      </w:r>
      <w:r>
        <w:t xml:space="preserve"> </w:t>
      </w:r>
      <w:hyperlink w:anchor="ref-raes_kort_2003">
        <w:r>
          <w:rPr>
            <w:rStyle w:val="Hyperlink"/>
          </w:rPr>
          <w:t xml:space="preserve">2003</w:t>
        </w:r>
      </w:hyperlink>
      <w:r>
        <w:t xml:space="preserve">; Treynor et al.,</w:t>
      </w:r>
      <w:r>
        <w:t xml:space="preserve"> </w:t>
      </w:r>
      <w:hyperlink w:anchor="ref-treynor_rumination_2003">
        <w:r>
          <w:rPr>
            <w:rStyle w:val="Hyperlink"/>
          </w:rPr>
          <w:t xml:space="preserve">2003</w:t>
        </w:r>
      </w:hyperlink>
      <w:r>
        <w:t xml:space="preserve">)</w:t>
      </w:r>
      <w:r>
        <w:t xml:space="preserve">. This questionnaire comprises two subscales, evaluating either the</w:t>
      </w:r>
      <w:r>
        <w:t xml:space="preserve"> </w:t>
      </w:r>
      <w:r>
        <w:rPr>
          <w:i/>
        </w:rPr>
        <w:t xml:space="preserve">Reflection</w:t>
      </w:r>
      <w:r>
        <w:t xml:space="preserve"> </w:t>
      </w:r>
      <w:r>
        <w:t xml:space="preserve">or the</w:t>
      </w:r>
      <w:r>
        <w:t xml:space="preserve"> </w:t>
      </w:r>
      <w:r>
        <w:rPr>
          <w:i/>
        </w:rPr>
        <w:t xml:space="preserve">Brooding</w:t>
      </w:r>
      <w:r>
        <w:t xml:space="preserve"> </w:t>
      </w:r>
      <w:r>
        <w:t xml:space="preserve">component of rumination, where the latter refers to a less adaptive form of rumination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To assess the presence and severity of depressive symptoms, we administered the Dutch version of the 21-item Beck Depression Inventory</w:t>
      </w:r>
      <w:r>
        <w:t xml:space="preserve"> </w:t>
      </w:r>
      <w:r>
        <w:t xml:space="preserve">(BDI-II-NL, Beck, Steer, &amp; Brown,</w:t>
      </w:r>
      <w:r>
        <w:t xml:space="preserve"> </w:t>
      </w:r>
      <w:hyperlink w:anchor="ref-beck_manual_1996">
        <w:r>
          <w:rPr>
            <w:rStyle w:val="Hyperlink"/>
          </w:rPr>
          <w:t xml:space="preserve">1996</w:t>
        </w:r>
      </w:hyperlink>
      <w:r>
        <w:t xml:space="preserve">; Van der Does,</w:t>
      </w:r>
      <w:r>
        <w:t xml:space="preserve"> </w:t>
      </w:r>
      <w:hyperlink w:anchor="ref-van_der_does_nederlandse_2002">
        <w:r>
          <w:rPr>
            <w:rStyle w:val="Hyperlink"/>
          </w:rPr>
          <w:t xml:space="preserve">2002</w:t>
        </w:r>
      </w:hyperlink>
      <w:r>
        <w:t xml:space="preserve">)</w:t>
      </w:r>
      <w:r>
        <w:t xml:space="preserve">.</w:t>
      </w:r>
    </w:p>
    <w:p>
      <w:pPr>
        <w:pStyle w:val="Heading4"/>
      </w:pPr>
      <w:bookmarkStart w:id="268" w:name="state-questionaire-measures"/>
      <w:r>
        <w:t xml:space="preserve">State questionaire measures</w:t>
      </w:r>
      <w:bookmarkEnd w:id="268"/>
    </w:p>
    <w:p>
      <w:pPr>
        <w:pStyle w:val="FirstParagraph"/>
      </w:pPr>
      <w:r>
        <w:t xml:space="preserve">State rumination was assessed during the experiment via the Dutch version of the Brief State Rumination Inventory</w:t>
      </w:r>
      <w:r>
        <w:t xml:space="preserve"> </w:t>
      </w:r>
      <w:r>
        <w:t xml:space="preserve">(BSRI, Marchetti et al.,</w:t>
      </w:r>
      <w:r>
        <w:t xml:space="preserve"> </w:t>
      </w:r>
      <w:hyperlink w:anchor="ref-marchetti_brief_2018">
        <w:r>
          <w:rPr>
            <w:rStyle w:val="Hyperlink"/>
          </w:rPr>
          <w:t xml:space="preserve">2018</w:t>
        </w:r>
      </w:hyperlink>
      <w:r>
        <w:t xml:space="preserve">)</w:t>
      </w:r>
      <w:r>
        <w:t xml:space="preserve">. This questionnaire comprises eight items measuring the extent to which participants are ruminating at the moment. These items were presented as visual analogue scales (VASs) subsequently recoded between 0 and 100. The BSRI total score is computed as the sum of these eight items and the BSRI has been shown to have good psychometric properties</w:t>
      </w:r>
      <w:r>
        <w:t xml:space="preserve"> </w:t>
      </w:r>
      <w:r>
        <w:t xml:space="preserve">(Marchetti et al.,</w:t>
      </w:r>
      <w:r>
        <w:t xml:space="preserve"> </w:t>
      </w:r>
      <w:hyperlink w:anchor="ref-marchetti_brief_2018">
        <w:r>
          <w:rPr>
            <w:rStyle w:val="Hyperlink"/>
          </w:rPr>
          <w:t xml:space="preserve">2018</w:t>
        </w:r>
      </w:hyperlink>
      <w:r>
        <w:t xml:space="preserve">)</w:t>
      </w:r>
      <w:r>
        <w:t xml:space="preserve">. Positive and negative affects were monitored throughout the experiment using the Dutch version of the Positive and Negative Affect Schedule</w:t>
      </w:r>
      <w:r>
        <w:t xml:space="preserve"> </w:t>
      </w:r>
      <w:r>
        <w:t xml:space="preserve">(PANAS, Engelen, Peuter, Victoir, Diest, &amp; Van den Bergh,</w:t>
      </w:r>
      <w:r>
        <w:t xml:space="preserve"> </w:t>
      </w:r>
      <w:hyperlink w:anchor="ref-engelen_verdere_2006">
        <w:r>
          <w:rPr>
            <w:rStyle w:val="Hyperlink"/>
          </w:rPr>
          <w:t xml:space="preserve">2006</w:t>
        </w:r>
      </w:hyperlink>
      <w:r>
        <w:t xml:space="preserve">; Watson et al.,</w:t>
      </w:r>
      <w:r>
        <w:t xml:space="preserve"> </w:t>
      </w:r>
      <w:hyperlink w:anchor="ref-watson_development_1988">
        <w:r>
          <w:rPr>
            <w:rStyle w:val="Hyperlink"/>
          </w:rPr>
          <w:t xml:space="preserve">1988</w:t>
        </w:r>
      </w:hyperlink>
      <w:r>
        <w:t xml:space="preserve">)</w:t>
      </w:r>
      <w:r>
        <w:t xml:space="preserve">.</w:t>
      </w:r>
    </w:p>
    <w:p>
      <w:pPr>
        <w:pStyle w:val="Heading4"/>
      </w:pPr>
      <w:bookmarkStart w:id="269" w:name="thinking-style-induction"/>
      <w:r>
        <w:t xml:space="preserve">Thinking-style induction</w:t>
      </w:r>
      <w:bookmarkEnd w:id="269"/>
    </w:p>
    <w:p>
      <w:pPr>
        <w:pStyle w:val="FirstParagraph"/>
      </w:pPr>
      <w:r>
        <w:t xml:space="preserve">The thinking-style induction was adapted from</w:t>
      </w:r>
      <w:r>
        <w:t xml:space="preserve"> </w:t>
      </w:r>
      <w:r>
        <w:t xml:space="preserve">Grol et al. (</w:t>
      </w:r>
      <w:hyperlink w:anchor="ref-grol_effects_2015">
        <w:r>
          <w:rPr>
            <w:rStyle w:val="Hyperlink"/>
          </w:rPr>
          <w:t xml:space="preserve">2015</w:t>
        </w:r>
      </w:hyperlink>
      <w:r>
        <w:t xml:space="preserve">)</w:t>
      </w:r>
      <w:r>
        <w:t xml:space="preserve"> </w:t>
      </w:r>
      <w:r>
        <w:t xml:space="preserve">and consisted in two parts. First, participants were asked to vividly imagine a car accident scenario from a first-person perspective (as if they were driving the car). They were given between 1min (minimum allocated time) and 5min (maximum allocated time) to imagine this situation. Second, participants were asked to think about this hypothetical situation and its consequences in either a ruminative manner or a problem-solving manner. To this end, a series a six prompts were presented successively on the screen (specific prompts can be found in the</w:t>
      </w:r>
      <w:r>
        <w:t xml:space="preserve"> </w:t>
      </w:r>
      <w:hyperlink w:anchor="supp">
        <w:r>
          <w:rPr>
            <w:rStyle w:val="Hyperlink"/>
          </w:rPr>
          <w:t xml:space="preserve">supplementary materials</w:t>
        </w:r>
      </w:hyperlink>
      <w:r>
        <w:t xml:space="preserve">). Each prompt was presented for a maximum duration of 2min and the participant was invited to type her thoughts in reaction to this prompt below the prompt. Participants were asked to type their thoughts as they came, without focusing too much on the grammatical correctness of the sentences they were typing.</w:t>
      </w:r>
    </w:p>
    <w:p>
      <w:pPr>
        <w:pStyle w:val="Heading4"/>
      </w:pPr>
      <w:bookmarkStart w:id="270" w:name="articulatory-suppression"/>
      <w:r>
        <w:t xml:space="preserve">Articulatory suppression</w:t>
      </w:r>
      <w:bookmarkEnd w:id="270"/>
    </w:p>
    <w:p>
      <w:pPr>
        <w:pStyle w:val="FirstParagraph"/>
      </w:pPr>
      <w:r>
        <w:t xml:space="preserve">In the articulatory suppression condition, participants were asked to open an opaque box (disposed aside from the computer screen) in which they found chewing gums</w:t>
      </w:r>
      <w:r>
        <w:rPr>
          <w:rStyle w:val="FootnoteReference"/>
        </w:rPr>
        <w:footnoteReference w:id="271"/>
      </w:r>
      <w:r>
        <w:t xml:space="preserve">. They were then asked to chew the gum in a</w:t>
      </w:r>
      <w:r>
        <w:t xml:space="preserve"> </w:t>
      </w:r>
      <w:r>
        <w:t xml:space="preserve">“</w:t>
      </w:r>
      <w:r>
        <w:t xml:space="preserve">sustained but natural way</w:t>
      </w:r>
      <w:r>
        <w:t xml:space="preserve">”</w:t>
      </w:r>
      <w:r>
        <w:t xml:space="preserve"> </w:t>
      </w:r>
      <w:r>
        <w:t xml:space="preserve">(in order to avoid too much interruption) during the next 5 minutes. In the finger-tapping condition, participants were asked to tap with the index of their non-dominant (i.e., left) arm at a</w:t>
      </w:r>
      <w:r>
        <w:t xml:space="preserve"> </w:t>
      </w:r>
      <w:r>
        <w:t xml:space="preserve">“</w:t>
      </w:r>
      <w:r>
        <w:t xml:space="preserve">sustained but natural</w:t>
      </w:r>
      <w:r>
        <w:t xml:space="preserve">”</w:t>
      </w:r>
      <w:r>
        <w:t xml:space="preserve"> </w:t>
      </w:r>
      <w:r>
        <w:t xml:space="preserve">pace for the next 5 minutes. In both conditions, participants were also asked to</w:t>
      </w:r>
      <w:r>
        <w:t xml:space="preserve"> </w:t>
      </w:r>
      <w:r>
        <w:t xml:space="preserve">“</w:t>
      </w:r>
      <w:r>
        <w:t xml:space="preserve">continue to think about the car-accident situation and the following prompts</w:t>
      </w:r>
      <w:r>
        <w:t xml:space="preserve">”</w:t>
      </w:r>
      <w:r>
        <w:t xml:space="preserve">.</w:t>
      </w:r>
    </w:p>
    <w:p>
      <w:pPr>
        <w:pStyle w:val="Heading3"/>
      </w:pPr>
      <w:bookmarkStart w:id="272" w:name="procedure-4"/>
      <w:r>
        <w:t xml:space="preserve">Procedure</w:t>
      </w:r>
      <w:bookmarkEnd w:id="272"/>
    </w:p>
    <w:p>
      <w:pPr>
        <w:pStyle w:val="FirstParagraph"/>
      </w:pPr>
      <w:r>
        <w:t xml:space="preserve">Upon arriving at the laboratory, participants were asked whether they had recently been involved in a traffic accident. No participant was excluded on this basis. Participants then completed the BDI-II-NL questionnaire. XX participants were excluded on the basis of a BDI-II-NL score greater than 29. Afterwards, participants were given a brief verbal overview of the experiment by the experimenter, before the experimenter definitely leaves the room. The participant then started the experiment on a computer. The experiment was programmed with the OpenSesame software program</w:t>
      </w:r>
      <w:r>
        <w:t xml:space="preserve"> </w:t>
      </w:r>
      <w:r>
        <w:t xml:space="preserve">(Mathôt et al.,</w:t>
      </w:r>
      <w:r>
        <w:t xml:space="preserve"> </w:t>
      </w:r>
      <w:hyperlink w:anchor="ref-mathot_opensesame_2012">
        <w:r>
          <w:rPr>
            <w:rStyle w:val="Hyperlink"/>
          </w:rPr>
          <w:t xml:space="preserve">2012</w:t>
        </w:r>
      </w:hyperlink>
      <w:r>
        <w:t xml:space="preserve">)</w:t>
      </w:r>
      <w:r>
        <w:t xml:space="preserve">.</w:t>
      </w:r>
    </w:p>
    <w:p>
      <w:pPr>
        <w:pStyle w:val="BodyText"/>
      </w:pPr>
      <w:r>
        <w:t xml:space="preserve">After filling-in the consent form, participants watched a series of short (around 30s each) neutral video clips for a total duration of 5mn in order to neutralise pre-existing mood differences between participants</w:t>
      </w:r>
      <w:r>
        <w:t xml:space="preserve"> </w:t>
      </w:r>
      <w:r>
        <w:t xml:space="preserve">(Marchetti et al.,</w:t>
      </w:r>
      <w:r>
        <w:t xml:space="preserve"> </w:t>
      </w:r>
      <w:hyperlink w:anchor="ref-marchetti_brief_2018">
        <w:r>
          <w:rPr>
            <w:rStyle w:val="Hyperlink"/>
          </w:rPr>
          <w:t xml:space="preserve">2018</w:t>
        </w:r>
      </w:hyperlink>
      <w:r>
        <w:t xml:space="preserve">; Samson, Kreibig, Soderstrom, Wade, &amp; Gross,</w:t>
      </w:r>
      <w:r>
        <w:t xml:space="preserve"> </w:t>
      </w:r>
      <w:hyperlink w:anchor="ref-samson_eliciting_2015">
        <w:r>
          <w:rPr>
            <w:rStyle w:val="Hyperlink"/>
          </w:rPr>
          <w:t xml:space="preserve">2015</w:t>
        </w:r>
      </w:hyperlink>
      <w:r>
        <w:t xml:space="preserve">)</w:t>
      </w:r>
      <w:r>
        <w:t xml:space="preserve">. Then, participants filled-in baseline measurements of state rumination (BSRI) and state affects (PANAS). Afterwards, participants went through either a rumination or a problem-solving thinking induction, as described previously. Following this induction, participants filled-in again the BSRI questionnaire to check whether the rumination induction was successful in inducing rumination. Participants in each group were then randomly allocated to either a 5-min articulatory suppression condition (gum-chewing) or a 5-min finger-tapping condition, resulting in four groups of participants. Following the motor activity, participants filled-in again both the BSRI and the PANAS questionnaires. Then, participants filled-in the RRS questionnaire to assess their propensity to ruminate in daily life.</w:t>
      </w:r>
    </w:p>
    <w:p>
      <w:pPr>
        <w:pStyle w:val="BodyText"/>
      </w:pPr>
      <w:r>
        <w:t xml:space="preserve">At the end of the experiment, all participants went through a positive mood induction (remembering and reliving a positive memory) to attenuate the effects of the stress induction. Finally, participants were fully debriefed about the goals of the study. The entire experiment was video-monitored using a Sony HANDYCAM video camera to check whether the participants effectively completed the task. In addition, the experimenter was able to monitor the participant’s performance during the experiment through a one-way mirror (located behind the participant). This procedure is summarised in Figure</w:t>
      </w:r>
      <w:r>
        <w:t xml:space="preserve"> </w:t>
      </w:r>
      <w:r>
        <w:t xml:space="preserve">36</w:t>
      </w:r>
      <w:r>
        <w:t xml:space="preserve">.</w:t>
      </w:r>
    </w:p>
    <w:p>
      <w:pPr>
        <w:pStyle w:val="CaptionedFigure"/>
      </w:pPr>
      <w:r>
        <w:drawing>
          <wp:inline>
            <wp:extent cx="5334000" cy="3968496"/>
            <wp:effectExtent b="0" l="0" r="0" t="0"/>
            <wp:docPr descr="Figure 40: Timeline of the experiment, from top to bottom." title="" id="1" name="Picture"/>
            <a:graphic>
              <a:graphicData uri="http://schemas.openxmlformats.org/drawingml/2006/picture">
                <pic:pic>
                  <pic:nvPicPr>
                    <pic:cNvPr descr="07-chap7_files/figure-docx/diagramCh7-1.pdf" id="0" name="Picture"/>
                    <pic:cNvPicPr>
                      <a:picLocks noChangeArrowheads="1" noChangeAspect="1"/>
                    </pic:cNvPicPr>
                  </pic:nvPicPr>
                  <pic:blipFill>
                    <a:blip r:embed="rId273"/>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40: Timeline of the experiment, from top to bottom.</w:t>
      </w:r>
    </w:p>
    <w:p>
      <w:pPr>
        <w:pStyle w:val="Heading3"/>
      </w:pPr>
      <w:bookmarkStart w:id="274" w:name="data-analysis-3"/>
      <w:r>
        <w:t xml:space="preserve">Data analysis</w:t>
      </w:r>
      <w:bookmarkEnd w:id="274"/>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state rumination and affect in response to the thinking-style induction and the articulatory suppression manipulation, we fitted a series of Bayesian regression models</w:t>
      </w:r>
      <w:r>
        <w:rPr>
          <w:rStyle w:val="FootnoteReference"/>
        </w:rPr>
        <w:footnoteReference w:id="275"/>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 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w:t>
      </w:r>
      <w:r>
        <w:t xml:space="preserve"> </w:t>
      </w:r>
      <w:r>
        <w:t xml:space="preserve">(contrary to confidence intervals,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 When applicable, we also report Bayes factors (BFs) computed using the Savage-Dickey method</w:t>
      </w:r>
      <w:r>
        <w:rPr>
          <w:rStyle w:val="FootnoteReference"/>
        </w:rPr>
        <w:footnoteReference w:id="276"/>
      </w:r>
      <w:r>
        <w:t xml:space="preserve">. These BFs can be interpreted as updating factors, from prior knowledge (what we knew before seeing the data) to posterior knowledge (what we know after seeing the data).</w:t>
      </w:r>
    </w:p>
    <w:p>
      <w:pPr>
        <w:pStyle w:val="Heading2"/>
      </w:pPr>
      <w:bookmarkStart w:id="277" w:name="results-4"/>
      <w:r>
        <w:t xml:space="preserve">Results</w:t>
      </w:r>
      <w:bookmarkEnd w:id="277"/>
    </w:p>
    <w:p>
      <w:pPr>
        <w:pStyle w:val="FirstParagraph"/>
      </w:pPr>
      <w:r>
        <w:t xml:space="preserve">The results section is divided into two sections investigating the effects of i) the thinking-style induction and ii) the interaction between the effect of the thinking-style induction (rumination vs. problem-solving) and the effect of the motor activity (chewing vs. finger-tapping). Each section is further divided into two subsections reporting either confirmatory (preregistered) or exploratory (non-preregistered) analyses.</w:t>
      </w:r>
    </w:p>
    <w:p>
      <w:pPr>
        <w:pStyle w:val="Heading3"/>
      </w:pPr>
      <w:bookmarkStart w:id="278" w:name="thinking-style-induction-1"/>
      <w:r>
        <w:t xml:space="preserve">Thinking-style induction</w:t>
      </w:r>
      <w:bookmarkEnd w:id="278"/>
    </w:p>
    <w:p>
      <w:pPr>
        <w:pStyle w:val="Heading4"/>
      </w:pPr>
      <w:bookmarkStart w:id="279" w:name="confirmatory-analyses"/>
      <w:r>
        <w:t xml:space="preserve">Confirmatory analyses</w:t>
      </w:r>
      <w:bookmarkEnd w:id="279"/>
    </w:p>
    <w:p>
      <w:pPr>
        <w:pStyle w:val="FirstParagraph"/>
      </w:pPr>
      <w:r>
        <w:t xml:space="preserve">…</w:t>
      </w:r>
    </w:p>
    <w:p>
      <w:pPr>
        <w:pStyle w:val="Heading4"/>
      </w:pPr>
      <w:bookmarkStart w:id="280" w:name="exploratory-analyses-1"/>
      <w:r>
        <w:t xml:space="preserve">Exploratory analyses</w:t>
      </w:r>
      <w:bookmarkEnd w:id="280"/>
    </w:p>
    <w:p>
      <w:pPr>
        <w:pStyle w:val="FirstParagraph"/>
      </w:pPr>
      <w:r>
        <w:t xml:space="preserve">…</w:t>
      </w:r>
    </w:p>
    <w:p>
      <w:pPr>
        <w:pStyle w:val="Heading3"/>
      </w:pPr>
      <w:bookmarkStart w:id="281" w:name="articulatory-suppression-effects-2"/>
      <w:r>
        <w:t xml:space="preserve">Articulatory suppression effects</w:t>
      </w:r>
      <w:bookmarkEnd w:id="281"/>
    </w:p>
    <w:p>
      <w:pPr>
        <w:pStyle w:val="Heading4"/>
      </w:pPr>
      <w:bookmarkStart w:id="282" w:name="confirmatory-analyses-1"/>
      <w:r>
        <w:t xml:space="preserve">Confirmatory analyses</w:t>
      </w:r>
      <w:bookmarkEnd w:id="282"/>
    </w:p>
    <w:p>
      <w:pPr>
        <w:pStyle w:val="FirstParagraph"/>
      </w:pPr>
      <w:r>
        <w:t xml:space="preserve">…</w:t>
      </w:r>
    </w:p>
    <w:p>
      <w:pPr>
        <w:pStyle w:val="Heading4"/>
      </w:pPr>
      <w:bookmarkStart w:id="283" w:name="exploratory-analyses-2"/>
      <w:r>
        <w:t xml:space="preserve">Exploratory analyses</w:t>
      </w:r>
      <w:bookmarkEnd w:id="283"/>
    </w:p>
    <w:p>
      <w:pPr>
        <w:pStyle w:val="FirstParagraph"/>
      </w:pPr>
      <w:r>
        <w:t xml:space="preserve">…</w:t>
      </w:r>
    </w:p>
    <w:p>
      <w:pPr>
        <w:pStyle w:val="Heading2"/>
      </w:pPr>
      <w:bookmarkStart w:id="284" w:name="discussion-4"/>
      <w:r>
        <w:t xml:space="preserve">Discussion</w:t>
      </w:r>
      <w:bookmarkEnd w:id="284"/>
    </w:p>
    <w:p>
      <w:pPr>
        <w:pStyle w:val="FirstParagraph"/>
      </w:pPr>
      <w:r>
        <w:t xml:space="preserve">…</w:t>
      </w:r>
    </w:p>
    <w:p>
      <w:pPr>
        <w:pStyle w:val="Heading2"/>
      </w:pPr>
      <w:bookmarkStart w:id="285" w:name="supp"/>
      <w:r>
        <w:t xml:space="preserve">Supplementary materials</w:t>
      </w:r>
      <w:bookmarkEnd w:id="285"/>
    </w:p>
    <w:p>
      <w:pPr>
        <w:pStyle w:val="FirstParagraph"/>
      </w:pPr>
      <w:r>
        <w:t xml:space="preserve">Pre-registered protocol, open data, supplementary analyses as well as reproducible code and figures are available at</w:t>
      </w:r>
      <w:r>
        <w:t xml:space="preserve"> </w:t>
      </w:r>
      <w:hyperlink r:id="rId262">
        <w:r>
          <w:rPr>
            <w:rStyle w:val="Hyperlink"/>
          </w:rPr>
          <w:t xml:space="preserve">https://osf.io/8ab2d/</w:t>
        </w:r>
      </w:hyperlink>
      <w:r>
        <w:t xml:space="preserve">.</w:t>
      </w:r>
    </w:p>
    <w:p>
      <w:pPr>
        <w:pStyle w:val="Heading2"/>
      </w:pPr>
      <w:bookmarkStart w:id="286" w:name="acknowledgements-4"/>
      <w:r>
        <w:t xml:space="preserve">Acknowledgements</w:t>
      </w:r>
      <w:bookmarkEnd w:id="286"/>
    </w:p>
    <w:p>
      <w:pPr>
        <w:pStyle w:val="FirstParagraph"/>
      </w:pPr>
      <w:r>
        <w:t xml:space="preserve">This project was funded by … The first author is funded by a PhD fellowship from Univ. Grenoble Alpes.</w:t>
      </w:r>
    </w:p>
    <w:p>
      <w:pPr>
        <w:pStyle w:val="Heading1"/>
      </w:pPr>
      <w:bookmarkStart w:id="287" w:name="chap8"/>
      <w:r>
        <w:t xml:space="preserve">Discussion and perspectives</w:t>
      </w:r>
      <w:bookmarkEnd w:id="287"/>
    </w:p>
    <w:p>
      <w:pPr>
        <w:pStyle w:val="Heading2"/>
      </w:pPr>
      <w:bookmarkStart w:id="288" w:name="summary-of-the-results"/>
      <w:r>
        <w:t xml:space="preserve">Summary of the results</w:t>
      </w:r>
      <w:bookmarkEnd w:id="288"/>
    </w:p>
    <w:p>
      <w:pPr>
        <w:pStyle w:val="FirstParagraph"/>
      </w:pPr>
      <w:r>
        <w:t xml:space="preserve">…</w:t>
      </w:r>
    </w:p>
    <w:p>
      <w:pPr>
        <w:pStyle w:val="Heading2"/>
      </w:pPr>
      <w:bookmarkStart w:id="289" w:name="theoretical-implications-of-the-results"/>
      <w:r>
        <w:t xml:space="preserve">Theoretical implications of the results</w:t>
      </w:r>
      <w:bookmarkEnd w:id="289"/>
    </w:p>
    <w:p>
      <w:pPr>
        <w:pStyle w:val="FirstParagraph"/>
      </w:pPr>
      <w:r>
        <w:t xml:space="preserve">…</w:t>
      </w:r>
    </w:p>
    <w:p>
      <w:pPr>
        <w:pStyle w:val="Heading2"/>
      </w:pPr>
      <w:bookmarkStart w:id="290" w:name="limitations-and-ways-forward"/>
      <w:r>
        <w:t xml:space="preserve">Limitations and ways forward</w:t>
      </w:r>
      <w:bookmarkEnd w:id="290"/>
    </w:p>
    <w:p>
      <w:pPr>
        <w:pStyle w:val="FirstParagraph"/>
      </w:pPr>
      <w:r>
        <w:t xml:space="preserve">…</w:t>
      </w:r>
    </w:p>
    <w:p>
      <w:pPr>
        <w:pStyle w:val="Heading2"/>
      </w:pPr>
      <w:bookmarkStart w:id="291" w:name="conclusions-1"/>
      <w:r>
        <w:t xml:space="preserve">Conclusions</w:t>
      </w:r>
      <w:bookmarkEnd w:id="291"/>
    </w:p>
    <w:p>
      <w:pPr>
        <w:pStyle w:val="FirstParagraph"/>
      </w:pPr>
      <w:r>
        <w:t xml:space="preserve">…</w:t>
      </w:r>
    </w:p>
    <w:p>
      <w:pPr>
        <w:pStyle w:val="Heading1"/>
      </w:pPr>
      <w:bookmarkStart w:id="292" w:name="appendix"/>
      <w:r>
        <w:t xml:space="preserve">Appendix</w:t>
      </w:r>
      <w:bookmarkEnd w:id="292"/>
    </w:p>
    <w:p>
      <w:pPr>
        <w:pStyle w:val="Heading1"/>
      </w:pPr>
      <w:bookmarkStart w:id="293" w:name="appendix-brms"/>
      <w:r>
        <w:t xml:space="preserve">An Introduction to Bayesian Multilevel Models Using brms: A Case Study of Gender Effects on Vowel Variability in Standard Indonesian</w:t>
      </w:r>
      <w:bookmarkEnd w:id="293"/>
    </w:p>
    <w:p>
      <w:pPr>
        <w:pStyle w:val="Heading2"/>
      </w:pPr>
      <w:bookmarkStart w:id="294" w:name="abstract-4"/>
      <w:r>
        <w:t xml:space="preserve">Abstract</w:t>
      </w:r>
      <w:bookmarkEnd w:id="294"/>
    </w:p>
    <w:p>
      <w:pPr>
        <w:pStyle w:val="FirstParagraph"/>
      </w:pPr>
      <w:r>
        <w:t xml:space="preserve">Bayesian multilevel models are increasingly used to overcome the limitations of frequentist approaches in the analysis of complex structured data. This paper introduces Bayesian multilevel modelling for the specific analysis of speech data, using the brms package developed in</w:t>
      </w:r>
      <w:r>
        <w:t xml:space="preserve"> </w:t>
      </w:r>
      <w:r>
        <w:rPr>
          <w:rStyle w:val="VerbatimChar"/>
        </w:rPr>
        <w:t xml:space="preserve">R</w:t>
      </w:r>
      <w:r>
        <w:t xml:space="preserve">. In this tutorial, we provide a practical introduction to Bayesian multilevel modelling, by reanalysing a phonetic dataset containing formant (F1 and F2) values for five vowels of Standard Indonesian (ISO 639-3:ind), as spoken by eight speakers (four females), with several repetitions of each vowel. We first give an introductory overview of the Bayesian framework and multilevel modelling. We then show how Bayesian multilevel models can be fitted using the probabilistic programming language</w:t>
      </w:r>
      <w:r>
        <w:t xml:space="preserve"> </w:t>
      </w:r>
      <w:r>
        <w:rPr>
          <w:rStyle w:val="VerbatimChar"/>
        </w:rPr>
        <w:t xml:space="preserve">Stan</w:t>
      </w:r>
      <w:r>
        <w:t xml:space="preserve"> </w:t>
      </w:r>
      <w:r>
        <w:t xml:space="preserve">and the</w:t>
      </w:r>
      <w:r>
        <w:t xml:space="preserve"> </w:t>
      </w:r>
      <w:r>
        <w:rPr>
          <w:rStyle w:val="VerbatimChar"/>
        </w:rPr>
        <w:t xml:space="preserve">R</w:t>
      </w:r>
      <w:r>
        <w:t xml:space="preserve"> </w:t>
      </w:r>
      <w:r>
        <w:t xml:space="preserve">package</w:t>
      </w:r>
      <w:r>
        <w:t xml:space="preserve"> </w:t>
      </w:r>
      <w:r>
        <w:rPr>
          <w:rStyle w:val="VerbatimChar"/>
        </w:rPr>
        <w:t xml:space="preserve">brms</w:t>
      </w:r>
      <w:r>
        <w:t xml:space="preserve">, which provides an intuitive formula syntax. Through this tutorial, we demonstrate some of the advantages of the Bayesian framework for statistical modelling and provide a detailed case study, with complete source code for full reproducibility of the analyses (</w:t>
      </w:r>
      <w:hyperlink r:id="rId295">
        <w:r>
          <w:rPr>
            <w:rStyle w:val="Hyperlink"/>
          </w:rPr>
          <w:t xml:space="preserve">https://osf.io/dpzcb/</w:t>
        </w:r>
      </w:hyperlink>
      <w:r>
        <w:t xml:space="preserve">).</w:t>
      </w:r>
      <w:r>
        <w:rPr>
          <w:rStyle w:val="FootnoteReference"/>
        </w:rPr>
        <w:footnoteReference w:id="296"/>
      </w:r>
    </w:p>
    <w:p>
      <w:pPr>
        <w:pStyle w:val="Heading2"/>
      </w:pPr>
      <w:bookmarkStart w:id="298" w:name="introduction-5"/>
      <w:r>
        <w:t xml:space="preserve">Introduction</w:t>
      </w:r>
      <w:bookmarkEnd w:id="298"/>
    </w:p>
    <w:p>
      <w:pPr>
        <w:pStyle w:val="FirstParagraph"/>
      </w:pPr>
      <w:r>
        <w:t xml:space="preserve">The last decade has witnessed noticeable changes in the way experimental data are analysed in phonetics, psycholinguistics, and speech sciences in general. In particular, there has been a shift from analysis of variance (ANOVA) to</w:t>
      </w:r>
      <w:r>
        <w:t xml:space="preserve"> </w:t>
      </w:r>
      <w:r>
        <w:rPr>
          <w:i/>
        </w:rPr>
        <w:t xml:space="preserve">linear mixed models</w:t>
      </w:r>
      <w:r>
        <w:t xml:space="preserve">, also known as</w:t>
      </w:r>
      <w:r>
        <w:t xml:space="preserve"> </w:t>
      </w:r>
      <w:r>
        <w:rPr>
          <w:i/>
        </w:rPr>
        <w:t xml:space="preserve">hierarchical models</w:t>
      </w:r>
      <w:r>
        <w:t xml:space="preserve"> </w:t>
      </w:r>
      <w:r>
        <w:t xml:space="preserve">or</w:t>
      </w:r>
      <w:r>
        <w:t xml:space="preserve"> </w:t>
      </w:r>
      <w:r>
        <w:rPr>
          <w:i/>
        </w:rPr>
        <w:t xml:space="preserve">multilevel models</w:t>
      </w:r>
      <w:r>
        <w:t xml:space="preserve"> </w:t>
      </w:r>
      <w:r>
        <w:t xml:space="preserve">(MLMs), spurred by the spreading use of data-oriented programming languages such as</w:t>
      </w:r>
      <w:r>
        <w:t xml:space="preserve"> </w:t>
      </w:r>
      <w:r>
        <w:rPr>
          <w:rStyle w:val="VerbatimChar"/>
        </w:rPr>
        <w:t xml:space="preserve">R</w:t>
      </w:r>
      <w:r>
        <w:t xml:space="preserve"> </w:t>
      </w:r>
      <w:r>
        <w:t xml:space="preserve">(R Core Team,</w:t>
      </w:r>
      <w:r>
        <w:t xml:space="preserve"> </w:t>
      </w:r>
      <w:hyperlink w:anchor="ref-R-base">
        <w:r>
          <w:rPr>
            <w:rStyle w:val="Hyperlink"/>
          </w:rPr>
          <w:t xml:space="preserve">2018</w:t>
        </w:r>
      </w:hyperlink>
      <w:r>
        <w:t xml:space="preserve">)</w:t>
      </w:r>
      <w:r>
        <w:t xml:space="preserve">, and by the enthusiasm of its active and ever growing community. This shift has been further sustained by the current transition in data analysis in social sciences, with researchers evolving from a widely criticised point-hypothesis mechanical testing</w:t>
      </w:r>
      <w:r>
        <w:t xml:space="preserve"> </w:t>
      </w:r>
      <w:r>
        <w:t xml:space="preserve">(e.g., Bakan,</w:t>
      </w:r>
      <w:r>
        <w:t xml:space="preserve"> </w:t>
      </w:r>
      <w:hyperlink w:anchor="ref-bakan_test_1966">
        <w:r>
          <w:rPr>
            <w:rStyle w:val="Hyperlink"/>
          </w:rPr>
          <w:t xml:space="preserve">1966</w:t>
        </w:r>
      </w:hyperlink>
      <w:r>
        <w:t xml:space="preserve">; Gigerenzer,</w:t>
      </w:r>
      <w:r>
        <w:t xml:space="preserve"> </w:t>
      </w:r>
      <w:hyperlink w:anchor="ref-Gigerenzer2004">
        <w:r>
          <w:rPr>
            <w:rStyle w:val="Hyperlink"/>
          </w:rPr>
          <w:t xml:space="preserve">2004</w:t>
        </w:r>
      </w:hyperlink>
      <w:r>
        <w:t xml:space="preserve">; Kline,</w:t>
      </w:r>
      <w:r>
        <w:t xml:space="preserve"> </w:t>
      </w:r>
      <w:hyperlink w:anchor="ref-Kline2004">
        <w:r>
          <w:rPr>
            <w:rStyle w:val="Hyperlink"/>
          </w:rPr>
          <w:t xml:space="preserve">2004</w:t>
        </w:r>
      </w:hyperlink>
      <w:r>
        <w:t xml:space="preserve">; Lambdin,</w:t>
      </w:r>
      <w:r>
        <w:t xml:space="preserve"> </w:t>
      </w:r>
      <w:hyperlink w:anchor="ref-Lambdin2012">
        <w:r>
          <w:rPr>
            <w:rStyle w:val="Hyperlink"/>
          </w:rPr>
          <w:t xml:space="preserve">2012</w:t>
        </w:r>
      </w:hyperlink>
      <w:r>
        <w:t xml:space="preserve">; Trafimow et al.,</w:t>
      </w:r>
      <w:r>
        <w:t xml:space="preserve"> </w:t>
      </w:r>
      <w:hyperlink w:anchor="ref-trafimow_manipulating_2018">
        <w:r>
          <w:rPr>
            <w:rStyle w:val="Hyperlink"/>
          </w:rPr>
          <w:t xml:space="preserve">2018</w:t>
        </w:r>
      </w:hyperlink>
      <w:r>
        <w:t xml:space="preserve">)</w:t>
      </w:r>
      <w:r>
        <w:t xml:space="preserve"> </w:t>
      </w:r>
      <w:r>
        <w:t xml:space="preserve">to an approach that emphasises parameter estimation, model comparison, and continuous model expansion</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 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Kruschke,</w:t>
      </w:r>
      <w:r>
        <w:t xml:space="preserve"> </w:t>
      </w:r>
      <w:hyperlink w:anchor="ref-kruschke_doing_2015">
        <w:r>
          <w:rPr>
            <w:rStyle w:val="Hyperlink"/>
          </w:rPr>
          <w:t xml:space="preserve">2015</w:t>
        </w:r>
      </w:hyperlink>
      <w:r>
        <w:t xml:space="preserve">; Kruschke &amp; Liddell,</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MLMs offer great flexibility in the sense that they can model statistical phenomena that occur on different levels. This is done by fitting models that include both constant and varying effects (sometimes referred to as</w:t>
      </w:r>
      <w:r>
        <w:t xml:space="preserve"> </w:t>
      </w:r>
      <w:r>
        <w:rPr>
          <w:i/>
        </w:rPr>
        <w:t xml:space="preserve">fixed</w:t>
      </w:r>
      <w:r>
        <w:t xml:space="preserve"> </w:t>
      </w:r>
      <w:r>
        <w:t xml:space="preserve">and</w:t>
      </w:r>
      <w:r>
        <w:t xml:space="preserve"> </w:t>
      </w:r>
      <w:r>
        <w:rPr>
          <w:i/>
        </w:rPr>
        <w:t xml:space="preserve">random</w:t>
      </w:r>
      <w:r>
        <w:t xml:space="preserve"> </w:t>
      </w:r>
      <w:r>
        <w:t xml:space="preserve">effects). Among other advantages, this makes it possible to generalise the results to unobserved levels of the</w:t>
      </w:r>
      <w:r>
        <w:t xml:space="preserve"> </w:t>
      </w:r>
      <w:r>
        <w:rPr>
          <w:i/>
        </w:rPr>
        <w:t xml:space="preserve">groups</w:t>
      </w:r>
      <w:r>
        <w:t xml:space="preserve"> </w:t>
      </w:r>
      <w:r>
        <w:t xml:space="preserve">existing in the data</w:t>
      </w:r>
      <w:r>
        <w:t xml:space="preserve"> </w:t>
      </w:r>
      <w:r>
        <w:t xml:space="preserve">(e.g., stimulus or participant, Janssen,</w:t>
      </w:r>
      <w:r>
        <w:t xml:space="preserve"> </w:t>
      </w:r>
      <w:hyperlink w:anchor="ref-janssen_twice_2012">
        <w:r>
          <w:rPr>
            <w:rStyle w:val="Hyperlink"/>
          </w:rPr>
          <w:t xml:space="preserve">2012</w:t>
        </w:r>
      </w:hyperlink>
      <w:r>
        <w:t xml:space="preserve">)</w:t>
      </w:r>
      <w:r>
        <w:t xml:space="preserve">. The multilevel strategy can be especially useful when dealing with repeated measurements (e.g., when measurements are nested into participants) or with unequal sample sizes, and more generally, when handling complex dependency structures in the data. Such complexities are frequently found in the kind of experimental designs used in speech science studies, for which MLMs are therefore particularly well suited.</w:t>
      </w:r>
    </w:p>
    <w:p>
      <w:pPr>
        <w:pStyle w:val="BodyText"/>
      </w:pPr>
      <w:r>
        <w:t xml:space="preserve">The standard MLM is usually fitted in a frequentist framework, with the</w:t>
      </w:r>
      <w:r>
        <w:t xml:space="preserve"> </w:t>
      </w:r>
      <w:r>
        <w:rPr>
          <w:rStyle w:val="VerbatimChar"/>
        </w:rPr>
        <w:t xml:space="preserve">lme4</w:t>
      </w:r>
      <w:r>
        <w:t xml:space="preserve"> </w:t>
      </w:r>
      <w:r>
        <w:t xml:space="preserve">package</w:t>
      </w:r>
      <w:r>
        <w:t xml:space="preserve"> </w:t>
      </w:r>
      <w:r>
        <w:t xml:space="preserve">(Bates, Maechler, Bolker, &amp; Walker,</w:t>
      </w:r>
      <w:r>
        <w:t xml:space="preserve"> </w:t>
      </w:r>
      <w:hyperlink w:anchor="ref-R-lme4">
        <w:r>
          <w:rPr>
            <w:rStyle w:val="Hyperlink"/>
          </w:rPr>
          <w:t xml:space="preserve">2018</w:t>
        </w:r>
      </w:hyperlink>
      <w:r>
        <w:t xml:space="preserve">)</w:t>
      </w:r>
      <w:r>
        <w:t xml:space="preserve"> </w:t>
      </w:r>
      <w:r>
        <w:t xml:space="preserve">in R</w:t>
      </w:r>
      <w:r>
        <w:t xml:space="preserve"> </w:t>
      </w:r>
      <w:r>
        <w:t xml:space="preserve">(R Core Team,</w:t>
      </w:r>
      <w:r>
        <w:t xml:space="preserve"> </w:t>
      </w:r>
      <w:hyperlink w:anchor="ref-R-base">
        <w:r>
          <w:rPr>
            <w:rStyle w:val="Hyperlink"/>
          </w:rPr>
          <w:t xml:space="preserve">2018</w:t>
        </w:r>
      </w:hyperlink>
      <w:r>
        <w:t xml:space="preserve">)</w:t>
      </w:r>
      <w:r>
        <w:t xml:space="preserve">. However, when one tries to include the maximal varying effect structure, this kind of model tends either not to converge, or to give aberrant estimations of the correlation between varying effects</w:t>
      </w:r>
      <w:r>
        <w:t xml:space="preserve"> </w:t>
      </w:r>
      <w:r>
        <w:t xml:space="preserve">(e.g., Bates, Kliegl, Vasishth, &amp; Baayen,</w:t>
      </w:r>
      <w:r>
        <w:t xml:space="preserve"> </w:t>
      </w:r>
      <w:hyperlink w:anchor="ref-bates_parsimonious_2015">
        <w:r>
          <w:rPr>
            <w:rStyle w:val="Hyperlink"/>
          </w:rPr>
          <w:t xml:space="preserve">2015</w:t>
        </w:r>
      </w:hyperlink>
      <w:r>
        <w:t xml:space="preserve">)</w:t>
      </w:r>
      <w:r>
        <w:rPr>
          <w:rStyle w:val="FootnoteReference"/>
        </w:rPr>
        <w:footnoteReference w:id="299"/>
      </w:r>
      <w:r>
        <w:t xml:space="preserve">. Yet, fitting the maximal varying effect structure has been explicitly recommended</w:t>
      </w:r>
      <w:r>
        <w:t xml:space="preserve"> </w:t>
      </w:r>
      <w:r>
        <w:t xml:space="preserve">(e.g., Barr, Levy, Scheepers, &amp; Tily,</w:t>
      </w:r>
      <w:r>
        <w:t xml:space="preserve"> </w:t>
      </w:r>
      <w:hyperlink w:anchor="ref-barr_random_2013-1">
        <w:r>
          <w:rPr>
            <w:rStyle w:val="Hyperlink"/>
          </w:rPr>
          <w:t xml:space="preserve">2013</w:t>
        </w:r>
      </w:hyperlink>
      <w:r>
        <w:t xml:space="preserve">)</w:t>
      </w:r>
      <w:r>
        <w:t xml:space="preserve">. In contrast, the maximal varying effect structure can generally be fitted in a Bayesian framework</w:t>
      </w:r>
      <w:r>
        <w:t xml:space="preserve"> </w:t>
      </w:r>
      <w:r>
        <w:t xml:space="preserve">(Bates et al.,</w:t>
      </w:r>
      <w:r>
        <w:t xml:space="preserve"> </w:t>
      </w:r>
      <w:hyperlink w:anchor="ref-bates_parsimonious_2015">
        <w:r>
          <w:rPr>
            <w:rStyle w:val="Hyperlink"/>
          </w:rPr>
          <w:t xml:space="preserve">2015</w:t>
        </w:r>
      </w:hyperlink>
      <w:r>
        <w:t xml:space="preserve">; Eager &amp; Roy,</w:t>
      </w:r>
      <w:r>
        <w:t xml:space="preserve"> </w:t>
      </w:r>
      <w:hyperlink w:anchor="ref-eager_mixed_2017">
        <w:r>
          <w:rPr>
            <w:rStyle w:val="Hyperlink"/>
          </w:rPr>
          <w:t xml:space="preserve">2017</w:t>
        </w:r>
      </w:hyperlink>
      <w:r>
        <w:t xml:space="preserve">; Nicenboim &amp; Vasishth,</w:t>
      </w:r>
      <w:r>
        <w:t xml:space="preserve"> </w:t>
      </w:r>
      <w:hyperlink w:anchor="ref-nicenboim_statistical_2016">
        <w:r>
          <w:rPr>
            <w:rStyle w:val="Hyperlink"/>
          </w:rPr>
          <w:t xml:space="preserve">2016</w:t>
        </w:r>
      </w:hyperlink>
      <w:r>
        <w:t xml:space="preserve">; Sorensen et al.,</w:t>
      </w:r>
      <w:r>
        <w:t xml:space="preserve"> </w:t>
      </w:r>
      <w:hyperlink w:anchor="ref-sorensen_bayesian_2016">
        <w:r>
          <w:rPr>
            <w:rStyle w:val="Hyperlink"/>
          </w:rPr>
          <w:t xml:space="preserve">2016</w:t>
        </w:r>
      </w:hyperlink>
      <w:r>
        <w:t xml:space="preserve">)</w:t>
      </w:r>
      <w:r>
        <w:t xml:space="preserve">.</w:t>
      </w:r>
    </w:p>
    <w:p>
      <w:pPr>
        <w:pStyle w:val="BodyText"/>
      </w:pPr>
      <w:r>
        <w:t xml:space="preserve">Another advantage of Bayesian statistical modelling is that it fits the way researchers intuitively understand statistical results. Widespread misinterpretations of frequentist statistics (like p-values and confidence intervals) are often attributable to the wrong interpretation of these statistics as resulting from a Bayesian analysis</w:t>
      </w:r>
      <w:r>
        <w:t xml:space="preserve"> </w:t>
      </w:r>
      <w:r>
        <w:t xml:space="preserve">(e.g., Dienes,</w:t>
      </w:r>
      <w:r>
        <w:t xml:space="preserve"> </w:t>
      </w:r>
      <w:hyperlink w:anchor="ref-dienes_bayesian_2011">
        <w:r>
          <w:rPr>
            <w:rStyle w:val="Hyperlink"/>
          </w:rPr>
          <w:t xml:space="preserve">2011</w:t>
        </w:r>
      </w:hyperlink>
      <w:r>
        <w:t xml:space="preserve">; Gigerenzer,</w:t>
      </w:r>
      <w:r>
        <w:t xml:space="preserve"> </w:t>
      </w:r>
      <w:hyperlink w:anchor="ref-Gigerenzer2004">
        <w:r>
          <w:rPr>
            <w:rStyle w:val="Hyperlink"/>
          </w:rPr>
          <w:t xml:space="preserve">2004</w:t>
        </w:r>
      </w:hyperlink>
      <w:r>
        <w:t xml:space="preserve">; Hoekstra, Morey, Rouder, &amp; Wagenmakers,</w:t>
      </w:r>
      <w:r>
        <w:t xml:space="preserve"> </w:t>
      </w:r>
      <w:hyperlink w:anchor="ref-Hoekstra2014">
        <w:r>
          <w:rPr>
            <w:rStyle w:val="Hyperlink"/>
          </w:rPr>
          <w:t xml:space="preserve">2014</w:t>
        </w:r>
      </w:hyperlink>
      <w:r>
        <w:t xml:space="preserve">; Kruschke &amp; Liddell,</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 Morey et al.,</w:t>
      </w:r>
      <w:r>
        <w:t xml:space="preserve"> </w:t>
      </w:r>
      <w:hyperlink w:anchor="ref-morey_fallacy_2015">
        <w:r>
          <w:rPr>
            <w:rStyle w:val="Hyperlink"/>
          </w:rPr>
          <w:t xml:space="preserve">2015</w:t>
        </w:r>
      </w:hyperlink>
      <w:r>
        <w:t xml:space="preserve">)</w:t>
      </w:r>
      <w:r>
        <w:t xml:space="preserve">. However, the intuitive nature of the Bayesian approach might arguably be hidden by the predominance of frequentist teaching in undergraduate statistical courses.</w:t>
      </w:r>
    </w:p>
    <w:p>
      <w:pPr>
        <w:pStyle w:val="BodyText"/>
      </w:pPr>
      <w:r>
        <w:t xml:space="preserve">Moreover, the Bayesian approach offers a natural solution to the problem of multiple comparisons, when the situation is adequately modelled in a multilevel framework</w:t>
      </w:r>
      <w:r>
        <w:t xml:space="preserve"> </w:t>
      </w:r>
      <w:r>
        <w:t xml:space="preserve">(Gelman, Hill, &amp; Yajima,</w:t>
      </w:r>
      <w:r>
        <w:t xml:space="preserve"> </w:t>
      </w:r>
      <w:hyperlink w:anchor="ref-gelman_why_2012">
        <w:r>
          <w:rPr>
            <w:rStyle w:val="Hyperlink"/>
          </w:rPr>
          <w:t xml:space="preserve">2012</w:t>
        </w:r>
      </w:hyperlink>
      <w:r>
        <w:t xml:space="preserve">; Scott &amp; Berger,</w:t>
      </w:r>
      <w:r>
        <w:t xml:space="preserve"> </w:t>
      </w:r>
      <w:hyperlink w:anchor="ref-scott_bayes_2010">
        <w:r>
          <w:rPr>
            <w:rStyle w:val="Hyperlink"/>
          </w:rPr>
          <w:t xml:space="preserve">2010</w:t>
        </w:r>
      </w:hyperlink>
      <w:r>
        <w:t xml:space="preserve">)</w:t>
      </w:r>
      <w:r>
        <w:t xml:space="preserve">, and allows</w:t>
      </w:r>
      <w:r>
        <w:t xml:space="preserve"> </w:t>
      </w:r>
      <w:r>
        <w:rPr>
          <w:i/>
        </w:rPr>
        <w:t xml:space="preserve">a priori</w:t>
      </w:r>
      <w:r>
        <w:t xml:space="preserve"> </w:t>
      </w:r>
      <w:r>
        <w:t xml:space="preserve">knowledge to be incorporated in data analysis via the prior distribution. The latter feature is particularily relevant when dealing with contraint parameters or for the purpose of incorporating expert knowledge.</w:t>
      </w:r>
    </w:p>
    <w:p>
      <w:pPr>
        <w:pStyle w:val="BodyText"/>
      </w:pPr>
      <w:r>
        <w:t xml:space="preserve">The aim of the current paper is to introduce Bayesian multilevel models, and to provide an accessible and illustrated hands-on tutorial for analysing typical phonetic data. This paper will be structured in two main parts. First, we will briefly introduce the Bayesian approach to data analysis and the multilevel modelling strategy. Second, we will illustrate how Bayesian MLMs can be implemented in R by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w:t>
      </w:r>
      <w:r>
        <w:t xml:space="preserve">to reanalyse a dataset from</w:t>
      </w:r>
      <w:r>
        <w:t xml:space="preserve"> </w:t>
      </w:r>
      <w:r>
        <w:t xml:space="preserve">McCloy (</w:t>
      </w:r>
      <w:hyperlink w:anchor="ref-mccloy_phonetic_2014">
        <w:r>
          <w:rPr>
            <w:rStyle w:val="Hyperlink"/>
          </w:rPr>
          <w:t xml:space="preserve">2014</w:t>
        </w:r>
      </w:hyperlink>
      <w:r>
        <w:t xml:space="preserve">)</w:t>
      </w:r>
      <w:r>
        <w:t xml:space="preserve"> </w:t>
      </w:r>
      <w:r>
        <w:t xml:space="preserve">available in the</w:t>
      </w:r>
      <w:r>
        <w:t xml:space="preserve"> </w:t>
      </w:r>
      <w:r>
        <w:rPr>
          <w:rStyle w:val="VerbatimChar"/>
        </w:rPr>
        <w:t xml:space="preserve">phonR</w:t>
      </w:r>
      <w:r>
        <w:t xml:space="preserve"> </w:t>
      </w:r>
      <w:r>
        <w:t xml:space="preserve">package</w:t>
      </w:r>
      <w:r>
        <w:t xml:space="preserve"> </w:t>
      </w:r>
      <w:r>
        <w:t xml:space="preserve">(McCloy,</w:t>
      </w:r>
      <w:r>
        <w:t xml:space="preserve"> </w:t>
      </w:r>
      <w:hyperlink w:anchor="ref-R-phonR">
        <w:r>
          <w:rPr>
            <w:rStyle w:val="Hyperlink"/>
          </w:rPr>
          <w:t xml:space="preserve">2016</w:t>
        </w:r>
      </w:hyperlink>
      <w:r>
        <w:t xml:space="preserve">)</w:t>
      </w:r>
      <w:r>
        <w:t xml:space="preserve">. We will fit Bayesian MLMs of increasing complexity, going step by step, providing explanatory figures and making use of the tools available in the</w:t>
      </w:r>
      <w:r>
        <w:t xml:space="preserve"> </w:t>
      </w:r>
      <w:r>
        <w:rPr>
          <w:rStyle w:val="VerbatimChar"/>
        </w:rPr>
        <w:t xml:space="preserve">brms</w:t>
      </w:r>
      <w:r>
        <w:t xml:space="preserve"> </w:t>
      </w:r>
      <w:r>
        <w:t xml:space="preserve">package for model checking and model comparison. We will then compare the results obtained in a Bayesian framework using</w:t>
      </w:r>
      <w:r>
        <w:t xml:space="preserve"> </w:t>
      </w:r>
      <w:r>
        <w:rPr>
          <w:rStyle w:val="VerbatimChar"/>
        </w:rPr>
        <w:t xml:space="preserve">brms</w:t>
      </w:r>
      <w:r>
        <w:t xml:space="preserve"> </w:t>
      </w:r>
      <w:r>
        <w:t xml:space="preserve">with the results obtained using frequentist MLMs fitted with</w:t>
      </w:r>
      <w:r>
        <w:t xml:space="preserve"> </w:t>
      </w:r>
      <w:r>
        <w:rPr>
          <w:rStyle w:val="VerbatimChar"/>
        </w:rPr>
        <w:t xml:space="preserve">lme4</w:t>
      </w:r>
      <w:r>
        <w:t xml:space="preserve">. Throughout the paper, we will also provide comments and recommendations about the feasability and the relevance of such analysis for the researcher in speech sciences.</w:t>
      </w:r>
    </w:p>
    <w:p>
      <w:pPr>
        <w:pStyle w:val="Heading3"/>
      </w:pPr>
      <w:bookmarkStart w:id="300" w:name="bayesian-data-analysis"/>
      <w:r>
        <w:t xml:space="preserve">Bayesian data analysis</w:t>
      </w:r>
      <w:bookmarkEnd w:id="300"/>
    </w:p>
    <w:p>
      <w:pPr>
        <w:pStyle w:val="FirstParagraph"/>
      </w:pPr>
      <w:r>
        <w:t xml:space="preserve">The Bayesian approach to data analysis differs from the frequentist one in that each parameter of the model is considered as a random variable (contrary to the frequentist approach which considers parameter values as unknown and fixed quantities), and by the explicit use of probability to model the uncertainty</w:t>
      </w:r>
      <w:r>
        <w:t xml:space="preserve"> </w:t>
      </w:r>
      <w:r>
        <w:t xml:space="preserve">(Gelman et al.,</w:t>
      </w:r>
      <w:r>
        <w:t xml:space="preserve"> </w:t>
      </w:r>
      <w:hyperlink w:anchor="ref-gelman_bayesian_2013">
        <w:r>
          <w:rPr>
            <w:rStyle w:val="Hyperlink"/>
          </w:rPr>
          <w:t xml:space="preserve">2013</w:t>
        </w:r>
      </w:hyperlink>
      <w:r>
        <w:t xml:space="preserve">)</w:t>
      </w:r>
      <w:r>
        <w:t xml:space="preserve">. The two approaches also differ in their conception of what</w:t>
      </w:r>
      <w:r>
        <w:t xml:space="preserve"> </w:t>
      </w:r>
      <w:r>
        <w:rPr>
          <w:i/>
        </w:rPr>
        <w:t xml:space="preserve">probability</w:t>
      </w:r>
      <w:r>
        <w:t xml:space="preserve"> </w:t>
      </w:r>
      <w:r>
        <w:t xml:space="preserve">is. In the Bayesian framework, probability refers to the experience of uncertainty, while in the frequentist framework it refers to the limit of a relative frequency (i.e., the relative frequency of an event when the number of trials approaches infinity). A direct consequence of these two differences is that Bayesian data analysis allows researchers to discuss the probability of a parameter (or a vector of parameters)</w:t>
      </w:r>
      <w:r>
        <w:t xml:space="preserve"> </w:t>
      </w:r>
      <m:oMath>
        <m:r>
          <m:t>θ</m:t>
        </m:r>
      </m:oMath>
      <w:r>
        <w:t xml:space="preserve">, given a set of data</w:t>
      </w:r>
      <w:r>
        <w:t xml:space="preserve"> </w:t>
      </w:r>
      <m:oMath>
        <m:r>
          <m:t>y</m:t>
        </m:r>
      </m:oMath>
      <w:r>
        <w:t xml:space="preserve">:</w:t>
      </w:r>
    </w:p>
    <w:p>
      <w:pPr>
        <w:pStyle w:val="BodyText"/>
      </w:pPr>
      <m:oMathPara>
        <m:oMathParaPr>
          <m:jc m:val="center"/>
        </m:oMathParaPr>
        <m:oMath>
          <m:r>
            <m:t>p</m:t>
          </m:r>
          <m:r>
            <m:t>(</m:t>
          </m:r>
          <m:r>
            <m:t>θ</m:t>
          </m:r>
          <m:r>
            <m:t>|</m:t>
          </m:r>
          <m:r>
            <m:t>y</m:t>
          </m:r>
          <m:r>
            <m:t>)</m:t>
          </m:r>
          <m:r>
            <m:t>=</m:t>
          </m:r>
          <m:f>
            <m:fPr>
              <m:type m:val="bar"/>
            </m:fPr>
            <m:num>
              <m:r>
                <m:t>p</m:t>
              </m:r>
              <m:r>
                <m:t>(</m:t>
              </m:r>
              <m:r>
                <m:t>y</m:t>
              </m:r>
              <m:r>
                <m:t>|</m:t>
              </m:r>
              <m:r>
                <m:t>θ</m:t>
              </m:r>
              <m:r>
                <m:t>)</m:t>
              </m:r>
              <m:r>
                <m:t>p</m:t>
              </m:r>
              <m:r>
                <m:t>(</m:t>
              </m:r>
              <m:r>
                <m:t>θ</m:t>
              </m:r>
              <m:r>
                <m:t>)</m:t>
              </m:r>
            </m:num>
            <m:den>
              <m:r>
                <m:t>p</m:t>
              </m:r>
              <m:r>
                <m:t>(</m:t>
              </m:r>
              <m:r>
                <m:t>y</m:t>
              </m:r>
              <m:r>
                <m:t>)</m:t>
              </m:r>
            </m:den>
          </m:f>
        </m:oMath>
      </m:oMathPara>
    </w:p>
    <w:p>
      <w:pPr>
        <w:pStyle w:val="FirstParagraph"/>
      </w:pPr>
      <w:r>
        <w:t xml:space="preserve">Using this equation (known as Bayes’ theorem), a probability distribution</w:t>
      </w:r>
      <w:r>
        <w:t xml:space="preserve"> </w:t>
      </w:r>
      <m:oMath>
        <m:r>
          <m:t>p</m:t>
        </m:r>
        <m:r>
          <m:t>(</m:t>
        </m:r>
        <m:r>
          <m:t>θ</m:t>
        </m:r>
        <m:r>
          <m:t>|</m:t>
        </m:r>
        <m:r>
          <m:t>y</m:t>
        </m:r>
        <m:r>
          <m:t>)</m:t>
        </m:r>
      </m:oMath>
      <w:r>
        <w:t xml:space="preserve"> </w:t>
      </w:r>
      <w:r>
        <w:t xml:space="preserve">can be derived (called the</w:t>
      </w:r>
      <w:r>
        <w:t xml:space="preserve"> </w:t>
      </w:r>
      <w:r>
        <w:rPr>
          <w:i/>
        </w:rPr>
        <w:t xml:space="preserve">posterior distribution</w:t>
      </w:r>
      <w:r>
        <w:t xml:space="preserve">), that reflects knowledge about the parameter, given the data and the prior information. This distribution is the goal of any Bayesian analysis and contains all the information needed for inference.</w:t>
      </w:r>
    </w:p>
    <w:p>
      <w:pPr>
        <w:pStyle w:val="BodyText"/>
      </w:pPr>
      <w:r>
        <w:t xml:space="preserve">The term</w:t>
      </w:r>
      <w:r>
        <w:t xml:space="preserve"> </w:t>
      </w:r>
      <m:oMath>
        <m:r>
          <m:t>p</m:t>
        </m:r>
        <m:r>
          <m:t>(</m:t>
        </m:r>
        <m:r>
          <m:t>θ</m:t>
        </m:r>
        <m:r>
          <m:t>)</m:t>
        </m:r>
      </m:oMath>
      <w:r>
        <w:t xml:space="preserve"> </w:t>
      </w:r>
      <w:r>
        <w:t xml:space="preserve">corresponds to the</w:t>
      </w:r>
      <w:r>
        <w:t xml:space="preserve"> </w:t>
      </w:r>
      <w:r>
        <w:rPr>
          <w:i/>
        </w:rPr>
        <w:t xml:space="preserve">prior distribution</w:t>
      </w:r>
      <w:r>
        <w:t xml:space="preserve">, which specifies the prior information about the parameters (i.e., what is known about</w:t>
      </w:r>
      <w:r>
        <w:t xml:space="preserve"> </w:t>
      </w:r>
      <m:oMath>
        <m:r>
          <m:t>θ</m:t>
        </m:r>
      </m:oMath>
      <w:r>
        <w:t xml:space="preserve"> </w:t>
      </w:r>
      <w:r>
        <w:t xml:space="preserve">before observing the data) as a probability distribution. The left hand of the numerator</w:t>
      </w:r>
      <w:r>
        <w:t xml:space="preserve"> </w:t>
      </w:r>
      <m:oMath>
        <m:r>
          <m:t>p</m:t>
        </m:r>
        <m:r>
          <m:t>(</m:t>
        </m:r>
        <m:r>
          <m:t>y</m:t>
        </m:r>
        <m:r>
          <m:t>|</m:t>
        </m:r>
        <m:r>
          <m:t>θ</m:t>
        </m:r>
        <m:r>
          <m:t>)</m:t>
        </m:r>
      </m:oMath>
      <w:r>
        <w:t xml:space="preserve"> </w:t>
      </w:r>
      <w:r>
        <w:t xml:space="preserve">represents the</w:t>
      </w:r>
      <w:r>
        <w:t xml:space="preserve"> </w:t>
      </w:r>
      <w:r>
        <w:rPr>
          <w:i/>
        </w:rPr>
        <w:t xml:space="preserve">likelihood</w:t>
      </w:r>
      <w:r>
        <w:t xml:space="preserve">, also called the</w:t>
      </w:r>
      <w:r>
        <w:t xml:space="preserve"> </w:t>
      </w:r>
      <w:r>
        <w:rPr>
          <w:i/>
        </w:rPr>
        <w:t xml:space="preserve">sampling distribution</w:t>
      </w:r>
      <w:r>
        <w:t xml:space="preserve"> </w:t>
      </w:r>
      <w:r>
        <w:t xml:space="preserve">or</w:t>
      </w:r>
      <w:r>
        <w:t xml:space="preserve"> </w:t>
      </w:r>
      <w:r>
        <w:rPr>
          <w:i/>
        </w:rPr>
        <w:t xml:space="preserve">generative model</w:t>
      </w:r>
      <w:r>
        <w:t xml:space="preserve">, and is the function through which the data affect the posterior distribution. The likelihood function indicates how likely the data are to appear, for each possible value of</w:t>
      </w:r>
      <w:r>
        <w:t xml:space="preserve"> </w:t>
      </w:r>
      <m:oMath>
        <m:r>
          <m:t>θ</m:t>
        </m:r>
      </m:oMath>
      <w:r>
        <w:t xml:space="preserve">.</w:t>
      </w:r>
    </w:p>
    <w:p>
      <w:pPr>
        <w:pStyle w:val="BodyText"/>
      </w:pPr>
      <w:r>
        <w:t xml:space="preserve">Finally,</w:t>
      </w:r>
      <w:r>
        <w:t xml:space="preserve"> </w:t>
      </w:r>
      <m:oMath>
        <m:r>
          <m:t>p</m:t>
        </m:r>
        <m:r>
          <m:t>(</m:t>
        </m:r>
        <m:r>
          <m:t>y</m:t>
        </m:r>
        <m:r>
          <m:t>)</m:t>
        </m:r>
      </m:oMath>
      <w:r>
        <w:t xml:space="preserve"> </w:t>
      </w:r>
      <w:r>
        <w:t xml:space="preserve">is called the</w:t>
      </w:r>
      <w:r>
        <w:t xml:space="preserve"> </w:t>
      </w:r>
      <w:r>
        <w:rPr>
          <w:i/>
        </w:rPr>
        <w:t xml:space="preserve">marginal likelihood</w:t>
      </w:r>
      <w:r>
        <w:t xml:space="preserve">. It is meant to normalise the posterior distribution, that is, to scale it in the</w:t>
      </w:r>
      <w:r>
        <w:t xml:space="preserve"> </w:t>
      </w:r>
      <w:r>
        <w:t xml:space="preserve">“</w:t>
      </w:r>
      <w:r>
        <w:t xml:space="preserve">probability world</w:t>
      </w:r>
      <w:r>
        <w:t xml:space="preserve">”</w:t>
      </w:r>
      <w:r>
        <w:t xml:space="preserve">. It gives the</w:t>
      </w:r>
      <w:r>
        <w:t xml:space="preserve"> </w:t>
      </w:r>
      <w:r>
        <w:t xml:space="preserve">“</w:t>
      </w:r>
      <w:r>
        <w:t xml:space="preserve">probability of the data</w:t>
      </w:r>
      <w:r>
        <w:t xml:space="preserve">”</w:t>
      </w:r>
      <w:r>
        <w:t xml:space="preserve">, summing over all values of</w:t>
      </w:r>
      <w:r>
        <w:t xml:space="preserve"> </w:t>
      </w:r>
      <m:oMath>
        <m:r>
          <m:t>θ</m:t>
        </m:r>
      </m:oMath>
      <w:r>
        <w:t xml:space="preserve"> </w:t>
      </w:r>
      <w:r>
        <w:t xml:space="preserve">and is described by</w:t>
      </w:r>
      <w:r>
        <w:t xml:space="preserve"> </w:t>
      </w:r>
      <m:oMath>
        <m:r>
          <m:t>p</m:t>
        </m:r>
        <m:r>
          <m:t>(</m:t>
        </m:r>
        <m:r>
          <m:t>y</m:t>
        </m:r>
        <m:r>
          <m:t>)</m:t>
        </m:r>
        <m:r>
          <m:t>=</m:t>
        </m:r>
        <m:nary>
          <m:naryPr>
            <m:chr m:val="∑"/>
            <m:limLoc m:val="undOvr"/>
            <m:subHide m:val="0"/>
            <m:supHide m:val="1"/>
          </m:naryPr>
          <m:sub>
            <m:r>
              <m:t>θ</m:t>
            </m:r>
          </m:sub>
          <m:sup>
            <m:r>
              <m:t>​</m:t>
            </m:r>
          </m:sup>
          <m:e>
            <m:r>
              <m:t>p</m:t>
            </m:r>
          </m:e>
        </m:nary>
        <m:r>
          <m:t>(</m:t>
        </m:r>
        <m:r>
          <m:t>θ</m:t>
        </m:r>
        <m:r>
          <m:t>)</m:t>
        </m:r>
        <m:r>
          <m:t>p</m:t>
        </m:r>
        <m:r>
          <m:t>(</m:t>
        </m:r>
        <m:r>
          <m:t>y</m:t>
        </m:r>
        <m:r>
          <m:t>|</m:t>
        </m:r>
        <m:r>
          <m:t>θ</m:t>
        </m:r>
        <m:r>
          <m:t>)</m:t>
        </m:r>
      </m:oMath>
      <w:r>
        <w:t xml:space="preserve"> </w:t>
      </w:r>
      <w:r>
        <w:t xml:space="preserve">for discrete parameters, and by</w:t>
      </w:r>
      <w:r>
        <w:t xml:space="preserve"> </w:t>
      </w:r>
      <m:oMath>
        <m:r>
          <m:t>p</m:t>
        </m:r>
        <m:r>
          <m:t>(</m:t>
        </m:r>
        <m:r>
          <m:t>y</m:t>
        </m:r>
        <m:r>
          <m:t>)</m:t>
        </m:r>
        <m:r>
          <m:t>=</m:t>
        </m:r>
        <m:r>
          <m:t>∫</m:t>
        </m:r>
        <m:r>
          <m:t>p</m:t>
        </m:r>
        <m:r>
          <m:t>(</m:t>
        </m:r>
        <m:r>
          <m:t>θ</m:t>
        </m:r>
        <m:r>
          <m:t>)</m:t>
        </m:r>
        <m:r>
          <m:t>p</m:t>
        </m:r>
        <m:r>
          <m:t>(</m:t>
        </m:r>
        <m:r>
          <m:t>y</m:t>
        </m:r>
        <m:r>
          <m:t>|</m:t>
        </m:r>
        <m:r>
          <m:t>θ</m:t>
        </m:r>
        <m:r>
          <m:t>)</m:t>
        </m:r>
        <m:r>
          <m:t>d</m:t>
        </m:r>
        <m:r>
          <m:t>θ</m:t>
        </m:r>
      </m:oMath>
      <w:r>
        <w:t xml:space="preserve"> </w:t>
      </w:r>
      <w:r>
        <w:t xml:space="preserve">in the case of continuous parameters.</w:t>
      </w:r>
    </w:p>
    <w:p>
      <w:pPr>
        <w:pStyle w:val="BodyText"/>
      </w:pPr>
      <w:r>
        <w:t xml:space="preserve">All this pieced together shows that the result of a Bayesian analysis, namely the posterior distribution</w:t>
      </w:r>
      <w:r>
        <w:t xml:space="preserve"> </w:t>
      </w:r>
      <m:oMath>
        <m:r>
          <m:t>p</m:t>
        </m:r>
        <m:r>
          <m:t>(</m:t>
        </m:r>
        <m:r>
          <m:t>θ</m:t>
        </m:r>
        <m:r>
          <m:t>|</m:t>
        </m:r>
        <m:r>
          <m:t>y</m:t>
        </m:r>
        <m:r>
          <m:t>)</m:t>
        </m:r>
      </m:oMath>
      <w:r>
        <w:t xml:space="preserve">, is given by the product of the information contained in the data (i.e., the likelihood) and the information available before observing the data (i.e., the prior). This constitutes the crucial principle of Bayesian inference, which can be seen as an updating mechanism</w:t>
      </w:r>
      <w:r>
        <w:t xml:space="preserve"> </w:t>
      </w:r>
      <w:r>
        <w:t xml:space="preserve">(as detailed for instance in Kruschke &amp; Liddell,</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w:t>
      </w:r>
      <w:r>
        <w:t xml:space="preserve">. To sum up, Bayes’ theorem allows a prior state of knowledge to be updated to a posterior state of knowledge, which represents a compromise between the prior knowledge and the empirical evidence.</w:t>
      </w:r>
    </w:p>
    <w:p>
      <w:pPr>
        <w:pStyle w:val="BodyText"/>
      </w:pPr>
      <w:r>
        <w:t xml:space="preserve">The process of Bayesian analysis usually involves three steps that begin with setting up a probability model for all the entities at hand, then computing the posterior distribution, and finally evaluating the fit and the relevance of the model</w:t>
      </w:r>
      <w:r>
        <w:t xml:space="preserve"> </w:t>
      </w:r>
      <w:r>
        <w:t xml:space="preserve">(Gelman et al.,</w:t>
      </w:r>
      <w:r>
        <w:t xml:space="preserve"> </w:t>
      </w:r>
      <w:hyperlink w:anchor="ref-gelman_bayesian_2013">
        <w:r>
          <w:rPr>
            <w:rStyle w:val="Hyperlink"/>
          </w:rPr>
          <w:t xml:space="preserve">2013</w:t>
        </w:r>
      </w:hyperlink>
      <w:r>
        <w:t xml:space="preserve">)</w:t>
      </w:r>
      <w:r>
        <w:t xml:space="preserve">. In the context of linear regression, for instance, the first step would require to specify a likelihood function for the data and a prior distribution for each parameter of interest (e.g., the intercept or the slope). We will go through these three steps in more details in the application section, but we will first give a brief overview of the multilevel modelling strategy.</w:t>
      </w:r>
    </w:p>
    <w:p>
      <w:pPr>
        <w:pStyle w:val="Heading3"/>
      </w:pPr>
      <w:bookmarkStart w:id="301" w:name="MLM"/>
      <w:r>
        <w:t xml:space="preserve">Multilevel modelling</w:t>
      </w:r>
      <w:bookmarkEnd w:id="301"/>
    </w:p>
    <w:p>
      <w:pPr>
        <w:pStyle w:val="FirstParagraph"/>
      </w:pPr>
      <w:r>
        <w:t xml:space="preserve">MLMs can be considered as</w:t>
      </w:r>
      <w:r>
        <w:t xml:space="preserve"> </w:t>
      </w:r>
      <w:r>
        <w:t xml:space="preserve">“</w:t>
      </w:r>
      <w:r>
        <w:t xml:space="preserve">multilevel</w:t>
      </w:r>
      <w:r>
        <w:t xml:space="preserve">”</w:t>
      </w:r>
      <w:r>
        <w:t xml:space="preserve"> </w:t>
      </w:r>
      <w:r>
        <w:t xml:space="preserve">for at least two reasons. First, an MLM can generally be conceived as a regression model in which the parameters are themselves modelled as outcomes of another regression model. The parameters of this second-level regression are known as</w:t>
      </w:r>
      <w:r>
        <w:t xml:space="preserve"> </w:t>
      </w:r>
      <w:r>
        <w:rPr>
          <w:i/>
        </w:rPr>
        <w:t xml:space="preserve">hyperparameters</w:t>
      </w:r>
      <w:r>
        <w:t xml:space="preserve">, and are also estimated from the data</w:t>
      </w:r>
      <w:r>
        <w:t xml:space="preserve"> </w:t>
      </w:r>
      <w:r>
        <w:t xml:space="preserve">(Gelman &amp; Hill,</w:t>
      </w:r>
      <w:r>
        <w:t xml:space="preserve"> </w:t>
      </w:r>
      <w:hyperlink w:anchor="ref-gelman_data_2006">
        <w:r>
          <w:rPr>
            <w:rStyle w:val="Hyperlink"/>
          </w:rPr>
          <w:t xml:space="preserve">2006</w:t>
        </w:r>
      </w:hyperlink>
      <w:r>
        <w:t xml:space="preserve">)</w:t>
      </w:r>
      <w:r>
        <w:t xml:space="preserve">. Second, the multilevel structure can arise from the data itself, for instance when one tries to model the second-language speech intelligibility of a child, who is considered within a particular class, itself considered within a particular school. In such cases, the hierarchical structure of the data itself calls for hierarchical modelling. In both conceptions, the number of levels that can be handled by MLMs is virtually unlimited</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When we use the term</w:t>
      </w:r>
      <w:r>
        <w:t xml:space="preserve"> </w:t>
      </w:r>
      <w:r>
        <w:rPr>
          <w:i/>
        </w:rPr>
        <w:t xml:space="preserve">multilevel</w:t>
      </w:r>
      <w:r>
        <w:t xml:space="preserve"> </w:t>
      </w:r>
      <w:r>
        <w:t xml:space="preserve">in the following, we will refer to the structure of the model, rather than to the structure of the data, as non-nested data can also be modelled in a multilevel framework.</w:t>
      </w:r>
    </w:p>
    <w:p>
      <w:pPr>
        <w:pStyle w:val="BodyText"/>
      </w:pPr>
      <w:r>
        <w:t xml:space="preserve">As briefly mentioned earlier, MLMs offer several advantages compared to single-level regression models, as they can handle the dependency between units of analysis from the same group (e.g., several observations from the same participant). In other words, they can account for the fact that, for instance, several observations are not independent, as they relate to the same participant. This is achieved by partitioning the total variance into variation due to the groups (level-2) and to the individual (level-1). As a result, such models provide an estimation of the variance component for the second level (i.e., the variability of the participant-specific estimates) or higher levels, which can inform us about the generalisability of the findings</w:t>
      </w:r>
      <w:r>
        <w:t xml:space="preserve"> </w:t>
      </w:r>
      <w:r>
        <w:t xml:space="preserve">(Janssen,</w:t>
      </w:r>
      <w:r>
        <w:t xml:space="preserve"> </w:t>
      </w:r>
      <w:hyperlink w:anchor="ref-janssen_twice_2012">
        <w:r>
          <w:rPr>
            <w:rStyle w:val="Hyperlink"/>
          </w:rPr>
          <w:t xml:space="preserve">2012</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Multilevel modelling allows both</w:t>
      </w:r>
      <w:r>
        <w:t xml:space="preserve"> </w:t>
      </w:r>
      <w:r>
        <w:rPr>
          <w:i/>
        </w:rPr>
        <w:t xml:space="preserve">fixed</w:t>
      </w:r>
      <w:r>
        <w:t xml:space="preserve"> </w:t>
      </w:r>
      <w:r>
        <w:t xml:space="preserve">and</w:t>
      </w:r>
      <w:r>
        <w:t xml:space="preserve"> </w:t>
      </w:r>
      <w:r>
        <w:rPr>
          <w:i/>
        </w:rPr>
        <w:t xml:space="preserve">random</w:t>
      </w:r>
      <w:r>
        <w:t xml:space="preserve"> </w:t>
      </w:r>
      <w:r>
        <w:t xml:space="preserve">effects to be incorporated. However, as pointed out by</w:t>
      </w:r>
      <w:r>
        <w:t xml:space="preserve"> </w:t>
      </w:r>
      <w:r>
        <w:t xml:space="preserve">Gelman (</w:t>
      </w:r>
      <w:hyperlink w:anchor="ref-gelman_analysis_2005">
        <w:r>
          <w:rPr>
            <w:rStyle w:val="Hyperlink"/>
          </w:rPr>
          <w:t xml:space="preserve">2005</w:t>
        </w:r>
      </w:hyperlink>
      <w:r>
        <w:t xml:space="preserve">)</w:t>
      </w:r>
      <w:r>
        <w:t xml:space="preserve">, we can find at least five different (and sometimes contradictory) ways of defining the meaning of the terms</w:t>
      </w:r>
      <w:r>
        <w:t xml:space="preserve"> </w:t>
      </w:r>
      <w:r>
        <w:rPr>
          <w:i/>
        </w:rPr>
        <w:t xml:space="preserve">fixed</w:t>
      </w:r>
      <w:r>
        <w:t xml:space="preserve"> </w:t>
      </w:r>
      <w:r>
        <w:t xml:space="preserve">and</w:t>
      </w:r>
      <w:r>
        <w:t xml:space="preserve"> </w:t>
      </w:r>
      <w:r>
        <w:rPr>
          <w:i/>
        </w:rPr>
        <w:t xml:space="preserve">random</w:t>
      </w:r>
      <w:r>
        <w:t xml:space="preserve"> </w:t>
      </w:r>
      <w:r>
        <w:t xml:space="preserve">effects. Moreover,</w:t>
      </w:r>
      <w:r>
        <w:t xml:space="preserve"> </w:t>
      </w:r>
      <w:r>
        <w:t xml:space="preserve">Gelman &amp; Hill (</w:t>
      </w:r>
      <w:hyperlink w:anchor="ref-gelman_data_2006">
        <w:r>
          <w:rPr>
            <w:rStyle w:val="Hyperlink"/>
          </w:rPr>
          <w:t xml:space="preserve">2006</w:t>
        </w:r>
      </w:hyperlink>
      <w:r>
        <w:t xml:space="preserve">)</w:t>
      </w:r>
      <w:r>
        <w:t xml:space="preserve"> </w:t>
      </w:r>
      <w:r>
        <w:t xml:space="preserve">remarked that what is usually called a</w:t>
      </w:r>
      <w:r>
        <w:t xml:space="preserve"> </w:t>
      </w:r>
      <w:r>
        <w:rPr>
          <w:i/>
        </w:rPr>
        <w:t xml:space="preserve">fixed</w:t>
      </w:r>
      <w:r>
        <w:t xml:space="preserve"> </w:t>
      </w:r>
      <w:r>
        <w:t xml:space="preserve">effect can generally be conceived as a</w:t>
      </w:r>
      <w:r>
        <w:t xml:space="preserve"> </w:t>
      </w:r>
      <w:r>
        <w:rPr>
          <w:i/>
        </w:rPr>
        <w:t xml:space="preserve">random</w:t>
      </w:r>
      <w:r>
        <w:t xml:space="preserve"> </w:t>
      </w:r>
      <w:r>
        <w:t xml:space="preserve">effect with a null variance. In order to use a consistent vocabulary, we follow the recommendations of</w:t>
      </w:r>
      <w:r>
        <w:t xml:space="preserve"> </w:t>
      </w:r>
      <w:r>
        <w:t xml:space="preserve">Gelman &amp; Hill (</w:t>
      </w:r>
      <w:hyperlink w:anchor="ref-gelman_data_2006">
        <w:r>
          <w:rPr>
            <w:rStyle w:val="Hyperlink"/>
          </w:rPr>
          <w:t xml:space="preserve">2006</w:t>
        </w:r>
      </w:hyperlink>
      <w:r>
        <w:t xml:space="preserve">)</w:t>
      </w:r>
      <w:r>
        <w:t xml:space="preserve"> </w:t>
      </w:r>
      <w:r>
        <w:t xml:space="preserve">and avoid these terms. We instead use the more explicit terms</w:t>
      </w:r>
      <w:r>
        <w:t xml:space="preserve"> </w:t>
      </w:r>
      <w:r>
        <w:rPr>
          <w:i/>
        </w:rPr>
        <w:t xml:space="preserve">constant</w:t>
      </w:r>
      <w:r>
        <w:t xml:space="preserve"> </w:t>
      </w:r>
      <w:r>
        <w:t xml:space="preserve">and</w:t>
      </w:r>
      <w:r>
        <w:t xml:space="preserve"> </w:t>
      </w:r>
      <w:r>
        <w:rPr>
          <w:i/>
        </w:rPr>
        <w:t xml:space="preserve">varying</w:t>
      </w:r>
      <w:r>
        <w:t xml:space="preserve"> </w:t>
      </w:r>
      <w:r>
        <w:t xml:space="preserve">to designate effects that are constant, or that vary by groups</w:t>
      </w:r>
      <w:r>
        <w:rPr>
          <w:rStyle w:val="FootnoteReference"/>
        </w:rPr>
        <w:footnoteReference w:id="302"/>
      </w:r>
      <w:r>
        <w:t xml:space="preserve">.</w:t>
      </w:r>
    </w:p>
    <w:p>
      <w:pPr>
        <w:pStyle w:val="BodyText"/>
      </w:pPr>
      <w:r>
        <w:t xml:space="preserve">A question one is frequently faced with in multilevel modelling is to know which parameters should be considered as varying, and which parameters should be considered as constant. A practical answer is provided by</w:t>
      </w:r>
      <w:r>
        <w:t xml:space="preserve"> </w:t>
      </w:r>
      <w:r>
        <w:t xml:space="preserve">McElreath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who states that</w:t>
      </w:r>
      <w:r>
        <w:t xml:space="preserve"> </w:t>
      </w:r>
      <w:r>
        <w:t xml:space="preserve">“</w:t>
      </w:r>
      <w:r>
        <w:t xml:space="preserve">any batch of parameters with</w:t>
      </w:r>
      <w:r>
        <w:t xml:space="preserve"> </w:t>
      </w:r>
      <w:r>
        <w:rPr>
          <w:i/>
        </w:rPr>
        <w:t xml:space="preserve">exchangeable</w:t>
      </w:r>
      <w:r>
        <w:t xml:space="preserve"> </w:t>
      </w:r>
      <w:r>
        <w:t xml:space="preserve">index values can be and probably should be pooled</w:t>
      </w:r>
      <w:r>
        <w:t xml:space="preserve">”</w:t>
      </w:r>
      <w:r>
        <w:t xml:space="preserve">. For instance, if we are interested in the categorisation of native versus non-native phonemes and if for each phoneme in each category there are multiple audio stimuli (e.g., multiple repetitions of the same phoneme), and if we do not have any reason to think that, for each phoneme, audio stimuli may differ in intelligibility in any systematic way, then repetitions of the same phoneme should be pooled together. The essential feature of this strategy is that</w:t>
      </w:r>
      <w:r>
        <w:t xml:space="preserve"> </w:t>
      </w:r>
      <w:r>
        <w:rPr>
          <w:i/>
        </w:rPr>
        <w:t xml:space="preserve">exchangeability</w:t>
      </w:r>
      <w:r>
        <w:t xml:space="preserve"> </w:t>
      </w:r>
      <w:r>
        <w:t xml:space="preserve">of the lower units (i.e., the multiple repetitions of the same phoneme) is achieved by conditioning on indicator variables (i.e., the phonemes) that represent groupings in the population</w:t>
      </w:r>
      <w:r>
        <w:t xml:space="preserve"> </w:t>
      </w:r>
      <w:r>
        <w:t xml:space="preserve">(Gelman et al.,</w:t>
      </w:r>
      <w:r>
        <w:t xml:space="preserve"> </w:t>
      </w:r>
      <w:hyperlink w:anchor="ref-gelman_bayesian_2013">
        <w:r>
          <w:rPr>
            <w:rStyle w:val="Hyperlink"/>
          </w:rPr>
          <w:t xml:space="preserve">2013</w:t>
        </w:r>
      </w:hyperlink>
      <w:r>
        <w:t xml:space="preserve">)</w:t>
      </w:r>
      <w:r>
        <w:t xml:space="preserve">.</w:t>
      </w:r>
    </w:p>
    <w:p>
      <w:pPr>
        <w:pStyle w:val="BodyText"/>
      </w:pPr>
      <w:r>
        <w:t xml:space="preserve">To sum up, multilevel models are useful as soon as there are predictors at different levels of variation</w:t>
      </w:r>
      <w:r>
        <w:t xml:space="preserve"> </w:t>
      </w:r>
      <w:r>
        <w:t xml:space="preserve">(Gelman et al.,</w:t>
      </w:r>
      <w:r>
        <w:t xml:space="preserve"> </w:t>
      </w:r>
      <w:hyperlink w:anchor="ref-gelman_bayesian_2013">
        <w:r>
          <w:rPr>
            <w:rStyle w:val="Hyperlink"/>
          </w:rPr>
          <w:t xml:space="preserve">2013</w:t>
        </w:r>
      </w:hyperlink>
      <w:r>
        <w:t xml:space="preserve">)</w:t>
      </w:r>
      <w:r>
        <w:t xml:space="preserve">. One important aspect is that this varying-coefficients approach allows each subgroup to have a different mean outcome level, while still estimating the global mean outcome level. In an MLM, these two estimations inform each other in a way that leads to the phenomenon of</w:t>
      </w:r>
      <w:r>
        <w:t xml:space="preserve"> </w:t>
      </w:r>
      <w:r>
        <w:rPr>
          <w:i/>
        </w:rPr>
        <w:t xml:space="preserve">shrinkage</w:t>
      </w:r>
      <w:r>
        <w:t xml:space="preserve">, that will be discussed in more detail below (see section</w:t>
      </w:r>
      <w:r>
        <w:t xml:space="preserve"> </w:t>
      </w:r>
      <w:r>
        <w:t xml:space="preserve">9.3.3</w:t>
      </w:r>
      <w:r>
        <w:t xml:space="preserve">).</w:t>
      </w:r>
    </w:p>
    <w:p>
      <w:pPr>
        <w:pStyle w:val="BodyText"/>
      </w:pPr>
      <w:r>
        <w:t xml:space="preserve">As an illustration, we will build an MLM starting from the ordinary linear regression model, and trying to predict an outcome</w:t>
      </w:r>
      <w:r>
        <w:t xml:space="preserve"> </w:t>
      </w:r>
      <m:oMath>
        <m:sSub>
          <m:e>
            <m:r>
              <m:t>y</m:t>
            </m:r>
          </m:e>
          <m:sub>
            <m:r>
              <m:t>i</m:t>
            </m:r>
          </m:sub>
        </m:sSub>
      </m:oMath>
      <w:r>
        <w:t xml:space="preserve"> </w:t>
      </w:r>
      <w:r>
        <w:t xml:space="preserve">(e.g., second-language (L2) speech-intelligibility) by a linear combination of an intercept</w:t>
      </w:r>
      <w:r>
        <w:t xml:space="preserve"> </w:t>
      </w:r>
      <m:oMath>
        <m:r>
          <m:t>α</m:t>
        </m:r>
      </m:oMath>
      <w:r>
        <w:t xml:space="preserve"> </w:t>
      </w:r>
      <w:r>
        <w:t xml:space="preserve">and a slope</w:t>
      </w:r>
      <w:r>
        <w:t xml:space="preserve"> </w:t>
      </w:r>
      <m:oMath>
        <m:r>
          <m:t>β</m:t>
        </m:r>
      </m:oMath>
      <w:r>
        <w:t xml:space="preserve"> </w:t>
      </w:r>
      <w:r>
        <w:t xml:space="preserve">that quantifies the influence of a predictor</w:t>
      </w:r>
      <w:r>
        <w:t xml:space="preserve"> </w:t>
      </w:r>
      <m:oMath>
        <m:sSub>
          <m:e>
            <m:r>
              <m:t>x</m:t>
            </m:r>
          </m:e>
          <m:sub>
            <m:r>
              <m:t>i</m:t>
            </m:r>
          </m:sub>
        </m:sSub>
      </m:oMath>
      <w:r>
        <w:t xml:space="preserve"> </w:t>
      </w:r>
      <w:r>
        <w:t xml:space="preserve">(e.g., the number of lessons received in this second language):</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r>
                  <m:t>β</m:t>
                </m:r>
                <m:sSub>
                  <m:e>
                    <m:r>
                      <m:t>x</m:t>
                    </m:r>
                  </m:e>
                  <m:sub>
                    <m:r>
                      <m:t>i</m:t>
                    </m:r>
                  </m:sub>
                </m:sSub>
              </m:e>
            </m:mr>
          </m:m>
        </m:oMath>
      </m:oMathPara>
    </w:p>
    <w:p>
      <w:pPr>
        <w:pStyle w:val="FirstParagraph"/>
      </w:pPr>
      <w:r>
        <w:t xml:space="preserve">This notation is strictly equivalent to the (maybe more usual) following notation:</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t>α</m:t>
                </m:r>
                <m:r>
                  <m:t>+</m:t>
                </m:r>
                <m:r>
                  <m:t>β</m:t>
                </m:r>
                <m:sSub>
                  <m:e>
                    <m:r>
                      <m:t>x</m:t>
                    </m:r>
                  </m:e>
                  <m:sub>
                    <m:r>
                      <m:t>i</m:t>
                    </m:r>
                  </m:sub>
                </m:sSub>
                <m:r>
                  <m:t>+</m:t>
                </m:r>
                <m:sSub>
                  <m:e>
                    <m:r>
                      <m:t>ϵ</m:t>
                    </m:r>
                  </m:e>
                  <m:sub>
                    <m:r>
                      <m:t>i</m:t>
                    </m:r>
                  </m:sub>
                </m:sSub>
              </m:e>
            </m:mr>
            <m:mr>
              <m:e>
                <m:sSub>
                  <m:e>
                    <m:r>
                      <m:t>ϵ</m:t>
                    </m:r>
                  </m:e>
                  <m:sub>
                    <m:r>
                      <m:t>i</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e</m:t>
                    </m:r>
                  </m:sub>
                </m:sSub>
                <m:r>
                  <m:t>)</m:t>
                </m:r>
              </m:e>
            </m:mr>
          </m:m>
        </m:oMath>
      </m:oMathPara>
    </w:p>
    <w:p>
      <w:pPr>
        <w:pStyle w:val="FirstParagraph"/>
      </w:pPr>
      <w:r>
        <w:t xml:space="preserve">We prefer to use the first notation as it generalises better to more complex models, as we will see later. In Bayesian terms, these two lines describe the</w:t>
      </w:r>
      <w:r>
        <w:t xml:space="preserve"> </w:t>
      </w:r>
      <w:r>
        <w:rPr>
          <w:i/>
        </w:rPr>
        <w:t xml:space="preserve">likelihood</w:t>
      </w:r>
      <w:r>
        <w:t xml:space="preserve"> </w:t>
      </w:r>
      <w:r>
        <w:t xml:space="preserve">of the model, which is the assumption made about the generative process from which the data is issued. We make the assumption that the outcomes</w:t>
      </w:r>
      <w:r>
        <w:t xml:space="preserve"> </w:t>
      </w:r>
      <m:oMath>
        <m:sSub>
          <m:e>
            <m:r>
              <m:t>y</m:t>
            </m:r>
          </m:e>
          <m:sub>
            <m:r>
              <m:t>i</m:t>
            </m:r>
          </m:sub>
        </m:sSub>
      </m:oMath>
      <w:r>
        <w:t xml:space="preserve"> </w:t>
      </w:r>
      <w:r>
        <w:t xml:space="preserve">are normally distributed around a mean</w:t>
      </w:r>
      <w:r>
        <w:t xml:space="preserve"> </w:t>
      </w:r>
      <m:oMath>
        <m:sSub>
          <m:e>
            <m:r>
              <m:t>μ</m:t>
            </m:r>
          </m:e>
          <m:sub>
            <m:r>
              <m:t>i</m:t>
            </m:r>
          </m:sub>
        </m:sSub>
      </m:oMath>
      <w:r>
        <w:t xml:space="preserve"> </w:t>
      </w:r>
      <w:r>
        <w:t xml:space="preserve">with some error</w:t>
      </w:r>
      <w:r>
        <w:t xml:space="preserve"> </w:t>
      </w:r>
      <m:oMath>
        <m:sSub>
          <m:e>
            <m:r>
              <m:t>σ</m:t>
            </m:r>
          </m:e>
          <m:sub>
            <m:r>
              <m:t>e</m:t>
            </m:r>
          </m:sub>
        </m:sSub>
      </m:oMath>
      <w:r>
        <w:t xml:space="preserve">. This is equivalent to saying that the errors are normally distributed around</w:t>
      </w:r>
      <w:r>
        <w:t xml:space="preserve"> </w:t>
      </w:r>
      <m:oMath>
        <m:r>
          <m:t>0</m:t>
        </m:r>
      </m:oMath>
      <w:r>
        <w:t xml:space="preserve">, as illustrated by the above equivalence. Then, we can extend this model to the following multilevel model, adding a varying intercept:</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sSub>
                  <m:e>
                    <m:r>
                      <m:t>α</m:t>
                    </m:r>
                  </m:e>
                  <m:sub>
                    <m:r>
                      <m:t>j</m:t>
                    </m:r>
                    <m:r>
                      <m:t>[</m:t>
                    </m:r>
                    <m:r>
                      <m:t>i</m:t>
                    </m:r>
                    <m:r>
                      <m:t>]</m:t>
                    </m:r>
                  </m:sub>
                </m:sSub>
                <m:r>
                  <m:t>+</m:t>
                </m:r>
                <m:r>
                  <m:t>β</m:t>
                </m:r>
                <m:sSub>
                  <m:e>
                    <m:r>
                      <m:t>x</m:t>
                    </m:r>
                  </m:e>
                  <m:sub>
                    <m:r>
                      <m:t>i</m:t>
                    </m:r>
                  </m:sub>
                </m:sSub>
              </m:e>
            </m:mr>
            <m:mr>
              <m:e>
                <m:sSub>
                  <m:e>
                    <m:r>
                      <m:t>α</m:t>
                    </m:r>
                  </m:e>
                  <m:sub>
                    <m:r>
                      <m:t>j</m:t>
                    </m:r>
                  </m:sub>
                </m:sSub>
              </m:e>
              <m:e>
                <m:r>
                  <m:t>∼</m:t>
                </m:r>
                <m:r>
                  <m:rPr>
                    <m:sty m:val="p"/>
                  </m:rPr>
                  <m:t>N</m:t>
                </m:r>
                <m:r>
                  <m:rPr>
                    <m:sty m:val="p"/>
                  </m:rPr>
                  <m:t>o</m:t>
                </m:r>
                <m:r>
                  <m:rPr>
                    <m:sty m:val="p"/>
                  </m:rPr>
                  <m:t>r</m:t>
                </m:r>
                <m:r>
                  <m:rPr>
                    <m:sty m:val="p"/>
                  </m:rPr>
                  <m:t>m</m:t>
                </m:r>
                <m:r>
                  <m:rPr>
                    <m:sty m:val="p"/>
                  </m:rPr>
                  <m:t>a</m:t>
                </m:r>
                <m:r>
                  <m:rPr>
                    <m:sty m:val="p"/>
                  </m:rPr>
                  <m:t>l</m:t>
                </m:r>
                <m:r>
                  <m:t>(</m:t>
                </m:r>
                <m:r>
                  <m:t>α</m:t>
                </m:r>
                <m:r>
                  <m:t>,</m:t>
                </m:r>
                <m:sSub>
                  <m:e>
                    <m:r>
                      <m:t>σ</m:t>
                    </m:r>
                  </m:e>
                  <m:sub>
                    <m:r>
                      <m:t>α</m:t>
                    </m:r>
                  </m:sub>
                </m:sSub>
                <m:r>
                  <m:t>)</m:t>
                </m:r>
              </m:e>
            </m:mr>
          </m:m>
        </m:oMath>
      </m:oMathPara>
    </w:p>
    <w:p>
      <w:pPr>
        <w:pStyle w:val="FirstParagraph"/>
      </w:pPr>
      <w:r>
        <w:t xml:space="preserve">where we use the notation</w:t>
      </w:r>
      <w:r>
        <w:t xml:space="preserve"> </w:t>
      </w:r>
      <m:oMath>
        <m:sSub>
          <m:e>
            <m:r>
              <m:t>α</m:t>
            </m:r>
          </m:e>
          <m:sub>
            <m:r>
              <m:t>j</m:t>
            </m:r>
            <m:r>
              <m:t>[</m:t>
            </m:r>
            <m:r>
              <m:t>i</m:t>
            </m:r>
            <m:r>
              <m:t>]</m:t>
            </m:r>
          </m:sub>
        </m:sSub>
      </m:oMath>
      <w:r>
        <w:t xml:space="preserve"> </w:t>
      </w:r>
      <w:r>
        <w:t xml:space="preserve">to indicate that each group</w:t>
      </w:r>
      <w:r>
        <w:t xml:space="preserve"> </w:t>
      </w:r>
      <m:oMath>
        <m:r>
          <m:t>j</m:t>
        </m:r>
      </m:oMath>
      <w:r>
        <w:t xml:space="preserve"> </w:t>
      </w:r>
      <w:r>
        <w:t xml:space="preserve">(e.g., class) is given a unique intercept, issued from a Gaussian distribution centered on</w:t>
      </w:r>
      <w:r>
        <w:t xml:space="preserve"> </w:t>
      </w:r>
      <m:oMath>
        <m:r>
          <m:t>α</m:t>
        </m:r>
      </m:oMath>
      <w:r>
        <w:t xml:space="preserve">, the grand intercept</w:t>
      </w:r>
      <w:r>
        <w:rPr>
          <w:rStyle w:val="FootnoteReference"/>
        </w:rPr>
        <w:footnoteReference w:id="303"/>
      </w:r>
      <w:r>
        <w:t xml:space="preserve">, meaning that there might be different mean scores for each class. From this notation we can see that in addition to the residual standard deviation</w:t>
      </w:r>
      <w:r>
        <w:t xml:space="preserve"> </w:t>
      </w:r>
      <m:oMath>
        <m:sSub>
          <m:e>
            <m:r>
              <m:t>σ</m:t>
            </m:r>
          </m:e>
          <m:sub>
            <m:r>
              <m:t>e</m:t>
            </m:r>
          </m:sub>
        </m:sSub>
      </m:oMath>
      <w:r>
        <w:t xml:space="preserve">, we are now estimating one more variance component</w:t>
      </w:r>
      <w:r>
        <w:t xml:space="preserve"> </w:t>
      </w:r>
      <m:oMath>
        <m:sSub>
          <m:e>
            <m:r>
              <m:t>σ</m:t>
            </m:r>
          </m:e>
          <m:sub>
            <m:r>
              <m:t>α</m:t>
            </m:r>
          </m:sub>
        </m:sSub>
      </m:oMath>
      <w:r>
        <w:t xml:space="preserve">, which is the standard deviation of the distribution of varying intercepts. We can interpret the variation of the parameter</w:t>
      </w:r>
      <w:r>
        <w:t xml:space="preserve"> </w:t>
      </w:r>
      <m:oMath>
        <m:r>
          <m:t>α</m:t>
        </m:r>
      </m:oMath>
      <w:r>
        <w:t xml:space="preserve"> </w:t>
      </w:r>
      <w:r>
        <w:t xml:space="preserve">between groups</w:t>
      </w:r>
      <w:r>
        <w:t xml:space="preserve"> </w:t>
      </w:r>
      <m:oMath>
        <m:r>
          <m:t>j</m:t>
        </m:r>
      </m:oMath>
      <w:r>
        <w:t xml:space="preserve"> </w:t>
      </w:r>
      <w:r>
        <w:t xml:space="preserve">by considering the</w:t>
      </w:r>
      <w:r>
        <w:t xml:space="preserve"> </w:t>
      </w:r>
      <w:r>
        <w:rPr>
          <w:i/>
        </w:rPr>
        <w:t xml:space="preserve">intra-class correlation</w:t>
      </w:r>
      <w:r>
        <w:t xml:space="preserve"> </w:t>
      </w:r>
      <w:r>
        <w:t xml:space="preserve">(ICC)</w:t>
      </w:r>
      <w:r>
        <w:t xml:space="preserve"> </w:t>
      </w:r>
      <m:oMath>
        <m:sSubSup>
          <m:e>
            <m:r>
              <m:t>σ</m:t>
            </m:r>
          </m:e>
          <m:sub>
            <m:r>
              <m:t>α</m:t>
            </m:r>
          </m:sub>
          <m:sup>
            <m:r>
              <m:t>2</m:t>
            </m:r>
          </m:sup>
        </m:sSubSup>
        <m:r>
          <m:t>/</m:t>
        </m:r>
        <m:r>
          <m:t>(</m:t>
        </m:r>
        <m:sSubSup>
          <m:e>
            <m:r>
              <m:t>σ</m:t>
            </m:r>
          </m:e>
          <m:sub>
            <m:r>
              <m:t>α</m:t>
            </m:r>
          </m:sub>
          <m:sup>
            <m:r>
              <m:t>2</m:t>
            </m:r>
          </m:sup>
        </m:sSubSup>
        <m:r>
          <m:t>+</m:t>
        </m:r>
        <m:sSubSup>
          <m:e>
            <m:r>
              <m:t>σ</m:t>
            </m:r>
          </m:e>
          <m:sub>
            <m:r>
              <m:t>e</m:t>
            </m:r>
          </m:sub>
          <m:sup>
            <m:r>
              <m:t>2</m:t>
            </m:r>
          </m:sup>
        </m:sSubSup>
        <m:r>
          <m:t>)</m:t>
        </m:r>
      </m:oMath>
      <w:r>
        <w:t xml:space="preserve">, which goes to</w:t>
      </w:r>
      <w:r>
        <w:t xml:space="preserve"> </w:t>
      </w:r>
      <m:oMath>
        <m:r>
          <m:t>0</m:t>
        </m:r>
      </m:oMath>
      <w:r>
        <w:t xml:space="preserve">, if the grouping conveys no information, and to</w:t>
      </w:r>
      <w:r>
        <w:t xml:space="preserve"> </w:t>
      </w:r>
      <m:oMath>
        <m:r>
          <m:t>1</m:t>
        </m:r>
      </m:oMath>
      <w:r>
        <w:t xml:space="preserve">, if all observations in a group are identical</w:t>
      </w:r>
      <w:r>
        <w:t xml:space="preserve"> </w:t>
      </w:r>
      <w:r>
        <w:t xml:space="preserve">(Gelman &amp; Hill,</w:t>
      </w:r>
      <w:r>
        <w:t xml:space="preserve"> </w:t>
      </w:r>
      <w:hyperlink w:anchor="ref-gelman_data_2006">
        <w:r>
          <w:rPr>
            <w:rStyle w:val="Hyperlink"/>
          </w:rPr>
          <w:t xml:space="preserve">2006</w:t>
        </w:r>
      </w:hyperlink>
      <w:r>
        <w:t xml:space="preserve">, p. 258)</w:t>
      </w:r>
      <w:r>
        <w:t xml:space="preserve">.</w:t>
      </w:r>
    </w:p>
    <w:p>
      <w:pPr>
        <w:pStyle w:val="BodyText"/>
      </w:pPr>
      <w:r>
        <w:t xml:space="preserve">The third line is called a</w:t>
      </w:r>
      <w:r>
        <w:t xml:space="preserve"> </w:t>
      </w:r>
      <w:r>
        <w:rPr>
          <w:i/>
        </w:rPr>
        <w:t xml:space="preserve">prior</w:t>
      </w:r>
      <w:r>
        <w:t xml:space="preserve"> </w:t>
      </w:r>
      <w:r>
        <w:t xml:space="preserve">distribution in the Bayesian framework. This prior distribution describes the population of intercepts, thus modelling the dependency between these parameters.</w:t>
      </w:r>
    </w:p>
    <w:p>
      <w:pPr>
        <w:pStyle w:val="BodyText"/>
      </w:pPr>
      <w:r>
        <w:t xml:space="preserve">Following the same strategy, we can add a varying slope, allowed to vary according to the group</w:t>
      </w:r>
      <w:r>
        <w:t xml:space="preserve"> </w:t>
      </w:r>
      <m:oMath>
        <m:r>
          <m:t>j</m:t>
        </m:r>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sSub>
                  <m:e>
                    <m:r>
                      <m:t>α</m:t>
                    </m:r>
                  </m:e>
                  <m:sub>
                    <m:r>
                      <m:t>j</m:t>
                    </m:r>
                    <m:r>
                      <m:t>[</m:t>
                    </m:r>
                    <m:r>
                      <m:t>i</m:t>
                    </m:r>
                    <m:r>
                      <m:t>]</m:t>
                    </m:r>
                  </m:sub>
                </m:sSub>
                <m:r>
                  <m:t>+</m:t>
                </m:r>
                <m:sSub>
                  <m:e>
                    <m:r>
                      <m:t>β</m:t>
                    </m:r>
                  </m:e>
                  <m:sub>
                    <m:r>
                      <m:t>j</m:t>
                    </m:r>
                    <m:r>
                      <m:t>[</m:t>
                    </m:r>
                    <m:r>
                      <m:t>i</m:t>
                    </m:r>
                    <m:r>
                      <m:t>]</m:t>
                    </m:r>
                  </m:sub>
                </m:sSub>
                <m:sSub>
                  <m:e>
                    <m:r>
                      <m:t>x</m:t>
                    </m:r>
                  </m:e>
                  <m:sub>
                    <m:r>
                      <m:t>i</m:t>
                    </m:r>
                  </m:sub>
                </m:sSub>
              </m:e>
            </m:mr>
            <m:mr>
              <m:e>
                <m:sSub>
                  <m:e>
                    <m:r>
                      <m:t>α</m:t>
                    </m:r>
                  </m:e>
                  <m:sub>
                    <m:r>
                      <m:t>j</m:t>
                    </m:r>
                  </m:sub>
                </m:sSub>
              </m:e>
              <m:e>
                <m:r>
                  <m:t>∼</m:t>
                </m:r>
                <m:r>
                  <m:rPr>
                    <m:sty m:val="p"/>
                  </m:rPr>
                  <m:t>N</m:t>
                </m:r>
                <m:r>
                  <m:rPr>
                    <m:sty m:val="p"/>
                  </m:rPr>
                  <m:t>o</m:t>
                </m:r>
                <m:r>
                  <m:rPr>
                    <m:sty m:val="p"/>
                  </m:rPr>
                  <m:t>r</m:t>
                </m:r>
                <m:r>
                  <m:rPr>
                    <m:sty m:val="p"/>
                  </m:rPr>
                  <m:t>m</m:t>
                </m:r>
                <m:r>
                  <m:rPr>
                    <m:sty m:val="p"/>
                  </m:rPr>
                  <m:t>a</m:t>
                </m:r>
                <m:r>
                  <m:rPr>
                    <m:sty m:val="p"/>
                  </m:rPr>
                  <m:t>l</m:t>
                </m:r>
                <m:r>
                  <m:t>(</m:t>
                </m:r>
                <m:r>
                  <m:t>α</m:t>
                </m:r>
                <m:r>
                  <m:t>,</m:t>
                </m:r>
                <m:sSub>
                  <m:e>
                    <m:r>
                      <m:t>σ</m:t>
                    </m:r>
                  </m:e>
                  <m:sub>
                    <m:r>
                      <m:t>α</m:t>
                    </m:r>
                  </m:sub>
                </m:sSub>
                <m:r>
                  <m:t>)</m:t>
                </m:r>
              </m:e>
            </m:mr>
            <m:mr>
              <m:e>
                <m:sSub>
                  <m:e>
                    <m:r>
                      <m:t>β</m:t>
                    </m:r>
                  </m:e>
                  <m:sub>
                    <m:r>
                      <m:t>j</m:t>
                    </m:r>
                  </m:sub>
                </m:sSub>
              </m:e>
              <m:e>
                <m:r>
                  <m:t>∼</m:t>
                </m:r>
                <m:r>
                  <m:rPr>
                    <m:sty m:val="p"/>
                  </m:rPr>
                  <m:t>N</m:t>
                </m:r>
                <m:r>
                  <m:rPr>
                    <m:sty m:val="p"/>
                  </m:rPr>
                  <m:t>o</m:t>
                </m:r>
                <m:r>
                  <m:rPr>
                    <m:sty m:val="p"/>
                  </m:rPr>
                  <m:t>r</m:t>
                </m:r>
                <m:r>
                  <m:rPr>
                    <m:sty m:val="p"/>
                  </m:rPr>
                  <m:t>m</m:t>
                </m:r>
                <m:r>
                  <m:rPr>
                    <m:sty m:val="p"/>
                  </m:rPr>
                  <m:t>a</m:t>
                </m:r>
                <m:r>
                  <m:rPr>
                    <m:sty m:val="p"/>
                  </m:rPr>
                  <m:t>l</m:t>
                </m:r>
                <m:r>
                  <m:t>(</m:t>
                </m:r>
                <m:r>
                  <m:t>β</m:t>
                </m:r>
                <m:r>
                  <m:t>,</m:t>
                </m:r>
                <m:sSub>
                  <m:e>
                    <m:r>
                      <m:t>σ</m:t>
                    </m:r>
                  </m:e>
                  <m:sub>
                    <m:r>
                      <m:t>β</m:t>
                    </m:r>
                  </m:sub>
                </m:sSub>
                <m:r>
                  <m:t>)</m:t>
                </m:r>
              </m:e>
            </m:mr>
          </m:m>
        </m:oMath>
      </m:oMathPara>
    </w:p>
    <w:p>
      <w:pPr>
        <w:pStyle w:val="FirstParagraph"/>
      </w:pPr>
      <w:r>
        <w:t xml:space="preserve">Indicating that the effect of the number of lessons on L2 speech intelligibility is allowed to differ from one class to another (i.e., the effect of the number of lessons might be more beneficial to some classes than others). These varying slopes are assigned a prior distribution centered on the grand slope</w:t>
      </w:r>
      <w:r>
        <w:t xml:space="preserve"> </w:t>
      </w:r>
      <m:oMath>
        <m:r>
          <m:t>β</m:t>
        </m:r>
      </m:oMath>
      <w:r>
        <w:t xml:space="preserve">, and with standard deviation</w:t>
      </w:r>
      <w:r>
        <w:t xml:space="preserve"> </w:t>
      </w:r>
      <m:oMath>
        <m:sSub>
          <m:e>
            <m:r>
              <m:t>σ</m:t>
            </m:r>
          </m:e>
          <m:sub>
            <m:r>
              <m:t>β</m:t>
            </m:r>
          </m:sub>
        </m:sSub>
      </m:oMath>
      <w:r>
        <w:t xml:space="preserve">.</w:t>
      </w:r>
    </w:p>
    <w:p>
      <w:pPr>
        <w:pStyle w:val="BodyText"/>
      </w:pPr>
      <w:r>
        <w:t xml:space="preserve">In this introductory section, we have presented the foundations of Bayesian analysis and multilevel modelling. Bayes’ theorem allows prior knowledge about parameters to be updated according to the information conveyed by the data, while MLMs allow complex dependency structures to be modelled. We now move to a detailed case study in order to illustrate these concepts.</w:t>
      </w:r>
    </w:p>
    <w:p>
      <w:pPr>
        <w:pStyle w:val="Heading3"/>
      </w:pPr>
      <w:bookmarkStart w:id="304" w:name="software-programs"/>
      <w:r>
        <w:t xml:space="preserve">Software programs</w:t>
      </w:r>
      <w:bookmarkEnd w:id="304"/>
    </w:p>
    <w:p>
      <w:pPr>
        <w:pStyle w:val="FirstParagraph"/>
      </w:pPr>
      <w:r>
        <w:t xml:space="preserve">Sorensen et al. (</w:t>
      </w:r>
      <w:hyperlink w:anchor="ref-sorensen_bayesian_2016">
        <w:r>
          <w:rPr>
            <w:rStyle w:val="Hyperlink"/>
          </w:rPr>
          <w:t xml:space="preserve">2016</w:t>
        </w:r>
      </w:hyperlink>
      <w:r>
        <w:t xml:space="preserve">)</w:t>
      </w:r>
      <w:r>
        <w:t xml:space="preserve"> </w:t>
      </w:r>
      <w:r>
        <w:t xml:space="preserve">provided a detailed and accessible introduction to Bayesian MLMs (BMLMs) applied to linguistics, using the probabilistic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However, discovering BMLMs and the</w:t>
      </w:r>
      <w:r>
        <w:t xml:space="preserve"> </w:t>
      </w:r>
      <w:r>
        <w:rPr>
          <w:rStyle w:val="VerbatimChar"/>
        </w:rPr>
        <w:t xml:space="preserve">Stan</w:t>
      </w:r>
      <w:r>
        <w:t xml:space="preserve"> </w:t>
      </w:r>
      <w:r>
        <w:t xml:space="preserve">language all at once might seem a little overwhelming, as</w:t>
      </w:r>
      <w:r>
        <w:t xml:space="preserve"> </w:t>
      </w:r>
      <w:r>
        <w:rPr>
          <w:rStyle w:val="VerbatimChar"/>
        </w:rPr>
        <w:t xml:space="preserve">Stan</w:t>
      </w:r>
      <w:r>
        <w:t xml:space="preserve"> </w:t>
      </w:r>
      <w:r>
        <w:t xml:space="preserve">can be difficult to learn for users that are not experienced with programming languages. As an alternative, we introduce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that implements BMLMs in</w:t>
      </w:r>
      <w:r>
        <w:t xml:space="preserve"> </w:t>
      </w:r>
      <w:r>
        <w:rPr>
          <w:rStyle w:val="VerbatimChar"/>
        </w:rPr>
        <w:t xml:space="preserve">R</w:t>
      </w:r>
      <w:r>
        <w:t xml:space="preserve">, using</w:t>
      </w:r>
      <w:r>
        <w:t xml:space="preserve"> </w:t>
      </w:r>
      <w:r>
        <w:rPr>
          <w:rStyle w:val="VerbatimChar"/>
        </w:rPr>
        <w:t xml:space="preserve">Stan</w:t>
      </w:r>
      <w:r>
        <w:t xml:space="preserve"> </w:t>
      </w:r>
      <w:r>
        <w:t xml:space="preserve">under the hood, with an</w:t>
      </w:r>
      <w:r>
        <w:t xml:space="preserve"> </w:t>
      </w:r>
      <w:r>
        <w:rPr>
          <w:rStyle w:val="VerbatimChar"/>
        </w:rPr>
        <w:t xml:space="preserve">lme4</w:t>
      </w:r>
      <w:r>
        <w:t xml:space="preserve">-like syntax. Hence, the syntax required by</w:t>
      </w:r>
      <w:r>
        <w:t xml:space="preserve"> </w:t>
      </w:r>
      <w:r>
        <w:rPr>
          <w:rStyle w:val="VerbatimChar"/>
        </w:rPr>
        <w:t xml:space="preserve">brms</w:t>
      </w:r>
      <w:r>
        <w:t xml:space="preserve"> </w:t>
      </w:r>
      <w:r>
        <w:t xml:space="preserve">will not surprise the researcher familiar with</w:t>
      </w:r>
      <w:r>
        <w:t xml:space="preserve"> </w:t>
      </w:r>
      <w:r>
        <w:rPr>
          <w:rStyle w:val="VerbatimChar"/>
        </w:rPr>
        <w:t xml:space="preserve">lme4</w:t>
      </w:r>
      <w:r>
        <w:t xml:space="preserve">, as models of the following form:</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r>
                  <m:t>β</m:t>
                </m:r>
                <m:sSub>
                  <m:e>
                    <m:r>
                      <m:t>x</m:t>
                    </m:r>
                  </m:e>
                  <m:sub>
                    <m:r>
                      <m:t>i</m:t>
                    </m:r>
                  </m:sub>
                </m:sSub>
              </m:e>
            </m:mr>
          </m:m>
        </m:oMath>
      </m:oMathPara>
    </w:p>
    <w:p>
      <w:pPr>
        <w:pStyle w:val="FirstParagraph"/>
      </w:pPr>
      <w:r>
        <w:t xml:space="preserve">are specified in</w:t>
      </w:r>
      <w:r>
        <w:t xml:space="preserve"> </w:t>
      </w:r>
      <w:r>
        <w:rPr>
          <w:rStyle w:val="VerbatimChar"/>
        </w:rPr>
        <w:t xml:space="preserve">brms</w:t>
      </w:r>
      <w:r>
        <w:t xml:space="preserve"> </w:t>
      </w:r>
      <w:r>
        <w:t xml:space="preserve">(as in</w:t>
      </w:r>
      <w:r>
        <w:t xml:space="preserve"> </w:t>
      </w:r>
      <w:r>
        <w:rPr>
          <w:rStyle w:val="VerbatimChar"/>
        </w:rPr>
        <w:t xml:space="preserve">lme4</w:t>
      </w:r>
      <w:r>
        <w:t xml:space="preserve">) with:</w:t>
      </w:r>
      <w:r>
        <w:t xml:space="preserve"> </w:t>
      </w:r>
      <w:r>
        <w:rPr>
          <w:rStyle w:val="VerbatimChar"/>
        </w:rPr>
        <w:t xml:space="preserve">y ~ 1 + x + (1|subject)</w:t>
      </w:r>
      <w:r>
        <w:t xml:space="preserve">. In addition to linear regression models,</w:t>
      </w:r>
      <w:r>
        <w:t xml:space="preserve"> </w:t>
      </w:r>
      <w:r>
        <w:rPr>
          <w:rStyle w:val="VerbatimChar"/>
        </w:rPr>
        <w:t xml:space="preserve">brms</w:t>
      </w:r>
      <w:r>
        <w:t xml:space="preserve"> </w:t>
      </w:r>
      <w:r>
        <w:t xml:space="preserve">allows generalised linear and non-linear multilevel models to be fitted, and comes with a great variety of distribution and link functions. For instance,</w:t>
      </w:r>
      <w:r>
        <w:t xml:space="preserve"> </w:t>
      </w:r>
      <w:r>
        <w:rPr>
          <w:rStyle w:val="VerbatimChar"/>
        </w:rPr>
        <w:t xml:space="preserve">brms</w:t>
      </w:r>
      <w:r>
        <w:t xml:space="preserve"> </w:t>
      </w:r>
      <w:r>
        <w:t xml:space="preserve">allows fitting robust linear regression models, or modelling dichotomous and categorical outcomes using logistic and ordinal regression models. The flexibility of</w:t>
      </w:r>
      <w:r>
        <w:t xml:space="preserve"> </w:t>
      </w:r>
      <w:r>
        <w:rPr>
          <w:rStyle w:val="VerbatimChar"/>
        </w:rPr>
        <w:t xml:space="preserve">brms</w:t>
      </w:r>
      <w:r>
        <w:t xml:space="preserve"> </w:t>
      </w:r>
      <w:r>
        <w:t xml:space="preserve">also allows for distributional models (i.e., models that include simultaneous predictions of all response parameters), Gaussian processes or non-linear models to be fitted, among others. More information about the diversity of models that can be fitted with</w:t>
      </w:r>
      <w:r>
        <w:t xml:space="preserve"> </w:t>
      </w:r>
      <w:r>
        <w:rPr>
          <w:rStyle w:val="VerbatimChar"/>
        </w:rPr>
        <w:t xml:space="preserve">brms</w:t>
      </w:r>
      <w:r>
        <w:t xml:space="preserve"> </w:t>
      </w:r>
      <w:r>
        <w:t xml:space="preserve">and their implementation is provided in</w:t>
      </w:r>
      <w:r>
        <w:t xml:space="preserve"> </w:t>
      </w:r>
      <w:r>
        <w:t xml:space="preserve">Bürkner (</w:t>
      </w:r>
      <w:hyperlink w:anchor="ref-R-brms">
        <w:r>
          <w:rPr>
            <w:rStyle w:val="Hyperlink"/>
          </w:rPr>
          <w:t xml:space="preserve">2018</w:t>
        </w:r>
      </w:hyperlink>
      <w:r>
        <w:t xml:space="preserve">)</w:t>
      </w:r>
      <w:r>
        <w:t xml:space="preserve"> </w:t>
      </w:r>
      <w:r>
        <w:t xml:space="preserve">and</w:t>
      </w:r>
      <w:r>
        <w:t xml:space="preserve"> </w:t>
      </w:r>
      <w:r>
        <w:t xml:space="preserve">Bürkner (</w:t>
      </w:r>
      <w:hyperlink w:anchor="ref-burkner_advanced_2018">
        <w:r>
          <w:rPr>
            <w:rStyle w:val="Hyperlink"/>
          </w:rPr>
          <w:t xml:space="preserve">2018</w:t>
        </w:r>
      </w:hyperlink>
      <w:r>
        <w:t xml:space="preserve">)</w:t>
      </w:r>
      <w:r>
        <w:t xml:space="preserve">.</w:t>
      </w:r>
    </w:p>
    <w:p>
      <w:pPr>
        <w:pStyle w:val="Heading2"/>
      </w:pPr>
      <w:bookmarkStart w:id="305" w:name="application-example"/>
      <w:r>
        <w:t xml:space="preserve">Application example</w:t>
      </w:r>
      <w:bookmarkEnd w:id="305"/>
    </w:p>
    <w:p>
      <w:pPr>
        <w:pStyle w:val="FirstParagraph"/>
      </w:pPr>
      <w:r>
        <w:t xml:space="preserve">To illustrate the use of BMLMs, we reanalysed a dataset from</w:t>
      </w:r>
      <w:r>
        <w:t xml:space="preserve"> </w:t>
      </w:r>
      <w:r>
        <w:t xml:space="preserve">McCloy (</w:t>
      </w:r>
      <w:hyperlink w:anchor="ref-mccloy_phonetic_2014">
        <w:r>
          <w:rPr>
            <w:rStyle w:val="Hyperlink"/>
          </w:rPr>
          <w:t xml:space="preserve">2014</w:t>
        </w:r>
      </w:hyperlink>
      <w:r>
        <w:t xml:space="preserve">)</w:t>
      </w:r>
      <w:r>
        <w:t xml:space="preserve">, available in the</w:t>
      </w:r>
      <w:r>
        <w:t xml:space="preserve"> </w:t>
      </w:r>
      <w:r>
        <w:rPr>
          <w:rStyle w:val="VerbatimChar"/>
        </w:rPr>
        <w:t xml:space="preserve">phonR</w:t>
      </w:r>
      <w:r>
        <w:t xml:space="preserve"> </w:t>
      </w:r>
      <w:r>
        <w:t xml:space="preserve">package</w:t>
      </w:r>
      <w:r>
        <w:t xml:space="preserve"> </w:t>
      </w:r>
      <w:r>
        <w:t xml:space="preserve">(McCloy,</w:t>
      </w:r>
      <w:r>
        <w:t xml:space="preserve"> </w:t>
      </w:r>
      <w:hyperlink w:anchor="ref-R-phonR">
        <w:r>
          <w:rPr>
            <w:rStyle w:val="Hyperlink"/>
          </w:rPr>
          <w:t xml:space="preserve">2016</w:t>
        </w:r>
      </w:hyperlink>
      <w:r>
        <w:t xml:space="preserve">)</w:t>
      </w:r>
      <w:r>
        <w:t xml:space="preserve">. This dataset contains formant (F1 and F2) values for five vowels of Standard Indonesian (ISO 639-3:ind), as spoken by eight speakers (four females), with approximately 45 repetitions of each vowel. The research question we investigated here is the effect of gender on vowel production variability.</w:t>
      </w:r>
    </w:p>
    <w:p>
      <w:pPr>
        <w:pStyle w:val="Heading3"/>
      </w:pPr>
      <w:bookmarkStart w:id="306" w:name="data-pre-processing"/>
      <w:r>
        <w:t xml:space="preserve">Data pre-processing</w:t>
      </w:r>
      <w:bookmarkEnd w:id="306"/>
    </w:p>
    <w:p>
      <w:pPr>
        <w:pStyle w:val="FirstParagraph"/>
      </w:pPr>
      <w:r>
        <w:t xml:space="preserve">Our research question was about the different amount of variability in the respective vowel productions of male and female speakers, due to cognitive or social differences. To answer this question, we first needed to get rid of the differences in vowel production that are due to physiological differences between males and females (e.g., shorter vocal tract length for females). More generally, we needed to eliminate the inter-individual differences due to physiological characteristics in our groups of participants. For that purpose, we first applied the Watt &amp; Fabricius formant normalisation technique</w:t>
      </w:r>
      <w:r>
        <w:t xml:space="preserve"> </w:t>
      </w:r>
      <w:r>
        <w:t xml:space="preserve">(Watt &amp; Fabricius,</w:t>
      </w:r>
      <w:r>
        <w:t xml:space="preserve"> </w:t>
      </w:r>
      <w:hyperlink w:anchor="ref-watt_evaluation_2002">
        <w:r>
          <w:rPr>
            <w:rStyle w:val="Hyperlink"/>
          </w:rPr>
          <w:t xml:space="preserve">2002</w:t>
        </w:r>
      </w:hyperlink>
      <w:r>
        <w:t xml:space="preserve">)</w:t>
      </w:r>
      <w:r>
        <w:t xml:space="preserve">. The principle of this method is to calculate for each speaker a</w:t>
      </w:r>
      <w:r>
        <w:t xml:space="preserve"> </w:t>
      </w:r>
      <w:r>
        <w:t xml:space="preserve">“</w:t>
      </w:r>
      <w:r>
        <w:t xml:space="preserve">centre of gravity</w:t>
      </w:r>
      <w:r>
        <w:t xml:space="preserve">”</w:t>
      </w:r>
      <w:r>
        <w:t xml:space="preserve"> </w:t>
      </w:r>
      <m:oMath>
        <m:r>
          <m:t>S</m:t>
        </m:r>
      </m:oMath>
      <w:r>
        <w:t xml:space="preserve"> </w:t>
      </w:r>
      <w:r>
        <w:t xml:space="preserve">in the F1/F2 plane, from the formant values of point vowels [i, a , u], and to express the formant values of each observation as ratios of the value of</w:t>
      </w:r>
      <w:r>
        <w:t xml:space="preserve"> </w:t>
      </w:r>
      <m:oMath>
        <m:r>
          <m:t>S</m:t>
        </m:r>
      </m:oMath>
      <w:r>
        <w:t xml:space="preserve"> </w:t>
      </w:r>
      <w:r>
        <w:t xml:space="preserve">for that formant.</w:t>
      </w:r>
    </w:p>
    <w:p>
      <w:pPr>
        <w:pStyle w:val="CaptionedFigure"/>
      </w:pPr>
      <w:r>
        <w:drawing>
          <wp:inline>
            <wp:extent cx="4572000" cy="3657600"/>
            <wp:effectExtent b="0" l="0" r="0" t="0"/>
            <wp:docPr descr="Figure 41: Euclidean distances between each observation and the centres of gravity corresponding to each vowel across all participants, by gender (top row: female, bottom row: male) and by vowel (in column), in the normalised F1-F2 plane. The grey background plots represent the individual data collapsed for all individuals (male and female) and all vowels. Note that, for the sake of clarity, this figure represents a unique center of gravity for each vowel for all participants, whereas in the analysis, one center of gravity was used for each vowel and each participant." title="" id="1" name="Picture"/>
            <a:graphic>
              <a:graphicData uri="http://schemas.openxmlformats.org/drawingml/2006/picture">
                <pic:pic>
                  <pic:nvPicPr>
                    <pic:cNvPr descr="91-appendix_brms_files/figure-docx/vowelplot-ref-1.pdf" id="0" name="Picture"/>
                    <pic:cNvPicPr>
                      <a:picLocks noChangeArrowheads="1" noChangeAspect="1"/>
                    </pic:cNvPicPr>
                  </pic:nvPicPr>
                  <pic:blipFill>
                    <a:blip r:embed="rId307"/>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41: Euclidean distances between each observation and the centres of gravity corresponding to each vowel across all participants, by gender (top row: female, bottom row: male) and by vowel (in column), in the normalised F1-F2 plane. The grey background plots represent the individual data collapsed for all individuals (male and female) and all vowels. Note that, for the sake of clarity, this figure represents a unique center of gravity for each vowel for all participants, whereas in the analysis, one center of gravity was used for each vowel and each participant.</w:t>
      </w:r>
    </w:p>
    <w:p>
      <w:pPr>
        <w:pStyle w:val="BodyText"/>
      </w:pPr>
      <w:r>
        <w:t xml:space="preserve">Then, for each vowel and participant, we computed the Euclidean distance between each observation and the centre of gravity of the whole set of observations in the F1-F2 plane for that participant and that vowel. The data obtained by this process are illustrated in Figure</w:t>
      </w:r>
      <w:r>
        <w:t xml:space="preserve"> </w:t>
      </w:r>
      <w:r>
        <w:t xml:space="preserve">41</w:t>
      </w:r>
      <w:r>
        <w:t xml:space="preserve">, and a sample of the final dataset can be found in Table</w:t>
      </w:r>
      <w:r>
        <w:t xml:space="preserve"> </w:t>
      </w:r>
      <w:r>
        <w:t xml:space="preserve">18</w:t>
      </w:r>
      <w:r>
        <w:t xml:space="preserve">.</w:t>
      </w:r>
    </w:p>
    <w:p>
      <w:pPr>
        <w:pStyle w:val="Compact"/>
      </w:pPr>
      <w:r>
        <w:t xml:space="preserve">Table 18:</w:t>
      </w:r>
    </w:p>
    <w:p>
      <w:pPr>
        <w:pStyle w:val="Compact"/>
      </w:pPr>
      <w:r>
        <w:rPr>
          <w:i/>
        </w:rPr>
        <w:t xml:space="preserve">Ten randomly picked rows from the data.</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subj</w:t>
            </w:r>
          </w:p>
        </w:tc>
        <w:tc>
          <w:tcPr>
            <w:tcBorders>
              <w:bottom w:val="single"/>
            </w:tcBorders>
            <w:vAlign w:val="bottom"/>
          </w:tcPr>
          <w:p>
            <w:pPr>
              <w:pStyle w:val="Compact"/>
              <w:jc w:val="center"/>
            </w:pPr>
            <w:r>
              <w:t xml:space="preserve">gender</w:t>
            </w:r>
          </w:p>
        </w:tc>
        <w:tc>
          <w:tcPr>
            <w:tcBorders>
              <w:bottom w:val="single"/>
            </w:tcBorders>
            <w:vAlign w:val="bottom"/>
          </w:tcPr>
          <w:p>
            <w:pPr>
              <w:pStyle w:val="Compact"/>
              <w:jc w:val="center"/>
            </w:pPr>
            <w:r>
              <w:t xml:space="preserve">vowel</w:t>
            </w:r>
          </w:p>
        </w:tc>
        <w:tc>
          <w:tcPr>
            <w:tcBorders>
              <w:bottom w:val="single"/>
            </w:tcBorders>
            <w:vAlign w:val="bottom"/>
          </w:tcPr>
          <w:p>
            <w:pPr>
              <w:pStyle w:val="Compact"/>
              <w:jc w:val="center"/>
            </w:pPr>
            <w:r>
              <w:t xml:space="preserve">f1</w:t>
            </w:r>
          </w:p>
        </w:tc>
        <w:tc>
          <w:tcPr>
            <w:tcBorders>
              <w:bottom w:val="single"/>
            </w:tcBorders>
            <w:vAlign w:val="bottom"/>
          </w:tcPr>
          <w:p>
            <w:pPr>
              <w:pStyle w:val="Compact"/>
              <w:jc w:val="center"/>
            </w:pPr>
            <w:r>
              <w:t xml:space="preserve">f2</w:t>
            </w:r>
          </w:p>
        </w:tc>
        <w:tc>
          <w:tcPr>
            <w:tcBorders>
              <w:bottom w:val="single"/>
            </w:tcBorders>
            <w:vAlign w:val="bottom"/>
          </w:tcPr>
          <w:p>
            <w:pPr>
              <w:pStyle w:val="Compact"/>
              <w:jc w:val="center"/>
            </w:pPr>
            <w:r>
              <w:t xml:space="preserve">f1norm</w:t>
            </w:r>
          </w:p>
        </w:tc>
        <w:tc>
          <w:tcPr>
            <w:tcBorders>
              <w:bottom w:val="single"/>
            </w:tcBorders>
            <w:vAlign w:val="bottom"/>
          </w:tcPr>
          <w:p>
            <w:pPr>
              <w:pStyle w:val="Compact"/>
              <w:jc w:val="center"/>
            </w:pPr>
            <w:r>
              <w:t xml:space="preserve">f2norm</w:t>
            </w:r>
          </w:p>
        </w:tc>
        <w:tc>
          <w:tcPr>
            <w:tcBorders>
              <w:bottom w:val="single"/>
            </w:tcBorders>
            <w:vAlign w:val="bottom"/>
          </w:tcPr>
          <w:p>
            <w:pPr>
              <w:pStyle w:val="Compact"/>
              <w:jc w:val="center"/>
            </w:pPr>
            <w:r>
              <w:t xml:space="preserve">distance</w:t>
            </w:r>
          </w:p>
        </w:tc>
        <w:tc>
          <w:tcPr>
            <w:tcBorders>
              <w:bottom w:val="single"/>
            </w:tcBorders>
            <w:vAlign w:val="bottom"/>
          </w:tcPr>
          <w:p>
            <w:pPr>
              <w:pStyle w:val="Compact"/>
              <w:jc w:val="center"/>
            </w:pPr>
            <w:r>
              <w:t xml:space="preserve">repetition</w:t>
            </w:r>
          </w:p>
        </w:tc>
      </w:tr>
      <w:tr>
        <w:tc>
          <w:p>
            <w:pPr>
              <w:pStyle w:val="Compact"/>
              <w:jc w:val="center"/>
            </w:pPr>
            <w:r>
              <w:t xml:space="preserve">M04</w:t>
            </w:r>
          </w:p>
        </w:tc>
        <w:tc>
          <w:p>
            <w:pPr>
              <w:pStyle w:val="Compact"/>
              <w:jc w:val="center"/>
            </w:pPr>
            <w:r>
              <w:t xml:space="preserve">m</w:t>
            </w:r>
          </w:p>
        </w:tc>
        <w:tc>
          <w:p>
            <w:pPr>
              <w:pStyle w:val="Compact"/>
              <w:jc w:val="center"/>
            </w:pPr>
            <w:r>
              <w:t xml:space="preserve">/a/</w:t>
            </w:r>
          </w:p>
        </w:tc>
        <w:tc>
          <w:p>
            <w:pPr>
              <w:pStyle w:val="Compact"/>
              <w:jc w:val="center"/>
            </w:pPr>
            <w:r>
              <w:t xml:space="preserve">608</w:t>
            </w:r>
          </w:p>
        </w:tc>
        <w:tc>
          <w:p>
            <w:pPr>
              <w:pStyle w:val="Compact"/>
              <w:jc w:val="center"/>
            </w:pPr>
            <w:r>
              <w:t xml:space="preserve">1285</w:t>
            </w:r>
          </w:p>
        </w:tc>
        <w:tc>
          <w:p>
            <w:pPr>
              <w:pStyle w:val="Compact"/>
              <w:jc w:val="center"/>
            </w:pPr>
            <w:r>
              <w:t xml:space="preserve">1.444</w:t>
            </w:r>
          </w:p>
        </w:tc>
        <w:tc>
          <w:p>
            <w:pPr>
              <w:pStyle w:val="Compact"/>
              <w:jc w:val="center"/>
            </w:pPr>
            <w:r>
              <w:t xml:space="preserve">0.851</w:t>
            </w:r>
          </w:p>
        </w:tc>
        <w:tc>
          <w:p>
            <w:pPr>
              <w:pStyle w:val="Compact"/>
              <w:jc w:val="center"/>
            </w:pPr>
            <w:r>
              <w:t xml:space="preserve">0.132</w:t>
            </w:r>
          </w:p>
        </w:tc>
        <w:tc>
          <w:p>
            <w:pPr>
              <w:pStyle w:val="Compact"/>
              <w:jc w:val="center"/>
            </w:pPr>
            <w:r>
              <w:t xml:space="preserve">12</w:t>
            </w:r>
          </w:p>
        </w:tc>
      </w:tr>
      <w:tr>
        <w:tc>
          <w:p>
            <w:pPr>
              <w:pStyle w:val="Compact"/>
              <w:jc w:val="center"/>
            </w:pPr>
            <w:r>
              <w:t xml:space="preserve">F02</w:t>
            </w:r>
          </w:p>
        </w:tc>
        <w:tc>
          <w:p>
            <w:pPr>
              <w:pStyle w:val="Compact"/>
              <w:jc w:val="center"/>
            </w:pPr>
            <w:r>
              <w:t xml:space="preserve">f</w:t>
            </w:r>
          </w:p>
        </w:tc>
        <w:tc>
          <w:p>
            <w:pPr>
              <w:pStyle w:val="Compact"/>
              <w:jc w:val="center"/>
            </w:pPr>
            <w:r>
              <w:t xml:space="preserve">/o/</w:t>
            </w:r>
          </w:p>
        </w:tc>
        <w:tc>
          <w:p>
            <w:pPr>
              <w:pStyle w:val="Compact"/>
              <w:jc w:val="center"/>
            </w:pPr>
            <w:r>
              <w:t xml:space="preserve">832</w:t>
            </w:r>
          </w:p>
        </w:tc>
        <w:tc>
          <w:p>
            <w:pPr>
              <w:pStyle w:val="Compact"/>
              <w:jc w:val="center"/>
            </w:pPr>
            <w:r>
              <w:t xml:space="preserve">1132</w:t>
            </w:r>
          </w:p>
        </w:tc>
        <w:tc>
          <w:p>
            <w:pPr>
              <w:pStyle w:val="Compact"/>
              <w:jc w:val="center"/>
            </w:pPr>
            <w:r>
              <w:t xml:space="preserve">1.522</w:t>
            </w:r>
          </w:p>
        </w:tc>
        <w:tc>
          <w:p>
            <w:pPr>
              <w:pStyle w:val="Compact"/>
              <w:jc w:val="center"/>
            </w:pPr>
            <w:r>
              <w:t xml:space="preserve">0.608</w:t>
            </w:r>
          </w:p>
        </w:tc>
        <w:tc>
          <w:p>
            <w:pPr>
              <w:pStyle w:val="Compact"/>
              <w:jc w:val="center"/>
            </w:pPr>
            <w:r>
              <w:t xml:space="preserve">0.283</w:t>
            </w:r>
          </w:p>
        </w:tc>
        <w:tc>
          <w:p>
            <w:pPr>
              <w:pStyle w:val="Compact"/>
              <w:jc w:val="center"/>
            </w:pPr>
            <w:r>
              <w:t xml:space="preserve">21</w:t>
            </w:r>
          </w:p>
        </w:tc>
      </w:tr>
      <w:tr>
        <w:tc>
          <w:p>
            <w:pPr>
              <w:pStyle w:val="Compact"/>
              <w:jc w:val="center"/>
            </w:pPr>
            <w:r>
              <w:t xml:space="preserve">M03</w:t>
            </w:r>
          </w:p>
        </w:tc>
        <w:tc>
          <w:p>
            <w:pPr>
              <w:pStyle w:val="Compact"/>
              <w:jc w:val="center"/>
            </w:pPr>
            <w:r>
              <w:t xml:space="preserve">m</w:t>
            </w:r>
          </w:p>
        </w:tc>
        <w:tc>
          <w:p>
            <w:pPr>
              <w:pStyle w:val="Compact"/>
              <w:jc w:val="center"/>
            </w:pPr>
            <w:r>
              <w:t xml:space="preserve">/u/</w:t>
            </w:r>
          </w:p>
        </w:tc>
        <w:tc>
          <w:p>
            <w:pPr>
              <w:pStyle w:val="Compact"/>
              <w:jc w:val="center"/>
            </w:pPr>
            <w:r>
              <w:t xml:space="preserve">430</w:t>
            </w:r>
          </w:p>
        </w:tc>
        <w:tc>
          <w:p>
            <w:pPr>
              <w:pStyle w:val="Compact"/>
              <w:jc w:val="center"/>
            </w:pPr>
            <w:r>
              <w:t xml:space="preserve">1198</w:t>
            </w:r>
          </w:p>
        </w:tc>
        <w:tc>
          <w:p>
            <w:pPr>
              <w:pStyle w:val="Compact"/>
              <w:jc w:val="center"/>
            </w:pPr>
            <w:r>
              <w:t xml:space="preserve">1.032</w:t>
            </w:r>
          </w:p>
        </w:tc>
        <w:tc>
          <w:p>
            <w:pPr>
              <w:pStyle w:val="Compact"/>
              <w:jc w:val="center"/>
            </w:pPr>
            <w:r>
              <w:t xml:space="preserve">0.800</w:t>
            </w:r>
          </w:p>
        </w:tc>
        <w:tc>
          <w:p>
            <w:pPr>
              <w:pStyle w:val="Compact"/>
              <w:jc w:val="center"/>
            </w:pPr>
            <w:r>
              <w:t xml:space="preserve">0.250</w:t>
            </w:r>
          </w:p>
        </w:tc>
        <w:tc>
          <w:p>
            <w:pPr>
              <w:pStyle w:val="Compact"/>
              <w:jc w:val="center"/>
            </w:pPr>
            <w:r>
              <w:t xml:space="preserve">10</w:t>
            </w:r>
          </w:p>
        </w:tc>
      </w:tr>
      <w:tr>
        <w:tc>
          <w:p>
            <w:pPr>
              <w:pStyle w:val="Compact"/>
              <w:jc w:val="center"/>
            </w:pPr>
            <w:r>
              <w:t xml:space="preserve">M04</w:t>
            </w:r>
          </w:p>
        </w:tc>
        <w:tc>
          <w:p>
            <w:pPr>
              <w:pStyle w:val="Compact"/>
              <w:jc w:val="center"/>
            </w:pPr>
            <w:r>
              <w:t xml:space="preserve">m</w:t>
            </w:r>
          </w:p>
        </w:tc>
        <w:tc>
          <w:p>
            <w:pPr>
              <w:pStyle w:val="Compact"/>
              <w:jc w:val="center"/>
            </w:pPr>
            <w:r>
              <w:t xml:space="preserve">/u/</w:t>
            </w:r>
          </w:p>
        </w:tc>
        <w:tc>
          <w:p>
            <w:pPr>
              <w:pStyle w:val="Compact"/>
              <w:jc w:val="center"/>
            </w:pPr>
            <w:r>
              <w:t xml:space="preserve">395</w:t>
            </w:r>
          </w:p>
        </w:tc>
        <w:tc>
          <w:p>
            <w:pPr>
              <w:pStyle w:val="Compact"/>
              <w:jc w:val="center"/>
            </w:pPr>
            <w:r>
              <w:t xml:space="preserve">1307</w:t>
            </w:r>
          </w:p>
        </w:tc>
        <w:tc>
          <w:p>
            <w:pPr>
              <w:pStyle w:val="Compact"/>
              <w:jc w:val="center"/>
            </w:pPr>
            <w:r>
              <w:t xml:space="preserve">0.938</w:t>
            </w:r>
          </w:p>
        </w:tc>
        <w:tc>
          <w:p>
            <w:pPr>
              <w:pStyle w:val="Compact"/>
              <w:jc w:val="center"/>
            </w:pPr>
            <w:r>
              <w:t xml:space="preserve">0.865</w:t>
            </w:r>
          </w:p>
        </w:tc>
        <w:tc>
          <w:p>
            <w:pPr>
              <w:pStyle w:val="Compact"/>
              <w:jc w:val="center"/>
            </w:pPr>
            <w:r>
              <w:t xml:space="preserve">0.286</w:t>
            </w:r>
          </w:p>
        </w:tc>
        <w:tc>
          <w:p>
            <w:pPr>
              <w:pStyle w:val="Compact"/>
              <w:jc w:val="center"/>
            </w:pPr>
            <w:r>
              <w:t xml:space="preserve">15</w:t>
            </w:r>
          </w:p>
        </w:tc>
      </w:tr>
      <w:tr>
        <w:tc>
          <w:p>
            <w:pPr>
              <w:pStyle w:val="Compact"/>
              <w:jc w:val="center"/>
            </w:pPr>
            <w:r>
              <w:t xml:space="preserve">M03</w:t>
            </w:r>
          </w:p>
        </w:tc>
        <w:tc>
          <w:p>
            <w:pPr>
              <w:pStyle w:val="Compact"/>
              <w:jc w:val="center"/>
            </w:pPr>
            <w:r>
              <w:t xml:space="preserve">m</w:t>
            </w:r>
          </w:p>
        </w:tc>
        <w:tc>
          <w:p>
            <w:pPr>
              <w:pStyle w:val="Compact"/>
              <w:jc w:val="center"/>
            </w:pPr>
            <w:r>
              <w:t xml:space="preserve">/o/</w:t>
            </w:r>
          </w:p>
        </w:tc>
        <w:tc>
          <w:p>
            <w:pPr>
              <w:pStyle w:val="Compact"/>
              <w:jc w:val="center"/>
            </w:pPr>
            <w:r>
              <w:t xml:space="preserve">467</w:t>
            </w:r>
          </w:p>
        </w:tc>
        <w:tc>
          <w:p>
            <w:pPr>
              <w:pStyle w:val="Compact"/>
              <w:jc w:val="center"/>
            </w:pPr>
            <w:r>
              <w:t xml:space="preserve">1014</w:t>
            </w:r>
          </w:p>
        </w:tc>
        <w:tc>
          <w:p>
            <w:pPr>
              <w:pStyle w:val="Compact"/>
              <w:jc w:val="center"/>
            </w:pPr>
            <w:r>
              <w:t xml:space="preserve">1.121</w:t>
            </w:r>
          </w:p>
        </w:tc>
        <w:tc>
          <w:p>
            <w:pPr>
              <w:pStyle w:val="Compact"/>
              <w:jc w:val="center"/>
            </w:pPr>
            <w:r>
              <w:t xml:space="preserve">0.677</w:t>
            </w:r>
          </w:p>
        </w:tc>
        <w:tc>
          <w:p>
            <w:pPr>
              <w:pStyle w:val="Compact"/>
              <w:jc w:val="center"/>
            </w:pPr>
            <w:r>
              <w:t xml:space="preserve">0.146</w:t>
            </w:r>
          </w:p>
        </w:tc>
        <w:tc>
          <w:p>
            <w:pPr>
              <w:pStyle w:val="Compact"/>
              <w:jc w:val="center"/>
            </w:pPr>
            <w:r>
              <w:t xml:space="preserve">11</w:t>
            </w:r>
          </w:p>
        </w:tc>
      </w:tr>
      <w:tr>
        <w:tc>
          <w:p>
            <w:pPr>
              <w:pStyle w:val="Compact"/>
              <w:jc w:val="center"/>
            </w:pPr>
            <w:r>
              <w:t xml:space="preserve">F04</w:t>
            </w:r>
          </w:p>
        </w:tc>
        <w:tc>
          <w:p>
            <w:pPr>
              <w:pStyle w:val="Compact"/>
              <w:jc w:val="center"/>
            </w:pPr>
            <w:r>
              <w:t xml:space="preserve">f</w:t>
            </w:r>
          </w:p>
        </w:tc>
        <w:tc>
          <w:p>
            <w:pPr>
              <w:pStyle w:val="Compact"/>
              <w:jc w:val="center"/>
            </w:pPr>
            <w:r>
              <w:t xml:space="preserve">/i/</w:t>
            </w:r>
          </w:p>
        </w:tc>
        <w:tc>
          <w:p>
            <w:pPr>
              <w:pStyle w:val="Compact"/>
              <w:jc w:val="center"/>
            </w:pPr>
            <w:r>
              <w:t xml:space="preserve">338</w:t>
            </w:r>
          </w:p>
        </w:tc>
        <w:tc>
          <w:p>
            <w:pPr>
              <w:pStyle w:val="Compact"/>
              <w:jc w:val="center"/>
            </w:pPr>
            <w:r>
              <w:t xml:space="preserve">2576</w:t>
            </w:r>
          </w:p>
        </w:tc>
        <w:tc>
          <w:p>
            <w:pPr>
              <w:pStyle w:val="Compact"/>
              <w:jc w:val="center"/>
            </w:pPr>
            <w:r>
              <w:t xml:space="preserve">0.625</w:t>
            </w:r>
          </w:p>
        </w:tc>
        <w:tc>
          <w:p>
            <w:pPr>
              <w:pStyle w:val="Compact"/>
              <w:jc w:val="center"/>
            </w:pPr>
            <w:r>
              <w:t xml:space="preserve">1.465</w:t>
            </w:r>
          </w:p>
        </w:tc>
        <w:tc>
          <w:p>
            <w:pPr>
              <w:pStyle w:val="Compact"/>
              <w:jc w:val="center"/>
            </w:pPr>
            <w:r>
              <w:t xml:space="preserve">0.141</w:t>
            </w:r>
          </w:p>
        </w:tc>
        <w:tc>
          <w:p>
            <w:pPr>
              <w:pStyle w:val="Compact"/>
              <w:jc w:val="center"/>
            </w:pPr>
            <w:r>
              <w:t xml:space="preserve">3</w:t>
            </w:r>
          </w:p>
        </w:tc>
      </w:tr>
      <w:tr>
        <w:tc>
          <w:p>
            <w:pPr>
              <w:pStyle w:val="Compact"/>
              <w:jc w:val="center"/>
            </w:pPr>
            <w:r>
              <w:t xml:space="preserve">M04</w:t>
            </w:r>
          </w:p>
        </w:tc>
        <w:tc>
          <w:p>
            <w:pPr>
              <w:pStyle w:val="Compact"/>
              <w:jc w:val="center"/>
            </w:pPr>
            <w:r>
              <w:t xml:space="preserve">m</w:t>
            </w:r>
          </w:p>
        </w:tc>
        <w:tc>
          <w:p>
            <w:pPr>
              <w:pStyle w:val="Compact"/>
              <w:jc w:val="center"/>
            </w:pPr>
            <w:r>
              <w:t xml:space="preserve">/i/</w:t>
            </w:r>
          </w:p>
        </w:tc>
        <w:tc>
          <w:p>
            <w:pPr>
              <w:pStyle w:val="Compact"/>
              <w:jc w:val="center"/>
            </w:pPr>
            <w:r>
              <w:t xml:space="preserve">274</w:t>
            </w:r>
          </w:p>
        </w:tc>
        <w:tc>
          <w:p>
            <w:pPr>
              <w:pStyle w:val="Compact"/>
              <w:jc w:val="center"/>
            </w:pPr>
            <w:r>
              <w:t xml:space="preserve">2292</w:t>
            </w:r>
          </w:p>
        </w:tc>
        <w:tc>
          <w:p>
            <w:pPr>
              <w:pStyle w:val="Compact"/>
              <w:jc w:val="center"/>
            </w:pPr>
            <w:r>
              <w:t xml:space="preserve">0.651</w:t>
            </w:r>
          </w:p>
        </w:tc>
        <w:tc>
          <w:p>
            <w:pPr>
              <w:pStyle w:val="Compact"/>
              <w:jc w:val="center"/>
            </w:pPr>
            <w:r>
              <w:t xml:space="preserve">1.517</w:t>
            </w:r>
          </w:p>
        </w:tc>
        <w:tc>
          <w:p>
            <w:pPr>
              <w:pStyle w:val="Compact"/>
              <w:jc w:val="center"/>
            </w:pPr>
            <w:r>
              <w:t xml:space="preserve">0.175</w:t>
            </w:r>
          </w:p>
        </w:tc>
        <w:tc>
          <w:p>
            <w:pPr>
              <w:pStyle w:val="Compact"/>
              <w:jc w:val="center"/>
            </w:pPr>
            <w:r>
              <w:t xml:space="preserve">34</w:t>
            </w:r>
          </w:p>
        </w:tc>
      </w:tr>
      <w:tr>
        <w:tc>
          <w:p>
            <w:pPr>
              <w:pStyle w:val="Compact"/>
              <w:jc w:val="center"/>
            </w:pPr>
            <w:r>
              <w:t xml:space="preserve">F09</w:t>
            </w:r>
          </w:p>
        </w:tc>
        <w:tc>
          <w:p>
            <w:pPr>
              <w:pStyle w:val="Compact"/>
              <w:jc w:val="center"/>
            </w:pPr>
            <w:r>
              <w:t xml:space="preserve">f</w:t>
            </w:r>
          </w:p>
        </w:tc>
        <w:tc>
          <w:p>
            <w:pPr>
              <w:pStyle w:val="Compact"/>
              <w:jc w:val="center"/>
            </w:pPr>
            <w:r>
              <w:t xml:space="preserve">/e/</w:t>
            </w:r>
          </w:p>
        </w:tc>
        <w:tc>
          <w:p>
            <w:pPr>
              <w:pStyle w:val="Compact"/>
              <w:jc w:val="center"/>
            </w:pPr>
            <w:r>
              <w:t xml:space="preserve">654</w:t>
            </w:r>
          </w:p>
        </w:tc>
        <w:tc>
          <w:p>
            <w:pPr>
              <w:pStyle w:val="Compact"/>
              <w:jc w:val="center"/>
            </w:pPr>
            <w:r>
              <w:t xml:space="preserve">1772</w:t>
            </w:r>
          </w:p>
        </w:tc>
        <w:tc>
          <w:p>
            <w:pPr>
              <w:pStyle w:val="Compact"/>
              <w:jc w:val="center"/>
            </w:pPr>
            <w:r>
              <w:t xml:space="preserve">1.318</w:t>
            </w:r>
          </w:p>
        </w:tc>
        <w:tc>
          <w:p>
            <w:pPr>
              <w:pStyle w:val="Compact"/>
              <w:jc w:val="center"/>
            </w:pPr>
            <w:r>
              <w:t xml:space="preserve">1.068</w:t>
            </w:r>
          </w:p>
        </w:tc>
        <w:tc>
          <w:p>
            <w:pPr>
              <w:pStyle w:val="Compact"/>
              <w:jc w:val="center"/>
            </w:pPr>
            <w:r>
              <w:t xml:space="preserve">0.247</w:t>
            </w:r>
          </w:p>
        </w:tc>
        <w:tc>
          <w:p>
            <w:pPr>
              <w:pStyle w:val="Compact"/>
              <w:jc w:val="center"/>
            </w:pPr>
            <w:r>
              <w:t xml:space="preserve">22</w:t>
            </w:r>
          </w:p>
        </w:tc>
      </w:tr>
      <w:tr>
        <w:tc>
          <w:p>
            <w:pPr>
              <w:pStyle w:val="Compact"/>
              <w:jc w:val="center"/>
            </w:pPr>
            <w:r>
              <w:t xml:space="preserve">F04</w:t>
            </w:r>
          </w:p>
        </w:tc>
        <w:tc>
          <w:p>
            <w:pPr>
              <w:pStyle w:val="Compact"/>
              <w:jc w:val="center"/>
            </w:pPr>
            <w:r>
              <w:t xml:space="preserve">f</w:t>
            </w:r>
          </w:p>
        </w:tc>
        <w:tc>
          <w:p>
            <w:pPr>
              <w:pStyle w:val="Compact"/>
              <w:jc w:val="center"/>
            </w:pPr>
            <w:r>
              <w:t xml:space="preserve">/o/</w:t>
            </w:r>
          </w:p>
        </w:tc>
        <w:tc>
          <w:p>
            <w:pPr>
              <w:pStyle w:val="Compact"/>
              <w:jc w:val="center"/>
            </w:pPr>
            <w:r>
              <w:t xml:space="preserve">657</w:t>
            </w:r>
          </w:p>
        </w:tc>
        <w:tc>
          <w:p>
            <w:pPr>
              <w:pStyle w:val="Compact"/>
              <w:jc w:val="center"/>
            </w:pPr>
            <w:r>
              <w:t xml:space="preserve">1146</w:t>
            </w:r>
          </w:p>
        </w:tc>
        <w:tc>
          <w:p>
            <w:pPr>
              <w:pStyle w:val="Compact"/>
              <w:jc w:val="center"/>
            </w:pPr>
            <w:r>
              <w:t xml:space="preserve">1.215</w:t>
            </w:r>
          </w:p>
        </w:tc>
        <w:tc>
          <w:p>
            <w:pPr>
              <w:pStyle w:val="Compact"/>
              <w:jc w:val="center"/>
            </w:pPr>
            <w:r>
              <w:t xml:space="preserve">0.652</w:t>
            </w:r>
          </w:p>
        </w:tc>
        <w:tc>
          <w:p>
            <w:pPr>
              <w:pStyle w:val="Compact"/>
              <w:jc w:val="center"/>
            </w:pPr>
            <w:r>
              <w:t xml:space="preserve">0.066</w:t>
            </w:r>
          </w:p>
        </w:tc>
        <w:tc>
          <w:p>
            <w:pPr>
              <w:pStyle w:val="Compact"/>
              <w:jc w:val="center"/>
            </w:pPr>
            <w:r>
              <w:t xml:space="preserve">42</w:t>
            </w:r>
          </w:p>
        </w:tc>
      </w:tr>
      <w:tr>
        <w:tc>
          <w:p>
            <w:pPr>
              <w:pStyle w:val="Compact"/>
              <w:jc w:val="center"/>
            </w:pPr>
            <w:r>
              <w:t xml:space="preserve">M02</w:t>
            </w:r>
          </w:p>
        </w:tc>
        <w:tc>
          <w:p>
            <w:pPr>
              <w:pStyle w:val="Compact"/>
              <w:jc w:val="center"/>
            </w:pPr>
            <w:r>
              <w:t xml:space="preserve">m</w:t>
            </w:r>
          </w:p>
        </w:tc>
        <w:tc>
          <w:p>
            <w:pPr>
              <w:pStyle w:val="Compact"/>
              <w:jc w:val="center"/>
            </w:pPr>
            <w:r>
              <w:t xml:space="preserve">/i/</w:t>
            </w:r>
          </w:p>
        </w:tc>
        <w:tc>
          <w:p>
            <w:pPr>
              <w:pStyle w:val="Compact"/>
              <w:jc w:val="center"/>
            </w:pPr>
            <w:r>
              <w:t xml:space="preserve">331</w:t>
            </w:r>
          </w:p>
        </w:tc>
        <w:tc>
          <w:p>
            <w:pPr>
              <w:pStyle w:val="Compact"/>
              <w:jc w:val="center"/>
            </w:pPr>
            <w:r>
              <w:t xml:space="preserve">2374</w:t>
            </w:r>
          </w:p>
        </w:tc>
        <w:tc>
          <w:p>
            <w:pPr>
              <w:pStyle w:val="Compact"/>
              <w:jc w:val="center"/>
            </w:pPr>
            <w:r>
              <w:t xml:space="preserve">0.708</w:t>
            </w:r>
          </w:p>
        </w:tc>
        <w:tc>
          <w:p>
            <w:pPr>
              <w:pStyle w:val="Compact"/>
              <w:jc w:val="center"/>
            </w:pPr>
            <w:r>
              <w:t xml:space="preserve">1.532</w:t>
            </w:r>
          </w:p>
        </w:tc>
        <w:tc>
          <w:p>
            <w:pPr>
              <w:pStyle w:val="Compact"/>
              <w:jc w:val="center"/>
            </w:pPr>
            <w:r>
              <w:t xml:space="preserve">0.113</w:t>
            </w:r>
          </w:p>
        </w:tc>
        <w:tc>
          <w:p>
            <w:pPr>
              <w:pStyle w:val="Compact"/>
              <w:jc w:val="center"/>
            </w:pPr>
            <w:r>
              <w:t xml:space="preserve">5</w:t>
            </w:r>
          </w:p>
        </w:tc>
      </w:tr>
    </w:tbl>
    <w:p>
      <w:pPr>
        <w:pStyle w:val="Heading3"/>
      </w:pPr>
      <w:bookmarkStart w:id="308" w:name="Xfd49f2a86f61d14af4e7098d09bfd0a95429735"/>
      <w:r>
        <w:t xml:space="preserve">Constant effect of gender on vowel production variability</w:t>
      </w:r>
      <w:bookmarkEnd w:id="308"/>
    </w:p>
    <w:p>
      <w:pPr>
        <w:pStyle w:val="FirstParagraph"/>
      </w:pPr>
      <w:r>
        <w:t xml:space="preserve">We then built a first model with constant effects only and vague priors on</w:t>
      </w:r>
      <w:r>
        <w:t xml:space="preserve"> </w:t>
      </w:r>
      <m:oMath>
        <m:r>
          <m:t>α</m:t>
        </m:r>
      </m:oMath>
      <w:r>
        <w:t xml:space="preserve"> </w:t>
      </w:r>
      <w:r>
        <w:t xml:space="preserve">and</w:t>
      </w:r>
      <w:r>
        <w:t xml:space="preserve"> </w:t>
      </w:r>
      <m:oMath>
        <m:r>
          <m:t>β</m:t>
        </m:r>
      </m:oMath>
      <w:r>
        <w:t xml:space="preserve">, the intercept and the slope. We contrast-coded</w:t>
      </w:r>
      <w:r>
        <w:t xml:space="preserve"> </w:t>
      </w:r>
      <w:r>
        <w:rPr>
          <w:rStyle w:val="VerbatimChar"/>
        </w:rPr>
        <w:t xml:space="preserve">gender</w:t>
      </w:r>
      <w:r>
        <w:t xml:space="preserve"> </w:t>
      </w:r>
      <w:r>
        <w:t xml:space="preserve">(f = -0.5, m = 0.5). Our dependent variable was therefore the distance from each individual vowel centre of gravity, which we will refer to as</w:t>
      </w:r>
      <w:r>
        <w:t xml:space="preserve"> </w:t>
      </w:r>
      <w:r>
        <w:rPr>
          <w:i/>
        </w:rPr>
        <w:t xml:space="preserve">formant distance</w:t>
      </w:r>
      <w:r>
        <w:t xml:space="preserve"> </w:t>
      </w:r>
      <w:r>
        <w:t xml:space="preserve">in the following. The formal model can be expressed as:</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r>
                  <m:t>β</m:t>
                </m:r>
                <m:r>
                  <m:t>×</m:t>
                </m:r>
                <m:sSub>
                  <m:e>
                    <m:r>
                      <m:rPr>
                        <m:nor/>
                        <m:sty m:val="p"/>
                      </m:rPr>
                      <m:t>gender</m:t>
                    </m:r>
                  </m:e>
                  <m:sub>
                    <m:r>
                      <m:t>i</m:t>
                    </m:r>
                  </m:sub>
                </m:sSub>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where the first two lines of the model describe the likelihood and the linear model</w:t>
      </w:r>
      <w:r>
        <w:rPr>
          <w:rStyle w:val="FootnoteReference"/>
        </w:rPr>
        <w:footnoteReference w:id="309"/>
      </w:r>
      <w:r>
        <w:t xml:space="preserve">. The next three lines define the prior distribution for each parameter of the model, where</w:t>
      </w:r>
      <w:r>
        <w:t xml:space="preserve"> </w:t>
      </w:r>
      <m:oMath>
        <m:r>
          <m:t>α</m:t>
        </m:r>
      </m:oMath>
      <w:r>
        <w:t xml:space="preserve"> </w:t>
      </w:r>
      <w:r>
        <w:t xml:space="preserve">and</w:t>
      </w:r>
      <w:r>
        <w:t xml:space="preserve"> </w:t>
      </w:r>
      <m:oMath>
        <m:r>
          <m:t>β</m:t>
        </m:r>
      </m:oMath>
      <w:r>
        <w:t xml:space="preserve"> </w:t>
      </w:r>
      <w:r>
        <w:t xml:space="preserve">are given a vague (weakly informative) Gaussian prior centered on</w:t>
      </w:r>
      <w:r>
        <w:t xml:space="preserve"> </w:t>
      </w:r>
      <m:oMath>
        <m:r>
          <m:t>0</m:t>
        </m:r>
      </m:oMath>
      <w:r>
        <w:t xml:space="preserve">, and the residual variation is given a Half-Cauchy prior</w:t>
      </w:r>
      <w:r>
        <w:t xml:space="preserve"> </w:t>
      </w:r>
      <w:r>
        <w:t xml:space="preserve">(Gelman,</w:t>
      </w:r>
      <w:r>
        <w:t xml:space="preserve"> </w:t>
      </w:r>
      <w:hyperlink w:anchor="ref-gelman_prior_2006">
        <w:r>
          <w:rPr>
            <w:rStyle w:val="Hyperlink"/>
          </w:rPr>
          <w:t xml:space="preserve">2006</w:t>
        </w:r>
      </w:hyperlink>
      <w:r>
        <w:t xml:space="preserve">; Polson &amp; Scott,</w:t>
      </w:r>
      <w:r>
        <w:t xml:space="preserve"> </w:t>
      </w:r>
      <w:hyperlink w:anchor="ref-polson_half-cauchy_2012">
        <w:r>
          <w:rPr>
            <w:rStyle w:val="Hyperlink"/>
          </w:rPr>
          <w:t xml:space="preserve">2012</w:t>
        </w:r>
      </w:hyperlink>
      <w:r>
        <w:t xml:space="preserve">)</w:t>
      </w:r>
      <w:r>
        <w:t xml:space="preserve">, thus restricting the range of possible values to positive ones. As depicted in Figure</w:t>
      </w:r>
      <w:r>
        <w:t xml:space="preserve"> </w:t>
      </w:r>
      <w:r>
        <w:t xml:space="preserve">42</w:t>
      </w:r>
      <w:r>
        <w:t xml:space="preserve">, the</w:t>
      </w:r>
      <w:r>
        <w:t xml:space="preserve"> </w:t>
      </w:r>
      <m:oMath>
        <m:r>
          <m:rPr>
            <m:sty m:val="p"/>
          </m:rPr>
          <m:t>N</m:t>
        </m:r>
        <m:r>
          <m:rPr>
            <m:sty m:val="p"/>
          </m:rPr>
          <m:t>o</m:t>
        </m:r>
        <m:r>
          <m:rPr>
            <m:sty m:val="p"/>
          </m:rPr>
          <m:t>r</m:t>
        </m:r>
        <m:r>
          <m:rPr>
            <m:sty m:val="p"/>
          </m:rPr>
          <m:t>m</m:t>
        </m:r>
        <m:r>
          <m:rPr>
            <m:sty m:val="p"/>
          </m:rPr>
          <m:t>a</m:t>
        </m:r>
        <m:r>
          <m:rPr>
            <m:sty m:val="p"/>
          </m:rPr>
          <m:t>l</m:t>
        </m:r>
        <m:r>
          <m:t>(</m:t>
        </m:r>
        <m:r>
          <m:t>0</m:t>
        </m:r>
        <m:r>
          <m:t>,</m:t>
        </m:r>
        <m:r>
          <m:t>10</m:t>
        </m:r>
        <m:r>
          <m:t>)</m:t>
        </m:r>
      </m:oMath>
      <w:r>
        <w:t xml:space="preserve"> </w:t>
      </w:r>
      <w:r>
        <w:t xml:space="preserve">prior is weakly informative in the sense that it grants a relative high weight to</w:t>
      </w:r>
      <w:r>
        <w:t xml:space="preserve"> </w:t>
      </w:r>
      <m:oMath>
        <m:r>
          <m:t>α</m:t>
        </m:r>
      </m:oMath>
      <w:r>
        <w:t xml:space="preserve"> </w:t>
      </w:r>
      <w:r>
        <w:t xml:space="preserve">and</w:t>
      </w:r>
      <w:r>
        <w:t xml:space="preserve"> </w:t>
      </w:r>
      <m:oMath>
        <m:r>
          <m:t>β</m:t>
        </m:r>
      </m:oMath>
      <w:r>
        <w:t xml:space="preserve"> </w:t>
      </w:r>
      <w:r>
        <w:t xml:space="preserve">values, between -25 and 25. This corresponds to very large (given the scale of our data) values for, respectively, the mean distance value</w:t>
      </w:r>
      <w:r>
        <w:t xml:space="preserve"> </w:t>
      </w:r>
      <m:oMath>
        <m:r>
          <m:t>α</m:t>
        </m:r>
      </m:oMath>
      <w:r>
        <w:t xml:space="preserve">, and the mean difference between males and females</w:t>
      </w:r>
      <w:r>
        <w:t xml:space="preserve"> </w:t>
      </w:r>
      <m:oMath>
        <m:r>
          <m:t>β</m:t>
        </m:r>
      </m:oMath>
      <w:r>
        <w:t xml:space="preserve">. The</w:t>
      </w:r>
      <w:r>
        <w:t xml:space="preserve"> </w:t>
      </w:r>
      <m:oMath>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oMath>
      <w:r>
        <w:t xml:space="preserve"> </w:t>
      </w:r>
      <w:r>
        <w:t xml:space="preserve">prior placed on</w:t>
      </w:r>
      <w:r>
        <w:t xml:space="preserve"> </w:t>
      </w:r>
      <m:oMath>
        <m:sSub>
          <m:e>
            <m:r>
              <m:t>σ</m:t>
            </m:r>
          </m:e>
          <m:sub>
            <m:r>
              <m:t>e</m:t>
            </m:r>
          </m:sub>
        </m:sSub>
      </m:oMath>
      <w:r>
        <w:t xml:space="preserve"> </w:t>
      </w:r>
      <w:r>
        <w:t xml:space="preserve">also allows very large values of</w:t>
      </w:r>
      <w:r>
        <w:t xml:space="preserve"> </w:t>
      </w:r>
      <m:oMath>
        <m:sSub>
          <m:e>
            <m:r>
              <m:t>σ</m:t>
            </m:r>
          </m:e>
          <m:sub>
            <m:r>
              <m:t>e</m:t>
            </m:r>
          </m:sub>
        </m:sSub>
      </m:oMath>
      <w:r>
        <w:t xml:space="preserve">, as represented in the right panel of Figure</w:t>
      </w:r>
      <w:r>
        <w:t xml:space="preserve"> </w:t>
      </w:r>
      <w:r>
        <w:t xml:space="preserve">42</w:t>
      </w:r>
      <w:r>
        <w:t xml:space="preserve">.</w:t>
      </w:r>
    </w:p>
    <w:p>
      <w:pPr>
        <w:pStyle w:val="CaptionedFigure"/>
      </w:pPr>
      <w:r>
        <w:drawing>
          <wp:inline>
            <wp:extent cx="5334000" cy="2667000"/>
            <wp:effectExtent b="0" l="0" r="0" t="0"/>
            <wp:docPr descr="Figure 42: Prior distributions used in the first model, for \alpha and \beta (left panel) and for the residual variation \sigma_{e} (right panel)." title="" id="1" name="Picture"/>
            <a:graphic>
              <a:graphicData uri="http://schemas.openxmlformats.org/drawingml/2006/picture">
                <pic:pic>
                  <pic:nvPicPr>
                    <pic:cNvPr descr="91-appendix_brms_files/figure-docx/priorsbmod1-1.pdf" id="0" name="Picture"/>
                    <pic:cNvPicPr>
                      <a:picLocks noChangeArrowheads="1" noChangeAspect="1"/>
                    </pic:cNvPicPr>
                  </pic:nvPicPr>
                  <pic:blipFill>
                    <a:blip r:embed="rId31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42: Prior distributions used in the first model, for</w:t>
      </w:r>
      <w:r>
        <w:t xml:space="preserve"> </w:t>
      </w:r>
      <m:oMath>
        <m:r>
          <m:t>α</m:t>
        </m:r>
      </m:oMath>
      <w:r>
        <w:t xml:space="preserve"> </w:t>
      </w:r>
      <w:r>
        <w:t xml:space="preserve">and</w:t>
      </w:r>
      <w:r>
        <w:t xml:space="preserve"> </w:t>
      </w:r>
      <m:oMath>
        <m:r>
          <m:t>β</m:t>
        </m:r>
      </m:oMath>
      <w:r>
        <w:t xml:space="preserve"> </w:t>
      </w:r>
      <w:r>
        <w:t xml:space="preserve">(left panel) and for the residual variation</w:t>
      </w:r>
      <w:r>
        <w:t xml:space="preserve"> </w:t>
      </w:r>
      <m:oMath>
        <m:sSub>
          <m:e>
            <m:r>
              <m:t>σ</m:t>
            </m:r>
          </m:e>
          <m:sub>
            <m:r>
              <m:t>e</m:t>
            </m:r>
          </m:sub>
        </m:sSub>
      </m:oMath>
      <w:r>
        <w:t xml:space="preserve"> </w:t>
      </w:r>
      <w:r>
        <w:t xml:space="preserve">(right panel).</w:t>
      </w:r>
    </w:p>
    <w:p>
      <w:pPr>
        <w:pStyle w:val="BodyText"/>
      </w:pPr>
      <w:r>
        <w:t xml:space="preserve">These priors can be specified in numerous ways (see</w:t>
      </w:r>
      <w:r>
        <w:t xml:space="preserve"> </w:t>
      </w:r>
      <w:r>
        <w:rPr>
          <w:rStyle w:val="VerbatimChar"/>
        </w:rPr>
        <w:t xml:space="preserve">?set_prior</w:t>
      </w:r>
      <w:r>
        <w:t xml:space="preserve"> </w:t>
      </w:r>
      <w:r>
        <w:t xml:space="preserve">for more details), among which the following:</w:t>
      </w:r>
    </w:p>
    <w:p>
      <w:pPr>
        <w:pStyle w:val="SourceCode"/>
      </w:pPr>
      <w:r>
        <w:rPr>
          <w:rStyle w:val="NormalTok"/>
        </w:rPr>
        <w:t xml:space="preserve">prior1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p>
    <w:p>
      <w:pPr>
        <w:pStyle w:val="FirstParagraph"/>
      </w:pPr>
      <w:r>
        <w:t xml:space="preserve">where a prior can be defined over a class of parameters (e.g., for all variance components, using the</w:t>
      </w:r>
      <w:r>
        <w:t xml:space="preserve"> </w:t>
      </w:r>
      <w:r>
        <w:rPr>
          <w:rStyle w:val="VerbatimChar"/>
        </w:rPr>
        <w:t xml:space="preserve">sd</w:t>
      </w:r>
      <w:r>
        <w:t xml:space="preserve"> </w:t>
      </w:r>
      <w:r>
        <w:t xml:space="preserve">class) or for a specific one, for instance as above by specifying the coefficient (</w:t>
      </w:r>
      <w:r>
        <w:rPr>
          <w:rStyle w:val="VerbatimChar"/>
        </w:rPr>
        <w:t xml:space="preserve">coef</w:t>
      </w:r>
      <w:r>
        <w:t xml:space="preserve">) to which the prior corresponds (here the slope of the constant effect of gender).</w:t>
      </w:r>
    </w:p>
    <w:p>
      <w:pPr>
        <w:pStyle w:val="BodyText"/>
      </w:pPr>
      <w:r>
        <w:t xml:space="preserve">The model can be fitted with</w:t>
      </w:r>
      <w:r>
        <w:t xml:space="preserve"> </w:t>
      </w:r>
      <w:r>
        <w:rPr>
          <w:rStyle w:val="VerbatimChar"/>
        </w:rPr>
        <w:t xml:space="preserve">brms</w:t>
      </w:r>
      <w:r>
        <w:t xml:space="preserve"> </w:t>
      </w:r>
      <w:r>
        <w:t xml:space="preserve">with the following command:</w:t>
      </w:r>
    </w:p>
    <w:p>
      <w:pPr>
        <w:pStyle w:val="SourceCode"/>
      </w:pPr>
      <w:r>
        <w:rPr>
          <w:rStyle w:val="KeywordTok"/>
        </w:rPr>
        <w:t xml:space="preserve">library</w:t>
      </w:r>
      <w:r>
        <w:rPr>
          <w:rStyle w:val="NormalTok"/>
        </w:rPr>
        <w:t xml:space="preserve">(brms)</w:t>
      </w:r>
      <w:r>
        <w:br/>
      </w:r>
      <w:r>
        <w:br/>
      </w:r>
      <w:r>
        <w:rPr>
          <w:rStyle w:val="NormalTok"/>
        </w:rPr>
        <w:t xml:space="preserve">bmod1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prior1,</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5000</w:t>
      </w:r>
      <w:r>
        <w:br/>
      </w:r>
      <w:r>
        <w:rPr>
          <w:rStyle w:val="NormalTok"/>
        </w:rPr>
        <w:t xml:space="preserve">    )</w:t>
      </w:r>
    </w:p>
    <w:p>
      <w:pPr>
        <w:pStyle w:val="FirstParagraph"/>
      </w:pPr>
      <w:r>
        <w:t xml:space="preserve">where</w:t>
      </w:r>
      <w:r>
        <w:t xml:space="preserve"> </w:t>
      </w:r>
      <w:r>
        <w:rPr>
          <w:rStyle w:val="VerbatimChar"/>
        </w:rPr>
        <w:t xml:space="preserve">distance</w:t>
      </w:r>
      <w:r>
        <w:t xml:space="preserve"> </w:t>
      </w:r>
      <w:r>
        <w:t xml:space="preserve">is the distance from the centre of gravity. The</w:t>
      </w:r>
      <w:r>
        <w:t xml:space="preserve"> </w:t>
      </w:r>
      <w:r>
        <w:rPr>
          <w:rStyle w:val="VerbatimChar"/>
        </w:rPr>
        <w:t xml:space="preserve">iter</w:t>
      </w:r>
      <w:r>
        <w:t xml:space="preserve"> </w:t>
      </w:r>
      <w:r>
        <w:t xml:space="preserve">argument serves to specify the total number of iterations of the Markov Chain Monte Carlo (MCMC) algorithm, and the</w:t>
      </w:r>
      <w:r>
        <w:t xml:space="preserve"> </w:t>
      </w:r>
      <w:r>
        <w:rPr>
          <w:rStyle w:val="VerbatimChar"/>
        </w:rPr>
        <w:t xml:space="preserve">warmup</w:t>
      </w:r>
      <w:r>
        <w:t xml:space="preserve"> </w:t>
      </w:r>
      <w:r>
        <w:t xml:space="preserve">argument specifies the number of iterations that are run at the beginning of the process to</w:t>
      </w:r>
      <w:r>
        <w:t xml:space="preserve"> </w:t>
      </w:r>
      <w:r>
        <w:t xml:space="preserve">“</w:t>
      </w:r>
      <w:r>
        <w:t xml:space="preserve">calibrate</w:t>
      </w:r>
      <w:r>
        <w:t xml:space="preserve">”</w:t>
      </w:r>
      <w:r>
        <w:t xml:space="preserve"> </w:t>
      </w:r>
      <w:r>
        <w:t xml:space="preserve">the MCMC, so that only</w:t>
      </w:r>
      <w:r>
        <w:t xml:space="preserve"> </w:t>
      </w:r>
      <w:r>
        <w:rPr>
          <w:rStyle w:val="VerbatimChar"/>
        </w:rPr>
        <w:t xml:space="preserve">iter - warmup</w:t>
      </w:r>
      <w:r>
        <w:t xml:space="preserve"> </w:t>
      </w:r>
      <w:r>
        <w:t xml:space="preserve">iterations are retained in the end to approximate the shape of the posterior distribution</w:t>
      </w:r>
      <w:r>
        <w:t xml:space="preserve"> </w:t>
      </w:r>
      <w:r>
        <w:t xml:space="preserve">(for more details, see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Figure</w:t>
      </w:r>
      <w:r>
        <w:t xml:space="preserve"> </w:t>
      </w:r>
      <w:r>
        <w:t xml:space="preserve">43</w:t>
      </w:r>
      <w:r>
        <w:t xml:space="preserve"> </w:t>
      </w:r>
      <w:r>
        <w:t xml:space="preserve">depicts the estimations of this first model for the intercept</w:t>
      </w:r>
      <w:r>
        <w:t xml:space="preserve"> </w:t>
      </w:r>
      <m:oMath>
        <m:r>
          <m:t>α</m:t>
        </m:r>
      </m:oMath>
      <w:r>
        <w:t xml:space="preserve">, the slope</w:t>
      </w:r>
      <w:r>
        <w:t xml:space="preserve"> </w:t>
      </w:r>
      <m:oMath>
        <m:r>
          <m:t>β</m:t>
        </m:r>
      </m:oMath>
      <w:r>
        <w:t xml:space="preserve">, and the residual standard deviation</w:t>
      </w:r>
      <w:r>
        <w:t xml:space="preserve"> </w:t>
      </w:r>
      <m:oMath>
        <m:sSub>
          <m:e>
            <m:r>
              <m:t>σ</m:t>
            </m:r>
          </m:e>
          <m:sub>
            <m:r>
              <m:t>e</m:t>
            </m:r>
          </m:sub>
        </m:sSub>
      </m:oMath>
      <w:r>
        <w:t xml:space="preserve">. The left part of the plot shows histograms of draws taken from the posterior distribution, and from which several summaries can be computed (e.g., mean, mode, quantiles). The right part of Figure</w:t>
      </w:r>
      <w:r>
        <w:t xml:space="preserve"> </w:t>
      </w:r>
      <w:r>
        <w:t xml:space="preserve">43</w:t>
      </w:r>
      <w:r>
        <w:t xml:space="preserve"> </w:t>
      </w:r>
      <w:r>
        <w:t xml:space="preserve">shows the behaviour of the two simulations (i.e., the two chains) used to approximate the posterior distribution, where the x-axis represents the number of iterations and the y-axis the value of the parameter. This plot reveals one important aspect of the simulations that should be checked, known as</w:t>
      </w:r>
      <w:r>
        <w:t xml:space="preserve"> </w:t>
      </w:r>
      <w:r>
        <w:rPr>
          <w:i/>
        </w:rPr>
        <w:t xml:space="preserve">mixing</w:t>
      </w:r>
      <w:r>
        <w:t xml:space="preserve">. A chain is considered well mixed if it explores many different values for the target parameters and does not stay in the same region of the parameter space. This feature can be evaluated by checking that these plots, usually referred to as</w:t>
      </w:r>
      <w:r>
        <w:t xml:space="preserve"> </w:t>
      </w:r>
      <w:r>
        <w:rPr>
          <w:i/>
        </w:rPr>
        <w:t xml:space="preserve">trace plots</w:t>
      </w:r>
      <w:r>
        <w:t xml:space="preserve">, show random scatter around a mean value (they look like a</w:t>
      </w:r>
      <w:r>
        <w:t xml:space="preserve"> </w:t>
      </w:r>
      <w:r>
        <w:t xml:space="preserve">“</w:t>
      </w:r>
      <w:r>
        <w:t xml:space="preserve">fat hairy caterpillar</w:t>
      </w:r>
      <w:r>
        <w:t xml:space="preserve">”</w:t>
      </w:r>
      <w:r>
        <w:t xml:space="preserve">).</w:t>
      </w:r>
    </w:p>
    <w:p>
      <w:pPr>
        <w:pStyle w:val="SourceCode"/>
      </w:pPr>
      <w:r>
        <w:rPr>
          <w:rStyle w:val="KeywordTok"/>
        </w:rPr>
        <w:t xml:space="preserve">library</w:t>
      </w:r>
      <w:r>
        <w:rPr>
          <w:rStyle w:val="NormalTok"/>
        </w:rPr>
        <w:t xml:space="preserve">(tidyverse)</w:t>
      </w:r>
      <w:r>
        <w:br/>
      </w:r>
      <w:r>
        <w:br/>
      </w:r>
      <w:r>
        <w:rPr>
          <w:rStyle w:val="NormalTok"/>
        </w:rPr>
        <w:t xml:space="preserve">bmod1 </w:t>
      </w:r>
      <w:r>
        <w:rPr>
          <w:rStyle w:val="OperatorTok"/>
        </w:rPr>
        <w:t xml:space="preserve">%&gt;%</w:t>
      </w:r>
      <w:r>
        <w:br/>
      </w:r>
      <w:r>
        <w:rPr>
          <w:rStyle w:val="StringTok"/>
        </w:rPr>
        <w:t xml:space="preserve">    </w:t>
      </w:r>
      <w:r>
        <w:rPr>
          <w:rStyle w:val="KeywordTok"/>
        </w:rPr>
        <w:t xml:space="preserve">plot</w:t>
      </w:r>
      <w:r>
        <w:rPr>
          <w:rStyle w:val="NormalTok"/>
        </w:rPr>
        <w:t xml:space="preserve">(</w:t>
      </w:r>
      <w:r>
        <w:br/>
      </w:r>
      <w:r>
        <w:rPr>
          <w:rStyle w:val="NormalTok"/>
        </w:rPr>
        <w:t xml:space="preserve">        </w:t>
      </w:r>
      <w:r>
        <w:rPr>
          <w:rStyle w:val="DataTypeTok"/>
        </w:rPr>
        <w:t xml:space="preserve">combo =</w:t>
      </w:r>
      <w:r>
        <w:rPr>
          <w:rStyle w:val="NormalTok"/>
        </w:rPr>
        <w:t xml:space="preserve"> </w:t>
      </w:r>
      <w:r>
        <w:rPr>
          <w:rStyle w:val="KeywordTok"/>
        </w:rPr>
        <w:t xml:space="preserve">c</w:t>
      </w:r>
      <w:r>
        <w:rPr>
          <w:rStyle w:val="NormalTok"/>
        </w:rPr>
        <w:t xml:space="preserve">(</w:t>
      </w:r>
      <w:r>
        <w:rPr>
          <w:rStyle w:val="StringTok"/>
        </w:rPr>
        <w:t xml:space="preserve">"hist"</w:t>
      </w:r>
      <w:r>
        <w:rPr>
          <w:rStyle w:val="NormalTok"/>
        </w:rPr>
        <w:t xml:space="preserve">, </w:t>
      </w:r>
      <w:r>
        <w:rPr>
          <w:rStyle w:val="StringTok"/>
        </w:rPr>
        <w:t xml:space="preserve">"trace"</w:t>
      </w:r>
      <w:r>
        <w:rPr>
          <w:rStyle w:val="NormalTok"/>
        </w:rPr>
        <w:t xml:space="preserve">), </w:t>
      </w:r>
      <w:r>
        <w:rPr>
          <w:rStyle w:val="DataTypeTok"/>
        </w:rPr>
        <w:t xml:space="preserve">widths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FloatTok"/>
        </w:rPr>
        <w:t xml:space="preserve">1.5</w:t>
      </w:r>
      <w:r>
        <w:rPr>
          <w:rStyle w:val="NormalTok"/>
        </w:rPr>
        <w:t xml:space="preserve">),</w:t>
      </w:r>
      <w:r>
        <w:br/>
      </w:r>
      <w:r>
        <w:rPr>
          <w:rStyle w:val="NormalTok"/>
        </w:rPr>
        <w:t xml:space="preserve">        </w:t>
      </w:r>
      <w:r>
        <w:rPr>
          <w:rStyle w:val="DataTypeTok"/>
        </w:rPr>
        <w:t xml:space="preserve">theme =</w:t>
      </w:r>
      <w:r>
        <w:rPr>
          <w:rStyle w:val="NormalTok"/>
        </w:rPr>
        <w:t xml:space="preserve"> </w:t>
      </w:r>
      <w:r>
        <w:rPr>
          <w:rStyle w:val="KeywordTok"/>
        </w:rPr>
        <w:t xml:space="preserve">theme_bw</w:t>
      </w:r>
      <w:r>
        <w:rPr>
          <w:rStyle w:val="NormalTok"/>
        </w:rPr>
        <w:t xml:space="preserve">(</w:t>
      </w:r>
      <w:r>
        <w:rPr>
          <w:rStyle w:val="DataTypeTok"/>
        </w:rPr>
        <w:t xml:space="preserve">base_size =</w:t>
      </w:r>
      <w:r>
        <w:rPr>
          <w:rStyle w:val="NormalTok"/>
        </w:rPr>
        <w:t xml:space="preserve"> </w:t>
      </w:r>
      <w:r>
        <w:rPr>
          <w:rStyle w:val="DecValTok"/>
        </w:rPr>
        <w:t xml:space="preserve">10</w:t>
      </w:r>
      <w:r>
        <w:rPr>
          <w:rStyle w:val="NormalTok"/>
        </w:rPr>
        <w:t xml:space="preserve">)</w:t>
      </w:r>
      <w:r>
        <w:br/>
      </w:r>
      <w:r>
        <w:rPr>
          <w:rStyle w:val="NormalTok"/>
        </w:rPr>
        <w:t xml:space="preserve">        )</w:t>
      </w:r>
    </w:p>
    <w:p>
      <w:pPr>
        <w:pStyle w:val="CaptionedFigure"/>
      </w:pPr>
      <w:r>
        <w:drawing>
          <wp:inline>
            <wp:extent cx="4572000" cy="3657600"/>
            <wp:effectExtent b="0" l="0" r="0" t="0"/>
            <wp:docPr descr="Figure 43: Histograms of posterior samples and trace plots of the intercept, the slope for gender and the standard deviation of the residuals of the constant effects model." title="" id="1" name="Picture"/>
            <a:graphic>
              <a:graphicData uri="http://schemas.openxmlformats.org/drawingml/2006/picture">
                <pic:pic>
                  <pic:nvPicPr>
                    <pic:cNvPr descr="91-appendix_brms_files/figure-docx/plotbmod1-1.pdf" id="0" name="Picture"/>
                    <pic:cNvPicPr>
                      <a:picLocks noChangeArrowheads="1" noChangeAspect="1"/>
                    </pic:cNvPicPr>
                  </pic:nvPicPr>
                  <pic:blipFill>
                    <a:blip r:embed="rId311"/>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43: Histograms of posterior samples and trace plots of the intercept, the slope for gender and the standard deviation of the residuals of the constant effects model.</w:t>
      </w:r>
    </w:p>
    <w:p>
      <w:pPr>
        <w:pStyle w:val="BodyText"/>
      </w:pPr>
      <w:r>
        <w:t xml:space="preserve">The estimations obtained for this first model are summarised in Table</w:t>
      </w:r>
      <w:r>
        <w:t xml:space="preserve"> </w:t>
      </w:r>
      <w:r>
        <w:t xml:space="preserve">19</w:t>
      </w:r>
      <w:r>
        <w:t xml:space="preserve">, which includes the mean, the standard error (SE), and the lower and upper bounds of the 95% credible interval (CrI)</w:t>
      </w:r>
      <w:r>
        <w:rPr>
          <w:rStyle w:val="FootnoteReference"/>
        </w:rPr>
        <w:footnoteReference w:id="312"/>
      </w:r>
      <w:r>
        <w:t xml:space="preserve"> </w:t>
      </w:r>
      <w:r>
        <w:t xml:space="preserve">of the posterior distribution for each parameter. As</w:t>
      </w:r>
      <w:r>
        <w:t xml:space="preserve"> </w:t>
      </w:r>
      <w:r>
        <w:rPr>
          <w:rStyle w:val="VerbatimChar"/>
        </w:rPr>
        <w:t xml:space="preserve">gender</w:t>
      </w:r>
      <w:r>
        <w:t xml:space="preserve"> </w:t>
      </w:r>
      <w:r>
        <w:t xml:space="preserve">was contrast-coded before the analysis (f = -0.5, m = 0.5), the intercept</w:t>
      </w:r>
      <w:r>
        <w:t xml:space="preserve"> </w:t>
      </w:r>
      <m:oMath>
        <m:r>
          <m:t>α</m:t>
        </m:r>
      </m:oMath>
      <w:r>
        <w:t xml:space="preserve"> </w:t>
      </w:r>
      <w:r>
        <w:t xml:space="preserve">corresponds to the grand mean of the formant distance over all participants and has its mean around 0.1633088. The estimate of the slope (</w:t>
      </w:r>
      <m:oMath>
        <m:r>
          <m:t>β</m:t>
        </m:r>
        <m:r>
          <m:t>=</m:t>
        </m:r>
      </m:oMath>
      <w:r>
        <w:t xml:space="preserve"> </w:t>
      </w:r>
      <w:r>
        <w:t xml:space="preserve">-0.0422485) suggests that females are more variable than males in the way they pronounce vowels, while the 95% CrI can be interpreted in a way that there is a</w:t>
      </w:r>
      <w:r>
        <w:t xml:space="preserve"> </w:t>
      </w:r>
      <m:oMath>
        <m:r>
          <m:t>0.95</m:t>
        </m:r>
      </m:oMath>
      <w:r>
        <w:t xml:space="preserve"> </w:t>
      </w:r>
      <w:r>
        <w:t xml:space="preserve">probability that the value of the intercept lies in the [-0.0513305, -0.0329269] interval.</w:t>
      </w:r>
    </w:p>
    <w:p>
      <w:pPr>
        <w:pStyle w:val="Compact"/>
      </w:pPr>
      <w:r>
        <w:t xml:space="preserve">Table 19:</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the constant effect model bmod1.</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0.002</w:t>
            </w:r>
          </w:p>
        </w:tc>
        <w:tc>
          <w:p>
            <w:pPr>
              <w:pStyle w:val="Compact"/>
              <w:jc w:val="center"/>
            </w:pPr>
            <w:r>
              <w:t xml:space="preserve">0.159</w:t>
            </w:r>
          </w:p>
        </w:tc>
        <w:tc>
          <w:p>
            <w:pPr>
              <w:pStyle w:val="Compact"/>
              <w:jc w:val="center"/>
            </w:pPr>
            <w:r>
              <w:t xml:space="preserve">0.168</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0.005</w:t>
            </w:r>
          </w:p>
        </w:tc>
        <w:tc>
          <w:p>
            <w:pPr>
              <w:pStyle w:val="Compact"/>
              <w:jc w:val="center"/>
            </w:pPr>
            <w:r>
              <w:t xml:space="preserve">-0.051</w:t>
            </w:r>
          </w:p>
        </w:tc>
        <w:tc>
          <w:p>
            <w:pPr>
              <w:pStyle w:val="Compact"/>
              <w:jc w:val="center"/>
            </w:pPr>
            <w:r>
              <w:t xml:space="preserve">-0.033</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0.098</w:t>
            </w:r>
          </w:p>
        </w:tc>
        <w:tc>
          <w:p>
            <w:pPr>
              <w:pStyle w:val="Compact"/>
              <w:jc w:val="center"/>
            </w:pPr>
            <w:r>
              <w:t xml:space="preserve">0.002</w:t>
            </w:r>
          </w:p>
        </w:tc>
        <w:tc>
          <w:p>
            <w:pPr>
              <w:pStyle w:val="Compact"/>
              <w:jc w:val="center"/>
            </w:pPr>
            <w:r>
              <w:t xml:space="preserve">0.095</w:t>
            </w:r>
          </w:p>
        </w:tc>
        <w:tc>
          <w:p>
            <w:pPr>
              <w:pStyle w:val="Compact"/>
              <w:jc w:val="center"/>
            </w:pPr>
            <w:r>
              <w:t xml:space="preserve">0.102</w:t>
            </w:r>
          </w:p>
        </w:tc>
        <w:tc>
          <w:p>
            <w:pPr>
              <w:pStyle w:val="Compact"/>
              <w:jc w:val="center"/>
            </w:pPr>
            <w:r>
              <w:t xml:space="preserve">1.001</w:t>
            </w:r>
          </w:p>
        </w:tc>
      </w:tr>
    </w:tbl>
    <w:p>
      <w:pPr>
        <w:pStyle w:val="BodyText"/>
      </w:pPr>
      <w:r>
        <w:t xml:space="preserve">The</w:t>
      </w:r>
      <w:r>
        <w:t xml:space="preserve"> </w:t>
      </w:r>
      <w:r>
        <w:rPr>
          <w:rStyle w:val="VerbatimChar"/>
        </w:rPr>
        <w:t xml:space="preserve">Rhat</w:t>
      </w:r>
      <w:r>
        <w:t xml:space="preserve"> </w:t>
      </w:r>
      <w:r>
        <w:t xml:space="preserve">value corresponds to the</w:t>
      </w:r>
      <w:r>
        <w:t xml:space="preserve"> </w:t>
      </w:r>
      <w:r>
        <w:rPr>
          <w:i/>
        </w:rPr>
        <w:t xml:space="preserve">potential scale reduction factor</w:t>
      </w:r>
      <w:r>
        <w:t xml:space="preserve"> </w:t>
      </w:r>
      <m:oMath>
        <m:acc>
          <m:accPr>
            <m:chr m:val="̂"/>
          </m:accPr>
          <m:e>
            <m:r>
              <m:t>R</m:t>
            </m:r>
          </m:e>
        </m:acc>
      </m:oMath>
      <w:r>
        <w:t xml:space="preserve"> </w:t>
      </w:r>
      <w:r>
        <w:t xml:space="preserve">(Gelman &amp; Rubin,</w:t>
      </w:r>
      <w:r>
        <w:t xml:space="preserve"> </w:t>
      </w:r>
      <w:hyperlink w:anchor="ref-gelman_inference_1992">
        <w:r>
          <w:rPr>
            <w:rStyle w:val="Hyperlink"/>
          </w:rPr>
          <w:t xml:space="preserve">1992</w:t>
        </w:r>
      </w:hyperlink>
      <w:r>
        <w:t xml:space="preserve">)</w:t>
      </w:r>
      <w:r>
        <w:t xml:space="preserve">, that provides information about the convergence of the algorithm. This index can be conceived as equivalent to the F-ratio in ANOVA. It compares the between-chains variability (i.e., the extent to which different chains differ one from each other) to the within-chain variability (i.e., how widely a chain explores the parameter space), and, as such, gives an index of the convergence of the chains. An overly large between-chains variance (as compared to the within-chain variability) would be a sign that chain-specific characteristics, like the starting value of the algorithm, have a strong influence on the final result. Ideally, the value of</w:t>
      </w:r>
      <w:r>
        <w:t xml:space="preserve"> </w:t>
      </w:r>
      <w:r>
        <w:rPr>
          <w:rStyle w:val="VerbatimChar"/>
        </w:rPr>
        <w:t xml:space="preserve">Rhat</w:t>
      </w:r>
      <w:r>
        <w:t xml:space="preserve"> </w:t>
      </w:r>
      <w:r>
        <w:t xml:space="preserve">should be close to 1, and should not exceed 1.1. Otherwise, one might consider running more iterations or defining stronger priors</w:t>
      </w:r>
      <w:r>
        <w:t xml:space="preserve"> </w:t>
      </w:r>
      <w:r>
        <w:t xml:space="preserve">(Bürkner,</w:t>
      </w:r>
      <w:r>
        <w:t xml:space="preserve"> </w:t>
      </w:r>
      <w:hyperlink w:anchor="ref-R-brms">
        <w:r>
          <w:rPr>
            <w:rStyle w:val="Hyperlink"/>
          </w:rPr>
          <w:t xml:space="preserve">2018</w:t>
        </w:r>
      </w:hyperlink>
      <w:r>
        <w:t xml:space="preserve">; Gelman et al.,</w:t>
      </w:r>
      <w:r>
        <w:t xml:space="preserve"> </w:t>
      </w:r>
      <w:hyperlink w:anchor="ref-gelman_bayesian_2013">
        <w:r>
          <w:rPr>
            <w:rStyle w:val="Hyperlink"/>
          </w:rPr>
          <w:t xml:space="preserve">2013</w:t>
        </w:r>
      </w:hyperlink>
      <w:r>
        <w:t xml:space="preserve">)</w:t>
      </w:r>
      <w:r>
        <w:t xml:space="preserve">.</w:t>
      </w:r>
    </w:p>
    <w:p>
      <w:pPr>
        <w:pStyle w:val="Heading3"/>
      </w:pPr>
      <w:bookmarkStart w:id="313" w:name="shrink"/>
      <w:r>
        <w:t xml:space="preserve">Varying intercept model</w:t>
      </w:r>
      <w:bookmarkEnd w:id="313"/>
    </w:p>
    <w:p>
      <w:pPr>
        <w:pStyle w:val="FirstParagraph"/>
      </w:pPr>
      <w:r>
        <w:t xml:space="preserve">The first model can be improved by taking into account the dependency between vowel formant measures for each participant. This is handled in MLMs by specifying unique intercepts</w:t>
      </w:r>
      <w:r>
        <w:t xml:space="preserve"> </w:t>
      </w:r>
      <m:oMath>
        <m:sSub>
          <m:e>
            <m:r>
              <m:t>α</m:t>
            </m:r>
          </m:e>
          <m:sub>
            <m:r>
              <m:t>s</m:t>
            </m:r>
            <m:r>
              <m:t>u</m:t>
            </m:r>
            <m:r>
              <m:t>b</m:t>
            </m:r>
            <m:r>
              <m:t>j</m:t>
            </m:r>
            <m:r>
              <m:t>e</m:t>
            </m:r>
            <m:r>
              <m:t>c</m:t>
            </m:r>
            <m:r>
              <m:t>t</m:t>
            </m:r>
            <m:r>
              <m:t>[</m:t>
            </m:r>
            <m:r>
              <m:t>i</m:t>
            </m:r>
            <m:r>
              <m:t>]</m:t>
            </m:r>
          </m:sub>
        </m:sSub>
      </m:oMath>
      <w:r>
        <w:t xml:space="preserve"> </w:t>
      </w:r>
      <w:r>
        <w:t xml:space="preserve">and by assigning them a common prior distribution. This strategy corresponds to the following by-subject varying-intercept model,</w:t>
      </w:r>
      <w:r>
        <w:t xml:space="preserve"> </w:t>
      </w:r>
      <w:r>
        <w:rPr>
          <w:rStyle w:val="VerbatimChar"/>
        </w:rPr>
        <w:t xml:space="preserve">bmod2</w:t>
      </w:r>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r>
                  <m:t>β</m:t>
                </m:r>
                <m:r>
                  <m:t>×</m:t>
                </m:r>
                <m:sSub>
                  <m:e>
                    <m:r>
                      <m:rPr>
                        <m:nor/>
                        <m:sty m:val="p"/>
                      </m:rPr>
                      <m:t>gender</m:t>
                    </m:r>
                  </m:e>
                  <m:sub>
                    <m:r>
                      <m:t>i</m:t>
                    </m:r>
                  </m:sub>
                </m:sSub>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This model can be fitted with</w:t>
      </w:r>
      <w:r>
        <w:t xml:space="preserve"> </w:t>
      </w:r>
      <w:r>
        <w:rPr>
          <w:rStyle w:val="VerbatimChar"/>
        </w:rPr>
        <w:t xml:space="preserve">brms</w:t>
      </w:r>
      <w:r>
        <w:t xml:space="preserve"> </w:t>
      </w:r>
      <w:r>
        <w:t xml:space="preserve">with the following command (where we specify the HalfCauchy prior on</w:t>
      </w:r>
      <w:r>
        <w:t xml:space="preserve"> </w:t>
      </w:r>
      <m:oMath>
        <m:sSub>
          <m:e>
            <m:r>
              <m:t>σ</m:t>
            </m:r>
          </m:e>
          <m:sub>
            <m:r>
              <m:t>s</m:t>
            </m:r>
            <m:r>
              <m:t>u</m:t>
            </m:r>
            <m:r>
              <m:t>b</m:t>
            </m:r>
            <m:r>
              <m:t>j</m:t>
            </m:r>
            <m:r>
              <m:t>e</m:t>
            </m:r>
            <m:r>
              <m:t>c</m:t>
            </m:r>
            <m:r>
              <m:t>t</m:t>
            </m:r>
          </m:sub>
        </m:sSub>
      </m:oMath>
      <w:r>
        <w:t xml:space="preserve"> </w:t>
      </w:r>
      <w:r>
        <w:t xml:space="preserve">by applying it on parameters of class</w:t>
      </w:r>
      <w:r>
        <w:t xml:space="preserve"> </w:t>
      </w:r>
      <w:r>
        <w:rPr>
          <w:rStyle w:val="VerbatimChar"/>
        </w:rPr>
        <w:t xml:space="preserve">sd</w:t>
      </w:r>
      <w:r>
        <w:t xml:space="preserve">):</w:t>
      </w:r>
    </w:p>
    <w:p>
      <w:pPr>
        <w:pStyle w:val="SourceCode"/>
      </w:pPr>
      <w:r>
        <w:rPr>
          <w:rStyle w:val="NormalTok"/>
        </w:rPr>
        <w:t xml:space="preserve">prior2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br/>
      </w:r>
      <w:r>
        <w:br/>
      </w:r>
      <w:r>
        <w:rPr>
          <w:rStyle w:val="NormalTok"/>
        </w:rPr>
        <w:t xml:space="preserve">bmod2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prior2,</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As described in the first part of the present paper, we now have two sources of variation in the model: the standard deviation of the residuals</w:t>
      </w:r>
      <w:r>
        <w:t xml:space="preserve"> </w:t>
      </w:r>
      <m:oMath>
        <m:sSub>
          <m:e>
            <m:r>
              <m:t>σ</m:t>
            </m:r>
          </m:e>
          <m:sub>
            <m:r>
              <m:t>e</m:t>
            </m:r>
          </m:sub>
        </m:sSub>
      </m:oMath>
      <w:r>
        <w:t xml:space="preserve"> </w:t>
      </w:r>
      <w:r>
        <w:t xml:space="preserve">and the standard deviation of the by-subject varying intercepts</w:t>
      </w:r>
      <w:r>
        <w:t xml:space="preserve"> </w:t>
      </w:r>
      <m:oMath>
        <m:sSub>
          <m:e>
            <m:r>
              <m:t>σ</m:t>
            </m:r>
          </m:e>
          <m:sub>
            <m:r>
              <m:t>s</m:t>
            </m:r>
            <m:r>
              <m:t>u</m:t>
            </m:r>
            <m:r>
              <m:t>b</m:t>
            </m:r>
            <m:r>
              <m:t>j</m:t>
            </m:r>
            <m:r>
              <m:t>e</m:t>
            </m:r>
            <m:r>
              <m:t>c</m:t>
            </m:r>
            <m:r>
              <m:t>t</m:t>
            </m:r>
          </m:sub>
        </m:sSub>
      </m:oMath>
      <w:r>
        <w:t xml:space="preserve">. The latter represents the standard deviation of the population of varying intercepts, and is also learned from the data. It means that the estimation of each unique intercept will inform the estimation of the population of intercepts, which, in return, will inform the estimation of the other intercepts. We call this sharing of information between groups the</w:t>
      </w:r>
      <w:r>
        <w:t xml:space="preserve"> </w:t>
      </w:r>
      <w:r>
        <w:rPr>
          <w:i/>
        </w:rPr>
        <w:t xml:space="preserve">partial pooling</w:t>
      </w:r>
      <w:r>
        <w:t xml:space="preserve"> </w:t>
      </w:r>
      <w:r>
        <w:t xml:space="preserve">strategy, in comparison with the</w:t>
      </w:r>
      <w:r>
        <w:t xml:space="preserve"> </w:t>
      </w:r>
      <w:r>
        <w:rPr>
          <w:i/>
        </w:rPr>
        <w:t xml:space="preserve">no pooling</w:t>
      </w:r>
      <w:r>
        <w:t xml:space="preserve"> </w:t>
      </w:r>
      <w:r>
        <w:t xml:space="preserve">strategy, where each intercept is estimated independently, and with the</w:t>
      </w:r>
      <w:r>
        <w:t xml:space="preserve"> </w:t>
      </w:r>
      <w:r>
        <w:rPr>
          <w:i/>
        </w:rPr>
        <w:t xml:space="preserve">complete pooling</w:t>
      </w:r>
      <w:r>
        <w:t xml:space="preserve"> </w:t>
      </w:r>
      <w:r>
        <w:t xml:space="preserve">strategy, in which all intercepts are given the same value</w:t>
      </w:r>
      <w:r>
        <w:t xml:space="preserve"> </w:t>
      </w:r>
      <w:r>
        <w:t xml:space="preserve">(Gelman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This is one of the most essential features of MLMs, and what leads to better estimations than single-level regression models for repeated measurements or unbalanced sample sizes. This pooling of information is made apparent through the phenomenon of</w:t>
      </w:r>
      <w:r>
        <w:t xml:space="preserve"> </w:t>
      </w:r>
      <w:r>
        <w:rPr>
          <w:i/>
        </w:rPr>
        <w:t xml:space="preserve">shrinkage</w:t>
      </w:r>
      <w:r>
        <w:t xml:space="preserve">, which is illustrated in Figure</w:t>
      </w:r>
      <w:r>
        <w:t xml:space="preserve"> </w:t>
      </w:r>
      <w:r>
        <w:t xml:space="preserve">44</w:t>
      </w:r>
      <w:r>
        <w:t xml:space="preserve">, and later on, in Figure</w:t>
      </w:r>
      <w:r>
        <w:t xml:space="preserve"> </w:t>
      </w:r>
      <w:r>
        <w:t xml:space="preserve">46</w:t>
      </w:r>
      <w:r>
        <w:t xml:space="preserve">.</w:t>
      </w:r>
    </w:p>
    <w:p>
      <w:pPr>
        <w:pStyle w:val="BodyText"/>
      </w:pPr>
      <w:r>
        <w:t xml:space="preserve">Figure</w:t>
      </w:r>
      <w:r>
        <w:t xml:space="preserve"> </w:t>
      </w:r>
      <w:r>
        <w:t xml:space="preserve">44</w:t>
      </w:r>
      <w:r>
        <w:t xml:space="preserve"> </w:t>
      </w:r>
      <w:r>
        <w:t xml:space="preserve">shows the posterior distribution as estimated by this second model for each participant, in relation to the raw mean of its category (i.e., females or males), represented by the vertical dashed lines. We can see for instance that participants</w:t>
      </w:r>
      <w:r>
        <w:t xml:space="preserve"> </w:t>
      </w:r>
      <w:r>
        <w:rPr>
          <w:rStyle w:val="VerbatimChar"/>
        </w:rPr>
        <w:t xml:space="preserve">M02</w:t>
      </w:r>
      <w:r>
        <w:t xml:space="preserve"> </w:t>
      </w:r>
      <w:r>
        <w:t xml:space="preserve">and</w:t>
      </w:r>
      <w:r>
        <w:t xml:space="preserve"> </w:t>
      </w:r>
      <w:r>
        <w:rPr>
          <w:rStyle w:val="VerbatimChar"/>
        </w:rPr>
        <w:t xml:space="preserve">F09</w:t>
      </w:r>
      <w:r>
        <w:t xml:space="preserve"> </w:t>
      </w:r>
      <w:r>
        <w:t xml:space="preserve">have smaller average distance than the means of their groups, while participants</w:t>
      </w:r>
      <w:r>
        <w:t xml:space="preserve"> </w:t>
      </w:r>
      <w:r>
        <w:rPr>
          <w:rStyle w:val="VerbatimChar"/>
        </w:rPr>
        <w:t xml:space="preserve">M03</w:t>
      </w:r>
      <w:r>
        <w:t xml:space="preserve"> </w:t>
      </w:r>
      <w:r>
        <w:t xml:space="preserve">and</w:t>
      </w:r>
      <w:r>
        <w:t xml:space="preserve"> </w:t>
      </w:r>
      <w:r>
        <w:rPr>
          <w:rStyle w:val="VerbatimChar"/>
        </w:rPr>
        <w:t xml:space="preserve">F08</w:t>
      </w:r>
      <w:r>
        <w:t xml:space="preserve"> </w:t>
      </w:r>
      <w:r>
        <w:t xml:space="preserve">have larger ones. The arrows represent the amount of</w:t>
      </w:r>
      <w:r>
        <w:t xml:space="preserve"> </w:t>
      </w:r>
      <w:r>
        <w:rPr>
          <w:i/>
        </w:rPr>
        <w:t xml:space="preserve">shrinkage</w:t>
      </w:r>
      <w:r>
        <w:t xml:space="preserve">, that is, the deviation between the mean in the raw data (represented by a cross underneath each density) and the estimated mean of the posterior distribution (represented by the peak of the arrow). As shown in Figure</w:t>
      </w:r>
      <w:r>
        <w:t xml:space="preserve"> </w:t>
      </w:r>
      <w:r>
        <w:t xml:space="preserve">44</w:t>
      </w:r>
      <w:r>
        <w:t xml:space="preserve">, this</w:t>
      </w:r>
      <w:r>
        <w:t xml:space="preserve"> </w:t>
      </w:r>
      <w:r>
        <w:rPr>
          <w:i/>
        </w:rPr>
        <w:t xml:space="preserve">shrinkage</w:t>
      </w:r>
      <w:r>
        <w:t xml:space="preserve"> </w:t>
      </w:r>
      <w:r>
        <w:t xml:space="preserve">is always directed toward the mean of the considered group (i.e., females or males) and the amount of</w:t>
      </w:r>
      <w:r>
        <w:t xml:space="preserve"> </w:t>
      </w:r>
      <w:r>
        <w:rPr>
          <w:i/>
        </w:rPr>
        <w:t xml:space="preserve">shrinkage</w:t>
      </w:r>
      <w:r>
        <w:t xml:space="preserve"> </w:t>
      </w:r>
      <w:r>
        <w:t xml:space="preserve">is determined by the deviation of the individual mean from its group mean. This mechanism acts like a safeguard against overfitting, preventing the model from overly trusting each individual datum.</w:t>
      </w:r>
    </w:p>
    <w:p>
      <w:pPr>
        <w:pStyle w:val="CaptionedFigure"/>
      </w:pPr>
      <w:r>
        <w:drawing>
          <wp:inline>
            <wp:extent cx="4572000" cy="3657600"/>
            <wp:effectExtent b="0" l="0" r="0" t="0"/>
            <wp:docPr descr="Figure 44: Posterior distributions by subject, as estimated by the bmod2 model. The vertical dashed lines represent the means of the formant distances for the female and male groups. Crosses represent the mean of the raw data, for each participant. Arrows represent the amount of shrinkage, between the raw mean and the estimation of the model (the mean of the posterior distribution)." title="" id="1" name="Picture"/>
            <a:graphic>
              <a:graphicData uri="http://schemas.openxmlformats.org/drawingml/2006/picture">
                <pic:pic>
                  <pic:nvPicPr>
                    <pic:cNvPr descr="91-appendix_brms_files/figure-docx/ranefplotbmod2-1.pdf" id="0" name="Picture"/>
                    <pic:cNvPicPr>
                      <a:picLocks noChangeArrowheads="1" noChangeAspect="1"/>
                    </pic:cNvPicPr>
                  </pic:nvPicPr>
                  <pic:blipFill>
                    <a:blip r:embed="rId314"/>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44: Posterior distributions by subject, as estimated by the</w:t>
      </w:r>
      <w:r>
        <w:t xml:space="preserve"> </w:t>
      </w:r>
      <w:r>
        <w:rPr>
          <w:rStyle w:val="VerbatimChar"/>
        </w:rPr>
        <w:t xml:space="preserve">bmod2</w:t>
      </w:r>
      <w:r>
        <w:t xml:space="preserve"> </w:t>
      </w:r>
      <w:r>
        <w:t xml:space="preserve">model. The vertical dashed lines represent the means of the formant distances for the female and male groups. Crosses represent the mean of the raw data, for each participant. Arrows represent the amount of shrinkage, between the raw mean and the estimation of the model (the mean of the posterior distribution).</w:t>
      </w:r>
    </w:p>
    <w:p>
      <w:pPr>
        <w:pStyle w:val="BodyText"/>
      </w:pPr>
      <w:r>
        <w:t xml:space="preserve">The marginal posterior distribution of each parameter obtained with</w:t>
      </w:r>
      <w:r>
        <w:t xml:space="preserve"> </w:t>
      </w:r>
      <w:r>
        <w:rPr>
          <w:rStyle w:val="VerbatimChar"/>
        </w:rPr>
        <w:t xml:space="preserve">bmod2</w:t>
      </w:r>
      <w:r>
        <w:t xml:space="preserve"> </w:t>
      </w:r>
      <w:r>
        <w:t xml:space="preserve">is summarised in Table</w:t>
      </w:r>
      <w:r>
        <w:t xml:space="preserve"> </w:t>
      </w:r>
      <w:r>
        <w:t xml:space="preserve">20</w:t>
      </w:r>
      <w:r>
        <w:t xml:space="preserve">, where the</w:t>
      </w:r>
      <w:r>
        <w:t xml:space="preserve"> </w:t>
      </w:r>
      <w:r>
        <w:rPr>
          <w:rStyle w:val="VerbatimChar"/>
        </w:rPr>
        <w:t xml:space="preserve">Rhat</w:t>
      </w:r>
      <w:r>
        <w:t xml:space="preserve"> </w:t>
      </w:r>
      <w:r>
        <w:t xml:space="preserve">values close to</w:t>
      </w:r>
      <w:r>
        <w:t xml:space="preserve"> </w:t>
      </w:r>
      <m:oMath>
        <m:r>
          <m:t>1</m:t>
        </m:r>
      </m:oMath>
      <w:r>
        <w:t xml:space="preserve"> </w:t>
      </w:r>
      <w:r>
        <w:t xml:space="preserve">suggest that the model has converged. We see that the estimates of</w:t>
      </w:r>
      <w:r>
        <w:t xml:space="preserve"> </w:t>
      </w:r>
      <m:oMath>
        <m:r>
          <m:t>α</m:t>
        </m:r>
      </m:oMath>
      <w:r>
        <w:t xml:space="preserve"> </w:t>
      </w:r>
      <w:r>
        <w:t xml:space="preserve">and</w:t>
      </w:r>
      <w:r>
        <w:t xml:space="preserve"> </w:t>
      </w:r>
      <m:oMath>
        <m:r>
          <m:t>β</m:t>
        </m:r>
      </m:oMath>
      <w:r>
        <w:t xml:space="preserve"> </w:t>
      </w:r>
      <w:r>
        <w:t xml:space="preserve">are similar to the estimates of the first model, except that the SE is now slightly larger. This result might seem surprising at first sight, as we expected to improve the first model by adding a by-subject varying intercept. In fact, it reveals an underestimation of the SE when using the first model. Indeed, the first model assumes independence of observations, which is violated in our case. This highlights the general need for careful consideration of the model’s assumptions when interpreting its estimations. The first model seemingly gives highly certain estimates, but these estimations are only valid in the</w:t>
      </w:r>
      <w:r>
        <w:t xml:space="preserve"> </w:t>
      </w:r>
      <w:r>
        <w:t xml:space="preserve">“</w:t>
      </w:r>
      <w:r>
        <w:t xml:space="preserve">independence of observations</w:t>
      </w:r>
      <w:r>
        <w:t xml:space="preserve">”</w:t>
      </w:r>
      <w:r>
        <w:t xml:space="preserve"> </w:t>
      </w:r>
      <w:r>
        <w:t xml:space="preserve">world</w:t>
      </w:r>
      <w:r>
        <w:t xml:space="preserve"> </w:t>
      </w:r>
      <w:r>
        <w:t xml:space="preserve">(see also the distinction between the</w:t>
      </w:r>
      <w:r>
        <w:t xml:space="preserve"> </w:t>
      </w:r>
      <w:r>
        <w:rPr>
          <w:i/>
        </w:rPr>
        <w:t xml:space="preserve">small world</w:t>
      </w:r>
      <w:r>
        <w:t xml:space="preserve"> </w:t>
      </w:r>
      <w:r>
        <w:t xml:space="preserve">and the</w:t>
      </w:r>
      <w:r>
        <w:t xml:space="preserve"> </w:t>
      </w:r>
      <w:r>
        <w:rPr>
          <w:i/>
        </w:rPr>
        <w:t xml:space="preserve">large world</w:t>
      </w:r>
      <w:r>
        <w:t xml:space="preserve"> </w:t>
      </w:r>
      <w:r>
        <w:t xml:space="preserve">in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Moreover, estimating an intercept by subject (as in the second model) increases the precision of estimation, but it also makes the average estimation less certain, thus resulting in a larger SE.</w:t>
      </w:r>
    </w:p>
    <w:p>
      <w:pPr>
        <w:pStyle w:val="Compact"/>
      </w:pPr>
      <w:r>
        <w:t xml:space="preserve">Table 20:</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bmod2 with a varying intercept by subject.</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0.007</w:t>
            </w:r>
          </w:p>
        </w:tc>
        <w:tc>
          <w:p>
            <w:pPr>
              <w:pStyle w:val="Compact"/>
              <w:jc w:val="center"/>
            </w:pPr>
            <w:r>
              <w:t xml:space="preserve">0.149</w:t>
            </w:r>
          </w:p>
        </w:tc>
        <w:tc>
          <w:p>
            <w:pPr>
              <w:pStyle w:val="Compact"/>
              <w:jc w:val="center"/>
            </w:pPr>
            <w:r>
              <w:t xml:space="preserve">0.176</w:t>
            </w:r>
          </w:p>
        </w:tc>
        <w:tc>
          <w:p>
            <w:pPr>
              <w:pStyle w:val="Compact"/>
              <w:jc w:val="center"/>
            </w:pPr>
            <w:r>
              <w:t xml:space="preserve">1.001</w:t>
            </w:r>
          </w:p>
        </w:tc>
      </w:tr>
      <w:tr>
        <w:tc>
          <w:p>
            <w:pPr>
              <w:pStyle w:val="Compact"/>
              <w:jc w:val="center"/>
            </w:pPr>
            <m:oMath>
              <m:r>
                <m:t>β</m:t>
              </m:r>
            </m:oMath>
          </w:p>
        </w:tc>
        <w:tc>
          <w:p>
            <w:pPr>
              <w:pStyle w:val="Compact"/>
              <w:jc w:val="center"/>
            </w:pPr>
            <w:r>
              <w:t xml:space="preserve">-0.042</w:t>
            </w:r>
          </w:p>
        </w:tc>
        <w:tc>
          <w:p>
            <w:pPr>
              <w:pStyle w:val="Compact"/>
              <w:jc w:val="center"/>
            </w:pPr>
            <w:r>
              <w:t xml:space="preserve">0.013</w:t>
            </w:r>
          </w:p>
        </w:tc>
        <w:tc>
          <w:p>
            <w:pPr>
              <w:pStyle w:val="Compact"/>
              <w:jc w:val="center"/>
            </w:pPr>
            <w:r>
              <w:t xml:space="preserve">-0.069</w:t>
            </w:r>
          </w:p>
        </w:tc>
        <w:tc>
          <w:p>
            <w:pPr>
              <w:pStyle w:val="Compact"/>
              <w:jc w:val="center"/>
            </w:pPr>
            <w:r>
              <w:t xml:space="preserve">-0.016</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0.016</w:t>
            </w:r>
          </w:p>
        </w:tc>
        <w:tc>
          <w:p>
            <w:pPr>
              <w:pStyle w:val="Compact"/>
              <w:jc w:val="center"/>
            </w:pPr>
            <w:r>
              <w:t xml:space="preserve">0.008</w:t>
            </w:r>
          </w:p>
        </w:tc>
        <w:tc>
          <w:p>
            <w:pPr>
              <w:pStyle w:val="Compact"/>
              <w:jc w:val="center"/>
            </w:pPr>
            <w:r>
              <w:t xml:space="preserve">0.006</w:t>
            </w:r>
          </w:p>
        </w:tc>
        <w:tc>
          <w:p>
            <w:pPr>
              <w:pStyle w:val="Compact"/>
              <w:jc w:val="center"/>
            </w:pPr>
            <w:r>
              <w:t xml:space="preserve">0.036</w:t>
            </w:r>
          </w:p>
        </w:tc>
        <w:tc>
          <w:p>
            <w:pPr>
              <w:pStyle w:val="Compact"/>
              <w:jc w:val="center"/>
            </w:pPr>
            <w:r>
              <w:t xml:space="preserve">1.001</w:t>
            </w:r>
          </w:p>
        </w:tc>
      </w:tr>
      <w:tr>
        <w:tc>
          <w:p>
            <w:pPr>
              <w:pStyle w:val="Compact"/>
              <w:jc w:val="center"/>
            </w:pPr>
            <m:oMath>
              <m:sSub>
                <m:e>
                  <m:r>
                    <m:t>σ</m:t>
                  </m:r>
                </m:e>
                <m:sub>
                  <m:r>
                    <m:t>e</m:t>
                  </m:r>
                </m:sub>
              </m:sSub>
            </m:oMath>
          </w:p>
        </w:tc>
        <w:tc>
          <w:p>
            <w:pPr>
              <w:pStyle w:val="Compact"/>
              <w:jc w:val="center"/>
            </w:pPr>
            <w:r>
              <w:t xml:space="preserve">0.098</w:t>
            </w:r>
          </w:p>
        </w:tc>
        <w:tc>
          <w:p>
            <w:pPr>
              <w:pStyle w:val="Compact"/>
              <w:jc w:val="center"/>
            </w:pPr>
            <w:r>
              <w:t xml:space="preserve">0.002</w:t>
            </w:r>
          </w:p>
        </w:tc>
        <w:tc>
          <w:p>
            <w:pPr>
              <w:pStyle w:val="Compact"/>
              <w:jc w:val="center"/>
            </w:pPr>
            <w:r>
              <w:t xml:space="preserve">0.095</w:t>
            </w:r>
          </w:p>
        </w:tc>
        <w:tc>
          <w:p>
            <w:pPr>
              <w:pStyle w:val="Compact"/>
              <w:jc w:val="center"/>
            </w:pPr>
            <w:r>
              <w:t xml:space="preserve">0.101</w:t>
            </w:r>
          </w:p>
        </w:tc>
        <w:tc>
          <w:p>
            <w:pPr>
              <w:pStyle w:val="Compact"/>
              <w:jc w:val="center"/>
            </w:pPr>
            <w:r>
              <w:t xml:space="preserve">1.000</w:t>
            </w:r>
          </w:p>
        </w:tc>
      </w:tr>
    </w:tbl>
    <w:p>
      <w:pPr>
        <w:pStyle w:val="BodyText"/>
      </w:pPr>
      <w:r>
        <w:t xml:space="preserve">This model (</w:t>
      </w:r>
      <w:r>
        <w:rPr>
          <w:rStyle w:val="VerbatimChar"/>
        </w:rPr>
        <w:t xml:space="preserve">bmod2</w:t>
      </w:r>
      <w:r>
        <w:t xml:space="preserve">), however, is still not adequate to describe the data, as the dependency between repetitions of each vowel is not taken into account. In</w:t>
      </w:r>
      <w:r>
        <w:t xml:space="preserve"> </w:t>
      </w:r>
      <w:r>
        <w:rPr>
          <w:rStyle w:val="VerbatimChar"/>
        </w:rPr>
        <w:t xml:space="preserve">bmod3</w:t>
      </w:r>
      <w:r>
        <w:t xml:space="preserve">, we added a by-vowel varying intercept, thus also allowing each vowel to have a different general level of variability.</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r>
                  <m:t>β</m:t>
                </m:r>
                <m:r>
                  <m:t>×</m:t>
                </m:r>
                <m:sSub>
                  <m:e>
                    <m:r>
                      <m:rPr>
                        <m:nor/>
                        <m:sty m:val="p"/>
                      </m:rPr>
                      <m:t>gender</m:t>
                    </m:r>
                  </m:e>
                  <m:sub>
                    <m:r>
                      <m:t>i</m:t>
                    </m:r>
                  </m:sub>
                </m:sSub>
              </m:e>
            </m:mr>
            <m:mr>
              <m:e>
                <m:sSub>
                  <m:e>
                    <m:r>
                      <m:t>α</m:t>
                    </m:r>
                  </m:e>
                  <m:sub>
                    <m:r>
                      <m:t>s</m:t>
                    </m:r>
                    <m:r>
                      <m:t>u</m:t>
                    </m:r>
                    <m:r>
                      <m:t>b</m:t>
                    </m:r>
                    <m:r>
                      <m:t>j</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sSub>
                  <m:e>
                    <m:r>
                      <m:t>α</m:t>
                    </m:r>
                  </m:e>
                  <m:sub>
                    <m:r>
                      <m:t>v</m:t>
                    </m:r>
                    <m:r>
                      <m:t>o</m:t>
                    </m:r>
                    <m:r>
                      <m:t>w</m:t>
                    </m:r>
                    <m:r>
                      <m:t>e</m:t>
                    </m:r>
                    <m:r>
                      <m:t>l</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v</m:t>
                    </m:r>
                    <m:r>
                      <m:t>o</m:t>
                    </m:r>
                    <m:r>
                      <m:t>w</m:t>
                    </m:r>
                    <m:r>
                      <m:t>e</m:t>
                    </m:r>
                    <m:r>
                      <m:t>l</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v</m:t>
                    </m:r>
                    <m:r>
                      <m:t>o</m:t>
                    </m:r>
                    <m:r>
                      <m:t>w</m:t>
                    </m:r>
                    <m:r>
                      <m:t>e</m:t>
                    </m:r>
                    <m:r>
                      <m:t>l</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This model can be fitted with</w:t>
      </w:r>
      <w:r>
        <w:t xml:space="preserve"> </w:t>
      </w:r>
      <w:r>
        <w:rPr>
          <w:rStyle w:val="VerbatimChar"/>
        </w:rPr>
        <w:t xml:space="preserve">brms</w:t>
      </w:r>
      <w:r>
        <w:t xml:space="preserve"> </w:t>
      </w:r>
      <w:r>
        <w:t xml:space="preserve">with the following command:</w:t>
      </w:r>
    </w:p>
    <w:p>
      <w:pPr>
        <w:pStyle w:val="SourceCode"/>
      </w:pPr>
      <w:r>
        <w:rPr>
          <w:rStyle w:val="NormalTok"/>
        </w:rPr>
        <w:t xml:space="preserve">prior3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br/>
      </w:r>
      <w:r>
        <w:br/>
      </w:r>
      <w:r>
        <w:rPr>
          <w:rStyle w:val="NormalTok"/>
        </w:rPr>
        <w:t xml:space="preserve">bmod3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prior3,</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where the same Half-Cauchy is specified for the two varying intercepts, by applying it directly to the</w:t>
      </w:r>
      <w:r>
        <w:t xml:space="preserve"> </w:t>
      </w:r>
      <w:r>
        <w:rPr>
          <w:rStyle w:val="VerbatimChar"/>
        </w:rPr>
        <w:t xml:space="preserve">sd</w:t>
      </w:r>
      <w:r>
        <w:t xml:space="preserve"> </w:t>
      </w:r>
      <w:r>
        <w:t xml:space="preserve">class.</w:t>
      </w:r>
    </w:p>
    <w:p>
      <w:pPr>
        <w:pStyle w:val="Compact"/>
      </w:pPr>
      <w:r>
        <w:t xml:space="preserve">Table 21:</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bmod3 with a varying intercept by subject and by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0.164</w:t>
            </w:r>
          </w:p>
        </w:tc>
        <w:tc>
          <w:p>
            <w:pPr>
              <w:pStyle w:val="Compact"/>
              <w:jc w:val="center"/>
            </w:pPr>
            <w:r>
              <w:t xml:space="preserve">0.039</w:t>
            </w:r>
          </w:p>
        </w:tc>
        <w:tc>
          <w:p>
            <w:pPr>
              <w:pStyle w:val="Compact"/>
              <w:jc w:val="center"/>
            </w:pPr>
            <w:r>
              <w:t xml:space="preserve">0.086</w:t>
            </w:r>
          </w:p>
        </w:tc>
        <w:tc>
          <w:p>
            <w:pPr>
              <w:pStyle w:val="Compact"/>
              <w:jc w:val="center"/>
            </w:pPr>
            <w:r>
              <w:t xml:space="preserve">0.241</w:t>
            </w:r>
          </w:p>
        </w:tc>
        <w:tc>
          <w:p>
            <w:pPr>
              <w:pStyle w:val="Compact"/>
              <w:jc w:val="center"/>
            </w:pPr>
            <w:r>
              <w:t xml:space="preserve">1.001</w:t>
            </w:r>
          </w:p>
        </w:tc>
      </w:tr>
      <w:tr>
        <w:tc>
          <w:p>
            <w:pPr>
              <w:pStyle w:val="Compact"/>
              <w:jc w:val="center"/>
            </w:pPr>
            <m:oMath>
              <m:r>
                <m:t>β</m:t>
              </m:r>
            </m:oMath>
          </w:p>
        </w:tc>
        <w:tc>
          <w:p>
            <w:pPr>
              <w:pStyle w:val="Compact"/>
              <w:jc w:val="center"/>
            </w:pPr>
            <w:r>
              <w:t xml:space="preserve">-0.042</w:t>
            </w:r>
          </w:p>
        </w:tc>
        <w:tc>
          <w:p>
            <w:pPr>
              <w:pStyle w:val="Compact"/>
              <w:jc w:val="center"/>
            </w:pPr>
            <w:r>
              <w:t xml:space="preserve">0.013</w:t>
            </w:r>
          </w:p>
        </w:tc>
        <w:tc>
          <w:p>
            <w:pPr>
              <w:pStyle w:val="Compact"/>
              <w:jc w:val="center"/>
            </w:pPr>
            <w:r>
              <w:t xml:space="preserve">-0.068</w:t>
            </w:r>
          </w:p>
        </w:tc>
        <w:tc>
          <w:p>
            <w:pPr>
              <w:pStyle w:val="Compact"/>
              <w:jc w:val="center"/>
            </w:pPr>
            <w:r>
              <w:t xml:space="preserve">-0.014</w:t>
            </w:r>
          </w:p>
        </w:tc>
        <w:tc>
          <w:p>
            <w:pPr>
              <w:pStyle w:val="Compact"/>
              <w:jc w:val="center"/>
            </w:pPr>
            <w:r>
              <w:t xml:space="preserve">1.001</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0.016</w:t>
            </w:r>
          </w:p>
        </w:tc>
        <w:tc>
          <w:p>
            <w:pPr>
              <w:pStyle w:val="Compact"/>
              <w:jc w:val="center"/>
            </w:pPr>
            <w:r>
              <w:t xml:space="preserve">0.008</w:t>
            </w:r>
          </w:p>
        </w:tc>
        <w:tc>
          <w:p>
            <w:pPr>
              <w:pStyle w:val="Compact"/>
              <w:jc w:val="center"/>
            </w:pPr>
            <w:r>
              <w:t xml:space="preserve">0.007</w:t>
            </w:r>
          </w:p>
        </w:tc>
        <w:tc>
          <w:p>
            <w:pPr>
              <w:pStyle w:val="Compact"/>
              <w:jc w:val="center"/>
            </w:pPr>
            <w:r>
              <w:t xml:space="preserve">0.036</w:t>
            </w:r>
          </w:p>
        </w:tc>
        <w:tc>
          <w:p>
            <w:pPr>
              <w:pStyle w:val="Compact"/>
              <w:jc w:val="center"/>
            </w:pPr>
            <w:r>
              <w:t xml:space="preserve">1.001</w:t>
            </w:r>
          </w:p>
        </w:tc>
      </w:tr>
      <w:tr>
        <w:tc>
          <w:p>
            <w:pPr>
              <w:pStyle w:val="Compact"/>
              <w:jc w:val="center"/>
            </w:pPr>
            <m:oMath>
              <m:sSub>
                <m:e>
                  <m:r>
                    <m:t>σ</m:t>
                  </m:r>
                </m:e>
                <m:sub>
                  <m:r>
                    <m:t>v</m:t>
                  </m:r>
                  <m:r>
                    <m:t>o</m:t>
                  </m:r>
                  <m:r>
                    <m:t>w</m:t>
                  </m:r>
                  <m:r>
                    <m:t>e</m:t>
                  </m:r>
                  <m:r>
                    <m:t>l</m:t>
                  </m:r>
                </m:sub>
              </m:sSub>
            </m:oMath>
          </w:p>
        </w:tc>
        <w:tc>
          <w:p>
            <w:pPr>
              <w:pStyle w:val="Compact"/>
              <w:jc w:val="center"/>
            </w:pPr>
            <w:r>
              <w:t xml:space="preserve">0.076</w:t>
            </w:r>
          </w:p>
        </w:tc>
        <w:tc>
          <w:p>
            <w:pPr>
              <w:pStyle w:val="Compact"/>
              <w:jc w:val="center"/>
            </w:pPr>
            <w:r>
              <w:t xml:space="preserve">0.048</w:t>
            </w:r>
          </w:p>
        </w:tc>
        <w:tc>
          <w:p>
            <w:pPr>
              <w:pStyle w:val="Compact"/>
              <w:jc w:val="center"/>
            </w:pPr>
            <w:r>
              <w:t xml:space="preserve">0.031</w:t>
            </w:r>
          </w:p>
        </w:tc>
        <w:tc>
          <w:p>
            <w:pPr>
              <w:pStyle w:val="Compact"/>
              <w:jc w:val="center"/>
            </w:pPr>
            <w:r>
              <w:t xml:space="preserve">0.197</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0.088</w:t>
            </w:r>
          </w:p>
        </w:tc>
        <w:tc>
          <w:p>
            <w:pPr>
              <w:pStyle w:val="Compact"/>
              <w:jc w:val="center"/>
            </w:pPr>
            <w:r>
              <w:t xml:space="preserve">0.002</w:t>
            </w:r>
          </w:p>
        </w:tc>
        <w:tc>
          <w:p>
            <w:pPr>
              <w:pStyle w:val="Compact"/>
              <w:jc w:val="center"/>
            </w:pPr>
            <w:r>
              <w:t xml:space="preserve">0.085</w:t>
            </w:r>
          </w:p>
        </w:tc>
        <w:tc>
          <w:p>
            <w:pPr>
              <w:pStyle w:val="Compact"/>
              <w:jc w:val="center"/>
            </w:pPr>
            <w:r>
              <w:t xml:space="preserve">0.091</w:t>
            </w:r>
          </w:p>
        </w:tc>
        <w:tc>
          <w:p>
            <w:pPr>
              <w:pStyle w:val="Compact"/>
              <w:jc w:val="center"/>
            </w:pPr>
            <w:r>
              <w:t xml:space="preserve">1.000</w:t>
            </w:r>
          </w:p>
        </w:tc>
      </w:tr>
    </w:tbl>
    <w:p>
      <w:pPr>
        <w:pStyle w:val="BodyText"/>
      </w:pPr>
      <w:r>
        <w:t xml:space="preserve">The marginal posterior distribution of each parameter is summarised in Table</w:t>
      </w:r>
      <w:r>
        <w:t xml:space="preserve"> </w:t>
      </w:r>
      <w:r>
        <w:t xml:space="preserve">21</w:t>
      </w:r>
      <w:r>
        <w:t xml:space="preserve">. We can compute the intra-class correlation (ICC, see section</w:t>
      </w:r>
      <w:r>
        <w:t xml:space="preserve"> </w:t>
      </w:r>
      <w:r>
        <w:t xml:space="preserve">9.2.2</w:t>
      </w:r>
      <w:r>
        <w:t xml:space="preserve">) to estimate the relative variability associated with each varying effect:</w:t>
      </w:r>
      <w:r>
        <w:t xml:space="preserve"> </w:t>
      </w:r>
      <m:oMath>
        <m:r>
          <m:t>I</m:t>
        </m:r>
        <m:r>
          <m:t>C</m:t>
        </m:r>
        <m:sSub>
          <m:e>
            <m:r>
              <m:t>C</m:t>
            </m:r>
          </m:e>
          <m:sub>
            <m:r>
              <m:t>s</m:t>
            </m:r>
            <m:r>
              <m:t>u</m:t>
            </m:r>
            <m:r>
              <m:t>b</m:t>
            </m:r>
            <m:r>
              <m:t>j</m:t>
            </m:r>
            <m:r>
              <m:t>e</m:t>
            </m:r>
            <m:r>
              <m:t>c</m:t>
            </m:r>
            <m:r>
              <m:t>t</m:t>
            </m:r>
          </m:sub>
        </m:sSub>
      </m:oMath>
      <w:r>
        <w:t xml:space="preserve"> </w:t>
      </w:r>
      <w:r>
        <w:t xml:space="preserve">is equal to 0.0336199 and</w:t>
      </w:r>
      <w:r>
        <w:t xml:space="preserve"> </w:t>
      </w:r>
      <m:oMath>
        <m:r>
          <m:t>I</m:t>
        </m:r>
        <m:r>
          <m:t>C</m:t>
        </m:r>
        <m:sSub>
          <m:e>
            <m:r>
              <m:t>C</m:t>
            </m:r>
          </m:e>
          <m:sub>
            <m:r>
              <m:t>v</m:t>
            </m:r>
            <m:r>
              <m:t>o</m:t>
            </m:r>
            <m:r>
              <m:t>w</m:t>
            </m:r>
            <m:r>
              <m:t>e</m:t>
            </m:r>
            <m:r>
              <m:t>l</m:t>
            </m:r>
          </m:sub>
        </m:sSub>
      </m:oMath>
      <w:r>
        <w:t xml:space="preserve"> </w:t>
      </w:r>
      <w:r>
        <w:t xml:space="preserve">is equal to 0.4246206. The rather high ICC for vowels suggests that observations are highly correlated within each vowel, thus stressing the relevance of allocating a unique intercept by vowel</w:t>
      </w:r>
      <w:r>
        <w:rPr>
          <w:rStyle w:val="FootnoteReference"/>
        </w:rPr>
        <w:footnoteReference w:id="315"/>
      </w:r>
      <w:r>
        <w:t xml:space="preserve">.</w:t>
      </w:r>
    </w:p>
    <w:p>
      <w:pPr>
        <w:pStyle w:val="Heading3"/>
      </w:pPr>
      <w:bookmarkStart w:id="316" w:name="X144825e58124b04aa354001bbdd419d89145801"/>
      <w:r>
        <w:t xml:space="preserve">Including a correlation between varying intercept and varying slope</w:t>
      </w:r>
      <w:bookmarkEnd w:id="316"/>
    </w:p>
    <w:p>
      <w:pPr>
        <w:pStyle w:val="FirstParagraph"/>
      </w:pPr>
      <w:r>
        <w:t xml:space="preserve">One can legitimately question the assumption that the differences between male and female productions are identical for each vowel. To explore this issue, we thus added a varying slope for the effect of gender, allowing it to vary by vowel. Moreover, we can exploit the correlation between the baseline level of variability by vowel, and the amplitude of the difference between males and females in pronouncing them. For instance, we can observe that the pronunciation of /a/ is more variable in general. We might want to know whether females tend to pronounce vowels that are situated at a specific location in the F1-F2 plane with less variability than males. In other words, we might be interested in knowing whether the effect of</w:t>
      </w:r>
      <w:r>
        <w:t xml:space="preserve"> </w:t>
      </w:r>
      <w:r>
        <w:rPr>
          <w:rStyle w:val="VerbatimChar"/>
        </w:rPr>
        <w:t xml:space="preserve">gender</w:t>
      </w:r>
      <w:r>
        <w:t xml:space="preserve"> </w:t>
      </w:r>
      <w:r>
        <w:t xml:space="preserve">is correlated with the baseline level of variability. This is equivalent to investigating the</w:t>
      </w:r>
      <w:r>
        <w:t xml:space="preserve"> </w:t>
      </w:r>
      <w:r>
        <w:rPr>
          <w:i/>
        </w:rPr>
        <w:t xml:space="preserve">dependency</w:t>
      </w:r>
      <w:r>
        <w:t xml:space="preserve">, or the correlation between the varying intercepts and the varying slopes. We thus estimated this correlation by modelling</w:t>
      </w:r>
      <w:r>
        <w:t xml:space="preserve"> </w:t>
      </w:r>
      <m:oMath>
        <m:sSub>
          <m:e>
            <m:r>
              <m:t>α</m:t>
            </m:r>
          </m:e>
          <m:sub>
            <m:r>
              <m:t>v</m:t>
            </m:r>
            <m:r>
              <m:t>o</m:t>
            </m:r>
            <m:r>
              <m:t>w</m:t>
            </m:r>
            <m:r>
              <m:t>e</m:t>
            </m:r>
            <m:r>
              <m:t>l</m:t>
            </m:r>
          </m:sub>
        </m:sSub>
      </m:oMath>
      <w:r>
        <w:t xml:space="preserve"> </w:t>
      </w:r>
      <w:r>
        <w:t xml:space="preserve">and</w:t>
      </w:r>
      <w:r>
        <w:t xml:space="preserve"> </w:t>
      </w:r>
      <m:oMath>
        <m:sSub>
          <m:e>
            <m:r>
              <m:t>β</m:t>
            </m:r>
          </m:e>
          <m:sub>
            <m:r>
              <m:t>v</m:t>
            </m:r>
            <m:r>
              <m:t>o</m:t>
            </m:r>
            <m:r>
              <m:t>w</m:t>
            </m:r>
            <m:r>
              <m:t>e</m:t>
            </m:r>
            <m:r>
              <m:t>l</m:t>
            </m:r>
          </m:sub>
        </m:sSub>
      </m:oMath>
      <w:r>
        <w:t xml:space="preserve"> </w:t>
      </w:r>
      <w:r>
        <w:t xml:space="preserve">as issued from the same multivariate normal distribution (a multivariate normal distribution is a generalisation of the usual normal distribution to more than one dimension), centered on</w:t>
      </w:r>
      <w:r>
        <w:t xml:space="preserve"> </w:t>
      </w:r>
      <m:oMath>
        <m:r>
          <m:t>0</m:t>
        </m:r>
      </m:oMath>
      <w:r>
        <w:t xml:space="preserve"> </w:t>
      </w:r>
      <w:r>
        <w:t xml:space="preserve">and with some covariance matrix</w:t>
      </w:r>
      <w:r>
        <w:t xml:space="preserve"> </w:t>
      </w:r>
      <m:oMath>
        <m:r>
          <m:rPr>
            <m:nor/>
            <m:sty m:val="b"/>
          </m:rPr>
          <m:t>S</m:t>
        </m:r>
      </m:oMath>
      <w:r>
        <w:t xml:space="preserve">, as specified on the third line of the following model:</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r>
                  <m:t>(</m:t>
                </m:r>
                <m:r>
                  <m:t>β</m:t>
                </m:r>
                <m:r>
                  <m:t>+</m:t>
                </m:r>
                <m:sSub>
                  <m:e>
                    <m:r>
                      <m:t>β</m:t>
                    </m:r>
                  </m:e>
                  <m:sub>
                    <m:r>
                      <m:t>v</m:t>
                    </m:r>
                    <m:r>
                      <m:t>o</m:t>
                    </m:r>
                    <m:r>
                      <m:t>w</m:t>
                    </m:r>
                    <m:r>
                      <m:t>e</m:t>
                    </m:r>
                    <m:r>
                      <m:t>l</m:t>
                    </m:r>
                    <m:r>
                      <m:t>[</m:t>
                    </m:r>
                    <m:r>
                      <m:t>i</m:t>
                    </m:r>
                    <m:r>
                      <m:t>]</m:t>
                    </m:r>
                  </m:sub>
                </m:sSub>
                <m:r>
                  <m:t>)</m:t>
                </m:r>
                <m:r>
                  <m:t>×</m:t>
                </m:r>
                <m:sSub>
                  <m:e>
                    <m:r>
                      <m:rPr>
                        <m:nor/>
                        <m:sty m:val="p"/>
                      </m:rPr>
                      <m:t>gender</m:t>
                    </m:r>
                  </m:e>
                  <m:sub>
                    <m:r>
                      <m:t>i</m:t>
                    </m:r>
                  </m:sub>
                </m:sSub>
              </m:e>
            </m:mr>
            <m:mr>
              <m:e>
                <m:d>
                  <m:dPr>
                    <m:begChr m:val="["/>
                    <m:endChr m:val="]"/>
                    <m:grow/>
                  </m:dPr>
                  <m:e>
                    <m:m>
                      <m:mPr>
                        <m:baseJc m:val="center"/>
                        <m:plcHide m:val="1"/>
                        <m:mcs>
                          <m:mc>
                            <m:mcPr>
                              <m:mcJc m:val="center"/>
                              <m:count m:val="1"/>
                            </m:mcPr>
                          </m:mc>
                        </m:mcs>
                      </m:mPr>
                      <m:mr>
                        <m:e>
                          <m:sSub>
                            <m:e>
                              <m:r>
                                <m:t>α</m:t>
                              </m:r>
                            </m:e>
                            <m:sub>
                              <m:r>
                                <m:rPr>
                                  <m:nor/>
                                  <m:sty m:val="p"/>
                                </m:rPr>
                                <m:t>vowel</m:t>
                              </m:r>
                            </m:sub>
                          </m:sSub>
                        </m:e>
                      </m:mr>
                      <m:mr>
                        <m:e>
                          <m:sSub>
                            <m:e>
                              <m:r>
                                <m:t>β</m:t>
                              </m:r>
                            </m:e>
                            <m:sub>
                              <m:r>
                                <m:rPr>
                                  <m:nor/>
                                  <m:sty m:val="p"/>
                                </m:rPr>
                                <m:t>vowel</m:t>
                              </m:r>
                            </m:sub>
                          </m:sSub>
                        </m:e>
                      </m:mr>
                    </m:m>
                  </m:e>
                </m:d>
              </m:e>
              <m:e>
                <m:r>
                  <m:t>∼</m:t>
                </m:r>
                <m:r>
                  <m:rPr>
                    <m:sty m:val="p"/>
                  </m:rPr>
                  <m:t>M</m:t>
                </m:r>
                <m:r>
                  <m:rPr>
                    <m:sty m:val="p"/>
                  </m:rPr>
                  <m:t>V</m:t>
                </m:r>
                <m:r>
                  <m:rPr>
                    <m:sty m:val="p"/>
                  </m:rPr>
                  <m:t>N</m:t>
                </m:r>
                <m:r>
                  <m:rPr>
                    <m:sty m:val="p"/>
                  </m:rPr>
                  <m:t>o</m:t>
                </m:r>
                <m:r>
                  <m:rPr>
                    <m:sty m:val="p"/>
                  </m:rPr>
                  <m:t>r</m:t>
                </m:r>
                <m:r>
                  <m:rPr>
                    <m:sty m:val="p"/>
                  </m:rPr>
                  <m:t>m</m:t>
                </m:r>
                <m:r>
                  <m:rPr>
                    <m:sty m:val="p"/>
                  </m:rPr>
                  <m:t>a</m:t>
                </m:r>
                <m:r>
                  <m:rPr>
                    <m:sty m:val="p"/>
                  </m:rPr>
                  <m:t>l</m:t>
                </m:r>
                <m:r>
                  <m:t>(</m:t>
                </m:r>
                <m:d>
                  <m:dPr>
                    <m:begChr m:val="["/>
                    <m:endChr m:val="]"/>
                    <m:grow/>
                  </m:dPr>
                  <m:e>
                    <m:m>
                      <m:mPr>
                        <m:baseJc m:val="center"/>
                        <m:plcHide m:val="1"/>
                        <m:mcs>
                          <m:mc>
                            <m:mcPr>
                              <m:mcJc m:val="center"/>
                              <m:count m:val="1"/>
                            </m:mcPr>
                          </m:mc>
                        </m:mcs>
                      </m:mPr>
                      <m:mr>
                        <m:e>
                          <m:r>
                            <m:t>0</m:t>
                          </m:r>
                        </m:e>
                      </m:mr>
                      <m:mr>
                        <m:e>
                          <m:r>
                            <m:t>0</m:t>
                          </m:r>
                        </m:e>
                      </m:mr>
                    </m:m>
                  </m:e>
                </m:d>
                <m:r>
                  <m:t>,</m:t>
                </m:r>
                <m:r>
                  <m:rPr>
                    <m:nor/>
                    <m:sty m:val="b"/>
                  </m:rPr>
                  <m:t>S</m:t>
                </m:r>
                <m:r>
                  <m:t>)</m:t>
                </m:r>
              </m:e>
            </m:mr>
            <m:mr>
              <m:e>
                <m:r>
                  <m:rPr>
                    <m:nor/>
                    <m:sty m:val="b"/>
                  </m:rPr>
                  <m:t>S</m:t>
                </m:r>
              </m:e>
              <m:e>
                <m:r>
                  <m:t>=</m:t>
                </m:r>
                <m:d>
                  <m:dPr>
                    <m:begChr m:val="("/>
                    <m:endChr m:val=")"/>
                    <m:grow/>
                  </m:dPr>
                  <m:e>
                    <m:m>
                      <m:mPr>
                        <m:baseJc m:val="center"/>
                        <m:plcHide m:val="1"/>
                        <m:mcs>
                          <m:mc>
                            <m:mcPr>
                              <m:mcJc m:val="center"/>
                              <m:count m:val="1"/>
                            </m:mcPr>
                          </m:mc>
                          <m:mc>
                            <m:mcPr>
                              <m:mcJc m:val="center"/>
                              <m:count m:val="1"/>
                            </m:mcPr>
                          </m:mc>
                        </m:mcs>
                      </m:mPr>
                      <m:mr>
                        <m:e>
                          <m:sSubSup>
                            <m:e>
                              <m:r>
                                <m:t>σ</m:t>
                              </m:r>
                            </m:e>
                            <m:sub>
                              <m:sSub>
                                <m:e>
                                  <m:r>
                                    <m:t>α</m:t>
                                  </m:r>
                                </m:e>
                                <m:sub>
                                  <m:r>
                                    <m:t>v</m:t>
                                  </m:r>
                                  <m:r>
                                    <m:t>o</m:t>
                                  </m:r>
                                  <m:r>
                                    <m:t>w</m:t>
                                  </m:r>
                                  <m:r>
                                    <m:t>e</m:t>
                                  </m:r>
                                  <m:r>
                                    <m:t>l</m:t>
                                  </m:r>
                                </m:sub>
                              </m:sSub>
                            </m:sub>
                            <m:sup>
                              <m:r>
                                <m:t>2</m:t>
                              </m:r>
                            </m:sup>
                          </m:sSubSup>
                        </m:e>
                        <m:e>
                          <m:sSub>
                            <m:e>
                              <m:r>
                                <m:t>σ</m:t>
                              </m:r>
                            </m:e>
                            <m:sub>
                              <m:sSub>
                                <m:e>
                                  <m:r>
                                    <m:t>α</m:t>
                                  </m:r>
                                </m:e>
                                <m:sub>
                                  <m:r>
                                    <m:t>v</m:t>
                                  </m:r>
                                  <m:r>
                                    <m:t>o</m:t>
                                  </m:r>
                                  <m:r>
                                    <m:t>w</m:t>
                                  </m:r>
                                  <m:r>
                                    <m:t>e</m:t>
                                  </m:r>
                                  <m:r>
                                    <m:t>l</m:t>
                                  </m:r>
                                </m:sub>
                              </m:sSub>
                            </m:sub>
                          </m:sSub>
                          <m:sSub>
                            <m:e>
                              <m:r>
                                <m:t>σ</m:t>
                              </m:r>
                            </m:e>
                            <m:sub>
                              <m:r>
                                <m:t>β</m:t>
                              </m:r>
                              <m:r>
                                <m:t>v</m:t>
                              </m:r>
                              <m:r>
                                <m:t>o</m:t>
                              </m:r>
                              <m:r>
                                <m:t>w</m:t>
                              </m:r>
                              <m:r>
                                <m:t>e</m:t>
                              </m:r>
                              <m:r>
                                <m:t>l</m:t>
                              </m:r>
                            </m:sub>
                          </m:sSub>
                          <m:r>
                            <m:t>ρ</m:t>
                          </m:r>
                        </m:e>
                      </m:mr>
                      <m:mr>
                        <m:e>
                          <m:sSub>
                            <m:e>
                              <m:r>
                                <m:t>σ</m:t>
                              </m:r>
                            </m:e>
                            <m:sub>
                              <m:sSub>
                                <m:e>
                                  <m:r>
                                    <m:t>α</m:t>
                                  </m:r>
                                </m:e>
                                <m:sub>
                                  <m:r>
                                    <m:t>v</m:t>
                                  </m:r>
                                  <m:r>
                                    <m:t>o</m:t>
                                  </m:r>
                                  <m:r>
                                    <m:t>w</m:t>
                                  </m:r>
                                  <m:r>
                                    <m:t>e</m:t>
                                  </m:r>
                                  <m:r>
                                    <m:t>l</m:t>
                                  </m:r>
                                </m:sub>
                              </m:sSub>
                            </m:sub>
                          </m:sSub>
                          <m:sSub>
                            <m:e>
                              <m:r>
                                <m:t>σ</m:t>
                              </m:r>
                            </m:e>
                            <m:sub>
                              <m:r>
                                <m:t>β</m:t>
                              </m:r>
                              <m:r>
                                <m:t>v</m:t>
                              </m:r>
                              <m:r>
                                <m:t>o</m:t>
                              </m:r>
                              <m:r>
                                <m:t>w</m:t>
                              </m:r>
                              <m:r>
                                <m:t>e</m:t>
                              </m:r>
                              <m:r>
                                <m:t>l</m:t>
                              </m:r>
                            </m:sub>
                          </m:sSub>
                          <m:r>
                            <m:t>ρ</m:t>
                          </m:r>
                        </m:e>
                        <m:e>
                          <m:sSubSup>
                            <m:e>
                              <m:r>
                                <m:t>σ</m:t>
                              </m:r>
                            </m:e>
                            <m:sub>
                              <m:sSub>
                                <m:e>
                                  <m:r>
                                    <m:t>β</m:t>
                                  </m:r>
                                </m:e>
                                <m:sub>
                                  <m:r>
                                    <m:t>v</m:t>
                                  </m:r>
                                  <m:r>
                                    <m:t>o</m:t>
                                  </m:r>
                                  <m:r>
                                    <m:t>w</m:t>
                                  </m:r>
                                  <m:r>
                                    <m:t>e</m:t>
                                  </m:r>
                                  <m:r>
                                    <m:t>l</m:t>
                                  </m:r>
                                </m:sub>
                              </m:sSub>
                            </m:sub>
                            <m:sup>
                              <m:r>
                                <m:t>2</m:t>
                              </m:r>
                            </m:sup>
                          </m:sSubSup>
                        </m:e>
                      </m:mr>
                    </m:m>
                  </m:e>
                </m:d>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α</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β</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r>
                  <m:rPr>
                    <m:nor/>
                    <m:sty m:val="b"/>
                  </m:rPr>
                  <m:t>R</m:t>
                </m:r>
              </m:e>
              <m:e>
                <m:r>
                  <m:t>∼</m:t>
                </m:r>
                <m:r>
                  <m:rPr>
                    <m:sty m:val="p"/>
                  </m:rPr>
                  <m:t>L</m:t>
                </m:r>
                <m:r>
                  <m:rPr>
                    <m:sty m:val="p"/>
                  </m:rPr>
                  <m:t>K</m:t>
                </m:r>
                <m:r>
                  <m:rPr>
                    <m:sty m:val="p"/>
                  </m:rPr>
                  <m:t>J</m:t>
                </m:r>
                <m:r>
                  <m:rPr>
                    <m:sty m:val="p"/>
                  </m:rPr>
                  <m:t>c</m:t>
                </m:r>
                <m:r>
                  <m:rPr>
                    <m:sty m:val="p"/>
                  </m:rPr>
                  <m:t>o</m:t>
                </m:r>
                <m:r>
                  <m:rPr>
                    <m:sty m:val="p"/>
                  </m:rPr>
                  <m:t>r</m:t>
                </m:r>
                <m:r>
                  <m:rPr>
                    <m:sty m:val="p"/>
                  </m:rPr>
                  <m:t>r</m:t>
                </m:r>
                <m:r>
                  <m:t>(</m:t>
                </m:r>
                <m:r>
                  <m:t>2</m:t>
                </m:r>
                <m:r>
                  <m:t>)</m:t>
                </m:r>
              </m:e>
            </m:mr>
          </m:m>
        </m:oMath>
      </m:oMathPara>
    </w:p>
    <w:p>
      <w:pPr>
        <w:pStyle w:val="FirstParagraph"/>
      </w:pPr>
      <w:r>
        <w:t xml:space="preserve">where</w:t>
      </w:r>
      <w:r>
        <w:t xml:space="preserve"> </w:t>
      </w:r>
      <m:oMath>
        <m:r>
          <m:rPr>
            <m:nor/>
            <m:sty m:val="b"/>
          </m:rPr>
          <m:t>R</m:t>
        </m:r>
      </m:oMath>
      <w:r>
        <w:t xml:space="preserve"> </w:t>
      </w:r>
      <w:r>
        <w:t xml:space="preserve">is the correlation matrix</w:t>
      </w:r>
      <w:r>
        <w:t xml:space="preserve"> </w:t>
      </w:r>
      <m:oMath>
        <m:r>
          <m:rPr>
            <m:nor/>
            <m:sty m:val="b"/>
          </m:rPr>
          <m:t>R</m:t>
        </m:r>
        <m:r>
          <m:t>=</m:t>
        </m:r>
        <m:d>
          <m:dPr>
            <m:begChr m:val="("/>
            <m:endChr m:val=")"/>
            <m:grow/>
          </m:dPr>
          <m:e>
            <m:m>
              <m:mPr>
                <m:baseJc m:val="center"/>
                <m:plcHide m:val="1"/>
                <m:mcs>
                  <m:mc>
                    <m:mcPr>
                      <m:mcJc m:val="center"/>
                      <m:count m:val="1"/>
                    </m:mcPr>
                  </m:mc>
                  <m:mc>
                    <m:mcPr>
                      <m:mcJc m:val="center"/>
                      <m:count m:val="1"/>
                    </m:mcPr>
                  </m:mc>
                </m:mcs>
              </m:mPr>
              <m:mr>
                <m:e>
                  <m:r>
                    <m:t>1</m:t>
                  </m:r>
                </m:e>
                <m:e>
                  <m:r>
                    <m:t>ρ</m:t>
                  </m:r>
                </m:e>
              </m:mr>
              <m:mr>
                <m:e>
                  <m:r>
                    <m:t>ρ</m:t>
                  </m:r>
                </m:e>
                <m:e>
                  <m:r>
                    <m:t>1</m:t>
                  </m:r>
                </m:e>
              </m:mr>
            </m:m>
          </m:e>
        </m:d>
      </m:oMath>
      <w:r>
        <w:t xml:space="preserve"> </w:t>
      </w:r>
      <w:r>
        <w:t xml:space="preserve">and</w:t>
      </w:r>
      <w:r>
        <w:t xml:space="preserve"> </w:t>
      </w:r>
      <m:oMath>
        <m:r>
          <m:t>ρ</m:t>
        </m:r>
      </m:oMath>
      <w:r>
        <w:t xml:space="preserve"> </w:t>
      </w:r>
      <w:r>
        <w:t xml:space="preserve">is the correlation between intercepts and slopes, used in the computation of</w:t>
      </w:r>
      <w:r>
        <w:t xml:space="preserve"> </w:t>
      </w:r>
      <m:oMath>
        <m:r>
          <m:rPr>
            <m:nor/>
            <m:sty m:val="b"/>
          </m:rPr>
          <m:t>S</m:t>
        </m:r>
      </m:oMath>
      <w:r>
        <w:t xml:space="preserve">. This matrix is given the LKJ-Correlation prior</w:t>
      </w:r>
      <w:r>
        <w:t xml:space="preserve"> </w:t>
      </w:r>
      <w:r>
        <w:t xml:space="preserve">(Lewandowski, Kurowicka, &amp; Joe,</w:t>
      </w:r>
      <w:r>
        <w:t xml:space="preserve"> </w:t>
      </w:r>
      <w:hyperlink w:anchor="ref-lewandowski_generating_2009">
        <w:r>
          <w:rPr>
            <w:rStyle w:val="Hyperlink"/>
          </w:rPr>
          <w:t xml:space="preserve">2009</w:t>
        </w:r>
      </w:hyperlink>
      <w:r>
        <w:t xml:space="preserve">)</w:t>
      </w:r>
      <w:r>
        <w:t xml:space="preserve"> </w:t>
      </w:r>
      <w:r>
        <w:t xml:space="preserve">with a parameter</w:t>
      </w:r>
      <w:r>
        <w:t xml:space="preserve"> </w:t>
      </w:r>
      <m:oMath>
        <m:r>
          <m:t>ζ</m:t>
        </m:r>
      </m:oMath>
      <w:r>
        <w:t xml:space="preserve"> </w:t>
      </w:r>
      <w:r>
        <w:t xml:space="preserve">(zeta) that controls the strength of the correlation</w:t>
      </w:r>
      <w:r>
        <w:rPr>
          <w:rStyle w:val="FootnoteReference"/>
        </w:rPr>
        <w:footnoteReference w:id="317"/>
      </w:r>
      <w:r>
        <w:t xml:space="preserve">. When</w:t>
      </w:r>
      <w:r>
        <w:t xml:space="preserve"> </w:t>
      </w:r>
      <m:oMath>
        <m:r>
          <m:t>ζ</m:t>
        </m:r>
        <m:r>
          <m:t>=</m:t>
        </m:r>
        <m:r>
          <m:t>1</m:t>
        </m:r>
      </m:oMath>
      <w:r>
        <w:t xml:space="preserve">, the prior distribution on the correlation is uniform between</w:t>
      </w:r>
      <w:r>
        <w:t xml:space="preserve"> </w:t>
      </w:r>
      <m:oMath>
        <m:r>
          <m:t>−</m:t>
        </m:r>
        <m:r>
          <m:t>1</m:t>
        </m:r>
      </m:oMath>
      <w:r>
        <w:t xml:space="preserve"> </w:t>
      </w:r>
      <w:r>
        <w:t xml:space="preserve">and</w:t>
      </w:r>
      <w:r>
        <w:t xml:space="preserve"> </w:t>
      </w:r>
      <m:oMath>
        <m:r>
          <m:t>1</m:t>
        </m:r>
      </m:oMath>
      <w:r>
        <w:t xml:space="preserve">. When</w:t>
      </w:r>
      <w:r>
        <w:t xml:space="preserve"> </w:t>
      </w:r>
      <m:oMath>
        <m:r>
          <m:t>ζ</m:t>
        </m:r>
        <m:r>
          <m:t>&gt;</m:t>
        </m:r>
        <m:r>
          <m:t>1</m:t>
        </m:r>
      </m:oMath>
      <w:r>
        <w:t xml:space="preserve">, the prior distribution is peaked around a zero correlation, while lower values of</w:t>
      </w:r>
      <w:r>
        <w:t xml:space="preserve"> </w:t>
      </w:r>
      <m:oMath>
        <m:r>
          <m:t>ζ</m:t>
        </m:r>
      </m:oMath>
      <w:r>
        <w:t xml:space="preserve"> </w:t>
      </w:r>
      <w:r>
        <w:t xml:space="preserve">(</w:t>
      </w:r>
      <m:oMath>
        <m:r>
          <m:t>0</m:t>
        </m:r>
        <m:r>
          <m:t>&lt;</m:t>
        </m:r>
        <m:r>
          <m:t>ζ</m:t>
        </m:r>
        <m:r>
          <m:t>&lt;</m:t>
        </m:r>
        <m:r>
          <m:t>1</m:t>
        </m:r>
      </m:oMath>
      <w:r>
        <w:t xml:space="preserve">) allocate more weight to extreme values (i.e., close to -1 and 1) of</w:t>
      </w:r>
      <w:r>
        <w:t xml:space="preserve"> </w:t>
      </w:r>
      <m:oMath>
        <m:r>
          <m:t>ρ</m:t>
        </m:r>
      </m:oMath>
      <w:r>
        <w:t xml:space="preserve"> </w:t>
      </w:r>
      <w:r>
        <w:t xml:space="preserve">(see Figure</w:t>
      </w:r>
      <w:r>
        <w:t xml:space="preserve"> </w:t>
      </w:r>
      <w:r>
        <w:t xml:space="preserve">45</w:t>
      </w:r>
      <w:r>
        <w:t xml:space="preserve">).</w:t>
      </w:r>
    </w:p>
    <w:p>
      <w:pPr>
        <w:pStyle w:val="CaptionedFigure"/>
      </w:pPr>
      <w:r>
        <w:drawing>
          <wp:inline>
            <wp:extent cx="3657600" cy="3657600"/>
            <wp:effectExtent b="0" l="0" r="0" t="0"/>
            <wp:docPr descr="Figure 45: Visualisation of the LKJ prior for different values of the shape parameter \zeta." title="" id="1" name="Picture"/>
            <a:graphic>
              <a:graphicData uri="http://schemas.openxmlformats.org/drawingml/2006/picture">
                <pic:pic>
                  <pic:nvPicPr>
                    <pic:cNvPr descr="91-appendix_brms_files/figure-docx/lkj-1.pdf" id="0" name="Picture"/>
                    <pic:cNvPicPr>
                      <a:picLocks noChangeArrowheads="1" noChangeAspect="1"/>
                    </pic:cNvPicPr>
                  </pic:nvPicPr>
                  <pic:blipFill>
                    <a:blip r:embed="rId318"/>
                    <a:stretch>
                      <a:fillRect/>
                    </a:stretch>
                  </pic:blipFill>
                  <pic:spPr bwMode="auto">
                    <a:xfrm>
                      <a:off x="0" y="0"/>
                      <a:ext cx="3657600" cy="3657600"/>
                    </a:xfrm>
                    <a:prstGeom prst="rect">
                      <a:avLst/>
                    </a:prstGeom>
                    <a:noFill/>
                    <a:ln w="9525">
                      <a:noFill/>
                      <a:headEnd/>
                      <a:tailEnd/>
                    </a:ln>
                  </pic:spPr>
                </pic:pic>
              </a:graphicData>
            </a:graphic>
          </wp:inline>
        </w:drawing>
      </w:r>
    </w:p>
    <w:p>
      <w:pPr>
        <w:pStyle w:val="ImageCaption"/>
      </w:pPr>
      <w:r>
        <w:t xml:space="preserve">Figure 45: Visualisation of the LKJ prior for different values of the shape parameter</w:t>
      </w:r>
      <w:r>
        <w:t xml:space="preserve"> </w:t>
      </w:r>
      <m:oMath>
        <m:r>
          <m:t>ζ</m:t>
        </m:r>
      </m:oMath>
      <w:r>
        <w:t xml:space="preserve">.</w:t>
      </w:r>
    </w:p>
    <w:p>
      <w:pPr>
        <w:pStyle w:val="SourceCode"/>
      </w:pPr>
      <w:r>
        <w:rPr>
          <w:rStyle w:val="NormalTok"/>
        </w:rPr>
        <w:t xml:space="preserve">prior4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rPr>
          <w:rStyle w:val="KeywordTok"/>
        </w:rPr>
        <w:t xml:space="preserve">prior</w:t>
      </w:r>
      <w:r>
        <w:rPr>
          <w:rStyle w:val="NormalTok"/>
        </w:rPr>
        <w:t xml:space="preserve">(</w:t>
      </w:r>
      <w:r>
        <w:rPr>
          <w:rStyle w:val="KeywordTok"/>
        </w:rPr>
        <w:t xml:space="preserve">lkj</w:t>
      </w:r>
      <w:r>
        <w:rPr>
          <w:rStyle w:val="NormalTok"/>
        </w:rPr>
        <w:t xml:space="preserve">(</w:t>
      </w:r>
      <w:r>
        <w:rPr>
          <w:rStyle w:val="DecValTok"/>
        </w:rPr>
        <w:t xml:space="preserve">2</w:t>
      </w:r>
      <w:r>
        <w:rPr>
          <w:rStyle w:val="NormalTok"/>
        </w:rPr>
        <w:t xml:space="preserve">), </w:t>
      </w:r>
      <w:r>
        <w:rPr>
          <w:rStyle w:val="DataTypeTok"/>
        </w:rPr>
        <w:t xml:space="preserve">class =</w:t>
      </w:r>
      <w:r>
        <w:rPr>
          <w:rStyle w:val="NormalTok"/>
        </w:rPr>
        <w:t xml:space="preserve"> cor)</w:t>
      </w:r>
      <w:r>
        <w:br/>
      </w:r>
      <w:r>
        <w:rPr>
          <w:rStyle w:val="NormalTok"/>
        </w:rPr>
        <w:t xml:space="preserve">    )</w:t>
      </w:r>
      <w:r>
        <w:br/>
      </w:r>
      <w:r>
        <w:br/>
      </w:r>
      <w:r>
        <w:rPr>
          <w:rStyle w:val="NormalTok"/>
        </w:rPr>
        <w:t xml:space="preserve">bmod4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prior4,</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Estimates of this model are summarised in Table</w:t>
      </w:r>
      <w:r>
        <w:t xml:space="preserve"> </w:t>
      </w:r>
      <w:r>
        <w:t xml:space="preserve">22</w:t>
      </w:r>
      <w:r>
        <w:t xml:space="preserve">. This summary reveals a negative correlation between the intercepts and slopes for vowels, meaning that vowels with a large</w:t>
      </w:r>
      <w:r>
        <w:t xml:space="preserve"> </w:t>
      </w:r>
      <w:r>
        <w:t xml:space="preserve">“</w:t>
      </w:r>
      <w:r>
        <w:t xml:space="preserve">baseline level of variability</w:t>
      </w:r>
      <w:r>
        <w:t xml:space="preserve">”</w:t>
      </w:r>
      <w:r>
        <w:t xml:space="preserve"> </w:t>
      </w:r>
      <w:r>
        <w:t xml:space="preserve">(i.e., with a large average</w:t>
      </w:r>
      <w:r>
        <w:t xml:space="preserve"> </w:t>
      </w:r>
      <w:r>
        <w:rPr>
          <w:rStyle w:val="VerbatimChar"/>
        </w:rPr>
        <w:t xml:space="preserve">distance</w:t>
      </w:r>
      <w:r>
        <w:t xml:space="preserve"> </w:t>
      </w:r>
      <w:r>
        <w:t xml:space="preserve">value) tend to be pronounced with more variability by females than by males. However, we notice that this model’s estimation of</w:t>
      </w:r>
      <w:r>
        <w:t xml:space="preserve"> </w:t>
      </w:r>
      <m:oMath>
        <m:r>
          <m:t>β</m:t>
        </m:r>
      </m:oMath>
      <w:r>
        <w:t xml:space="preserve"> </w:t>
      </w:r>
      <w:r>
        <w:t xml:space="preserve">is even more uncertain than that of the previous models, as shown by the associated standard error and the width of the credible interval.</w:t>
      </w:r>
    </w:p>
    <w:p>
      <w:pPr>
        <w:pStyle w:val="Compact"/>
      </w:pPr>
      <w:r>
        <w:t xml:space="preserve">Table 22:</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bmod4 with a varying intercept and varying slope by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0.036</w:t>
            </w:r>
          </w:p>
        </w:tc>
        <w:tc>
          <w:p>
            <w:pPr>
              <w:pStyle w:val="Compact"/>
              <w:jc w:val="center"/>
            </w:pPr>
            <w:r>
              <w:t xml:space="preserve">0.096</w:t>
            </w:r>
          </w:p>
        </w:tc>
        <w:tc>
          <w:p>
            <w:pPr>
              <w:pStyle w:val="Compact"/>
              <w:jc w:val="center"/>
            </w:pPr>
            <w:r>
              <w:t xml:space="preserve">0.234</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0.032</w:t>
            </w:r>
          </w:p>
        </w:tc>
        <w:tc>
          <w:p>
            <w:pPr>
              <w:pStyle w:val="Compact"/>
              <w:jc w:val="center"/>
            </w:pPr>
            <w:r>
              <w:t xml:space="preserve">-0.103</w:t>
            </w:r>
          </w:p>
        </w:tc>
        <w:tc>
          <w:p>
            <w:pPr>
              <w:pStyle w:val="Compact"/>
              <w:jc w:val="center"/>
            </w:pPr>
            <w:r>
              <w:t xml:space="preserve">0.020</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0.017</w:t>
            </w:r>
          </w:p>
        </w:tc>
        <w:tc>
          <w:p>
            <w:pPr>
              <w:pStyle w:val="Compact"/>
              <w:jc w:val="center"/>
            </w:pPr>
            <w:r>
              <w:t xml:space="preserve">0.008</w:t>
            </w:r>
          </w:p>
        </w:tc>
        <w:tc>
          <w:p>
            <w:pPr>
              <w:pStyle w:val="Compact"/>
              <w:jc w:val="center"/>
            </w:pPr>
            <w:r>
              <w:t xml:space="preserve">0.007</w:t>
            </w:r>
          </w:p>
        </w:tc>
        <w:tc>
          <w:p>
            <w:pPr>
              <w:pStyle w:val="Compact"/>
              <w:jc w:val="center"/>
            </w:pPr>
            <w:r>
              <w:t xml:space="preserve">0.037</w:t>
            </w:r>
          </w:p>
        </w:tc>
        <w:tc>
          <w:p>
            <w:pPr>
              <w:pStyle w:val="Compact"/>
              <w:jc w:val="center"/>
            </w:pPr>
            <w:r>
              <w:t xml:space="preserve">1.000</w:t>
            </w:r>
          </w:p>
        </w:tc>
      </w:tr>
      <w:tr>
        <w:tc>
          <w:p>
            <w:pPr>
              <w:pStyle w:val="Compact"/>
              <w:jc w:val="center"/>
            </w:pPr>
            <m:oMath>
              <m:sSub>
                <m:e>
                  <m:r>
                    <m:t>σ</m:t>
                  </m:r>
                </m:e>
                <m:sub>
                  <m:sSub>
                    <m:e>
                      <m:r>
                        <m:t>α</m:t>
                      </m:r>
                    </m:e>
                    <m:sub>
                      <m:r>
                        <m:t>v</m:t>
                      </m:r>
                      <m:r>
                        <m:t>o</m:t>
                      </m:r>
                      <m:r>
                        <m:t>w</m:t>
                      </m:r>
                      <m:r>
                        <m:t>e</m:t>
                      </m:r>
                      <m:r>
                        <m:t>l</m:t>
                      </m:r>
                    </m:sub>
                  </m:sSub>
                </m:sub>
              </m:sSub>
            </m:oMath>
          </w:p>
        </w:tc>
        <w:tc>
          <w:p>
            <w:pPr>
              <w:pStyle w:val="Compact"/>
              <w:jc w:val="center"/>
            </w:pPr>
            <w:r>
              <w:t xml:space="preserve">0.067</w:t>
            </w:r>
          </w:p>
        </w:tc>
        <w:tc>
          <w:p>
            <w:pPr>
              <w:pStyle w:val="Compact"/>
              <w:jc w:val="center"/>
            </w:pPr>
            <w:r>
              <w:t xml:space="preserve">0.041</w:t>
            </w:r>
          </w:p>
        </w:tc>
        <w:tc>
          <w:p>
            <w:pPr>
              <w:pStyle w:val="Compact"/>
              <w:jc w:val="center"/>
            </w:pPr>
            <w:r>
              <w:t xml:space="preserve">0.030</w:t>
            </w:r>
          </w:p>
        </w:tc>
        <w:tc>
          <w:p>
            <w:pPr>
              <w:pStyle w:val="Compact"/>
              <w:jc w:val="center"/>
            </w:pPr>
            <w:r>
              <w:t xml:space="preserve">0.173</w:t>
            </w:r>
          </w:p>
        </w:tc>
        <w:tc>
          <w:p>
            <w:pPr>
              <w:pStyle w:val="Compact"/>
              <w:jc w:val="center"/>
            </w:pPr>
            <w:r>
              <w:t xml:space="preserve">1.001</w:t>
            </w:r>
          </w:p>
        </w:tc>
      </w:tr>
      <w:tr>
        <w:tc>
          <w:p>
            <w:pPr>
              <w:pStyle w:val="Compact"/>
              <w:jc w:val="center"/>
            </w:pPr>
            <m:oMath>
              <m:sSub>
                <m:e>
                  <m:r>
                    <m:t>σ</m:t>
                  </m:r>
                </m:e>
                <m:sub>
                  <m:sSub>
                    <m:e>
                      <m:r>
                        <m:t>β</m:t>
                      </m:r>
                    </m:e>
                    <m:sub>
                      <m:r>
                        <m:t>v</m:t>
                      </m:r>
                      <m:r>
                        <m:t>o</m:t>
                      </m:r>
                      <m:r>
                        <m:t>w</m:t>
                      </m:r>
                      <m:r>
                        <m:t>e</m:t>
                      </m:r>
                      <m:r>
                        <m:t>l</m:t>
                      </m:r>
                    </m:sub>
                  </m:sSub>
                </m:sub>
              </m:sSub>
            </m:oMath>
          </w:p>
        </w:tc>
        <w:tc>
          <w:p>
            <w:pPr>
              <w:pStyle w:val="Compact"/>
              <w:jc w:val="center"/>
            </w:pPr>
            <w:r>
              <w:t xml:space="preserve">0.054</w:t>
            </w:r>
          </w:p>
        </w:tc>
        <w:tc>
          <w:p>
            <w:pPr>
              <w:pStyle w:val="Compact"/>
              <w:jc w:val="center"/>
            </w:pPr>
            <w:r>
              <w:t xml:space="preserve">0.035</w:t>
            </w:r>
          </w:p>
        </w:tc>
        <w:tc>
          <w:p>
            <w:pPr>
              <w:pStyle w:val="Compact"/>
              <w:jc w:val="center"/>
            </w:pPr>
            <w:r>
              <w:t xml:space="preserve">0.022</w:t>
            </w:r>
          </w:p>
        </w:tc>
        <w:tc>
          <w:p>
            <w:pPr>
              <w:pStyle w:val="Compact"/>
              <w:jc w:val="center"/>
            </w:pPr>
            <w:r>
              <w:t xml:space="preserve">0.142</w:t>
            </w:r>
          </w:p>
        </w:tc>
        <w:tc>
          <w:p>
            <w:pPr>
              <w:pStyle w:val="Compact"/>
              <w:jc w:val="center"/>
            </w:pPr>
            <w:r>
              <w:t xml:space="preserve">1.001</w:t>
            </w:r>
          </w:p>
        </w:tc>
      </w:tr>
      <w:tr>
        <w:tc>
          <w:p>
            <w:pPr>
              <w:pStyle w:val="Compact"/>
              <w:jc w:val="center"/>
            </w:pPr>
            <m:oMath>
              <m:r>
                <m:t>ρ</m:t>
              </m:r>
            </m:oMath>
          </w:p>
        </w:tc>
        <w:tc>
          <w:p>
            <w:pPr>
              <w:pStyle w:val="Compact"/>
              <w:jc w:val="center"/>
            </w:pPr>
            <w:r>
              <w:t xml:space="preserve">-0.489</w:t>
            </w:r>
          </w:p>
        </w:tc>
        <w:tc>
          <w:p>
            <w:pPr>
              <w:pStyle w:val="Compact"/>
              <w:jc w:val="center"/>
            </w:pPr>
            <w:r>
              <w:t xml:space="preserve">0.362</w:t>
            </w:r>
          </w:p>
        </w:tc>
        <w:tc>
          <w:p>
            <w:pPr>
              <w:pStyle w:val="Compact"/>
              <w:jc w:val="center"/>
            </w:pPr>
            <w:r>
              <w:t xml:space="preserve">-0.948</w:t>
            </w:r>
          </w:p>
        </w:tc>
        <w:tc>
          <w:p>
            <w:pPr>
              <w:pStyle w:val="Compact"/>
              <w:jc w:val="center"/>
            </w:pPr>
            <w:r>
              <w:t xml:space="preserve">0.384</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0.086</w:t>
            </w:r>
          </w:p>
        </w:tc>
        <w:tc>
          <w:p>
            <w:pPr>
              <w:pStyle w:val="Compact"/>
              <w:jc w:val="center"/>
            </w:pPr>
            <w:r>
              <w:t xml:space="preserve">0.001</w:t>
            </w:r>
          </w:p>
        </w:tc>
        <w:tc>
          <w:p>
            <w:pPr>
              <w:pStyle w:val="Compact"/>
              <w:jc w:val="center"/>
            </w:pPr>
            <w:r>
              <w:t xml:space="preserve">0.084</w:t>
            </w:r>
          </w:p>
        </w:tc>
        <w:tc>
          <w:p>
            <w:pPr>
              <w:pStyle w:val="Compact"/>
              <w:jc w:val="center"/>
            </w:pPr>
            <w:r>
              <w:t xml:space="preserve">0.089</w:t>
            </w:r>
          </w:p>
        </w:tc>
        <w:tc>
          <w:p>
            <w:pPr>
              <w:pStyle w:val="Compact"/>
              <w:jc w:val="center"/>
            </w:pPr>
            <w:r>
              <w:t xml:space="preserve">1.000</w:t>
            </w:r>
          </w:p>
        </w:tc>
      </w:tr>
    </w:tbl>
    <w:p>
      <w:pPr>
        <w:pStyle w:val="BodyText"/>
      </w:pPr>
      <w:r>
        <w:t xml:space="preserve">Figure</w:t>
      </w:r>
      <w:r>
        <w:t xml:space="preserve"> </w:t>
      </w:r>
      <w:r>
        <w:t xml:space="preserve">46</w:t>
      </w:r>
      <w:r>
        <w:t xml:space="preserve"> </w:t>
      </w:r>
      <w:r>
        <w:t xml:space="preserve">illustrates the negative correlation between the by-vowel intercepts and the by-vowel slopes, meaning that vowels that tend to have higher</w:t>
      </w:r>
      <w:r>
        <w:t xml:space="preserve"> </w:t>
      </w:r>
      <w:r>
        <w:t xml:space="preserve">“</w:t>
      </w:r>
      <w:r>
        <w:t xml:space="preserve">baseline variability</w:t>
      </w:r>
      <w:r>
        <w:t xml:space="preserve">”</w:t>
      </w:r>
      <w:r>
        <w:t xml:space="preserve"> </w:t>
      </w:r>
      <w:r>
        <w:t xml:space="preserve">(i.e., /e/, /o/, /a/), tend to show a stronger effect of</w:t>
      </w:r>
      <w:r>
        <w:t xml:space="preserve"> </w:t>
      </w:r>
      <w:r>
        <w:rPr>
          <w:rStyle w:val="VerbatimChar"/>
        </w:rPr>
        <w:t xml:space="preserve">gender</w:t>
      </w:r>
      <w:r>
        <w:t xml:space="preserve">. This figure also illustrates the amount of shrinkage, here in the parameter space. We can see that the</w:t>
      </w:r>
      <w:r>
        <w:t xml:space="preserve"> </w:t>
      </w:r>
      <w:r>
        <w:rPr>
          <w:i/>
        </w:rPr>
        <w:t xml:space="preserve">partial pooling</w:t>
      </w:r>
      <w:r>
        <w:t xml:space="preserve"> </w:t>
      </w:r>
      <w:r>
        <w:t xml:space="preserve">estimate is shrunk somewhere between the</w:t>
      </w:r>
      <w:r>
        <w:t xml:space="preserve"> </w:t>
      </w:r>
      <w:r>
        <w:rPr>
          <w:i/>
        </w:rPr>
        <w:t xml:space="preserve">no pooling</w:t>
      </w:r>
      <w:r>
        <w:t xml:space="preserve"> </w:t>
      </w:r>
      <w:r>
        <w:t xml:space="preserve">estimate and the</w:t>
      </w:r>
      <w:r>
        <w:t xml:space="preserve"> </w:t>
      </w:r>
      <w:r>
        <w:rPr>
          <w:i/>
        </w:rPr>
        <w:t xml:space="preserve">complete pooling</w:t>
      </w:r>
      <w:r>
        <w:t xml:space="preserve"> </w:t>
      </w:r>
      <w:r>
        <w:t xml:space="preserve">estimate (i.e., the grand mean). This illustrates again the mechanism by which MLMs balance the risk of overfitting and underfitting</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CaptionedFigure"/>
      </w:pPr>
      <w:r>
        <w:drawing>
          <wp:inline>
            <wp:extent cx="4572000" cy="3657600"/>
            <wp:effectExtent b="0" l="0" r="0" t="0"/>
            <wp:docPr descr="Figure 46: Shrinkage of estimates in the parameter space, due to the pooling of information between clusters (based on the bmod4 model). The ellipses represent the contours of the bivariate distribution, at different degrees of confidence 0.1, 0.3, 0.5 and 0.7." title="" id="1" name="Picture"/>
            <a:graphic>
              <a:graphicData uri="http://schemas.openxmlformats.org/drawingml/2006/picture">
                <pic:pic>
                  <pic:nvPicPr>
                    <pic:cNvPr descr="91-appendix_brms_files/figure-docx/shrinkageplot-1.pdf" id="0" name="Picture"/>
                    <pic:cNvPicPr>
                      <a:picLocks noChangeArrowheads="1" noChangeAspect="1"/>
                    </pic:cNvPicPr>
                  </pic:nvPicPr>
                  <pic:blipFill>
                    <a:blip r:embed="rId319"/>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46: Shrinkage of estimates in the parameter space, due to the pooling of information between clusters (based on the</w:t>
      </w:r>
      <w:r>
        <w:t xml:space="preserve"> </w:t>
      </w:r>
      <w:r>
        <w:rPr>
          <w:rStyle w:val="VerbatimChar"/>
        </w:rPr>
        <w:t xml:space="preserve">bmod4</w:t>
      </w:r>
      <w:r>
        <w:t xml:space="preserve"> </w:t>
      </w:r>
      <w:r>
        <w:t xml:space="preserve">model). The ellipses represent the contours of the bivariate distribution, at different degrees of confidence 0.1, 0.3, 0.5 and 0.7.</w:t>
      </w:r>
    </w:p>
    <w:p>
      <w:pPr>
        <w:pStyle w:val="Heading3"/>
      </w:pPr>
      <w:bookmarkStart w:id="320" w:name="X7789e806126d55fc6181b6d85c47c2a2b2efaea"/>
      <w:r>
        <w:t xml:space="preserve">Varying intercept and varying slope model, interaction between subject and vowel</w:t>
      </w:r>
      <w:bookmarkEnd w:id="320"/>
    </w:p>
    <w:p>
      <w:pPr>
        <w:pStyle w:val="FirstParagraph"/>
      </w:pPr>
      <w:r>
        <w:t xml:space="preserve">So far, we modelled varying effects of subjects and vowels. In this study, these varying factors were crossed, meaning that every subject had to pronounce every vowel. Let us now imagine a situation in which Subject 4 systematically mispronounced the /i/ vowel. This would be a source of systematic variation over replicates which is not considered in the model (</w:t>
      </w:r>
      <w:r>
        <w:rPr>
          <w:rStyle w:val="VerbatimChar"/>
        </w:rPr>
        <w:t xml:space="preserve">bmod4</w:t>
      </w:r>
      <w:r>
        <w:t xml:space="preserve">), because this model can only adjust parameters for either vowel or participant, but not for a specific vowel for a specific participant.</w:t>
      </w:r>
    </w:p>
    <w:p>
      <w:pPr>
        <w:pStyle w:val="BodyText"/>
      </w:pPr>
      <w:r>
        <w:t xml:space="preserve">In building the next model, we added a varying intercept for the interaction between subject and vowel, that is, we created an index variable that allocates a unique value at each crossing of the two variables (e.g., Subject1-vowel/a/, Subject1-vowel/i/, etc.), resulting in</w:t>
      </w:r>
      <w:r>
        <w:t xml:space="preserve"> </w:t>
      </w:r>
      <m:oMath>
        <m:r>
          <m:t>8</m:t>
        </m:r>
        <m:r>
          <m:t>×</m:t>
        </m:r>
        <m:r>
          <m:t>5</m:t>
        </m:r>
        <m:r>
          <m:t>=</m:t>
        </m:r>
        <m:r>
          <m:t>40</m:t>
        </m:r>
      </m:oMath>
      <w:r>
        <w:t xml:space="preserve"> </w:t>
      </w:r>
      <w:r>
        <w:t xml:space="preserve">intercepts to be estimated</w:t>
      </w:r>
      <w:r>
        <w:t xml:space="preserve"> </w:t>
      </w:r>
      <w:r>
        <w:t xml:space="preserve">(for a review of multilevel modeling in various experimental designs, see Judd, Westfall, &amp; Kenny,</w:t>
      </w:r>
      <w:r>
        <w:t xml:space="preserve"> </w:t>
      </w:r>
      <w:hyperlink w:anchor="ref-judd_experiments_2017">
        <w:r>
          <w:rPr>
            <w:rStyle w:val="Hyperlink"/>
          </w:rPr>
          <w:t xml:space="preserve">2017</w:t>
        </w:r>
      </w:hyperlink>
      <w:r>
        <w:t xml:space="preserve">)</w:t>
      </w:r>
      <w:r>
        <w:t xml:space="preserve">. This varying intercept for the interaction between subject and vowel represents the systematic variation associated with a specific subject pronouncing a specific vowel. This model can be written as follows, for any observation</w:t>
      </w:r>
      <w:r>
        <w:t xml:space="preserve"> </w:t>
      </w:r>
      <m:oMath>
        <m:r>
          <m:t>i</m:t>
        </m:r>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sSub>
                  <m:e>
                    <m:r>
                      <m:t>α</m:t>
                    </m:r>
                  </m:e>
                  <m:sub>
                    <m:r>
                      <m:t>s</m:t>
                    </m:r>
                    <m:r>
                      <m:t>u</m:t>
                    </m:r>
                    <m:r>
                      <m:t>b</m:t>
                    </m:r>
                    <m:r>
                      <m:t>j</m:t>
                    </m:r>
                    <m:r>
                      <m:t>e</m:t>
                    </m:r>
                    <m:r>
                      <m:t>c</m:t>
                    </m:r>
                    <m:r>
                      <m:t>t</m:t>
                    </m:r>
                    <m:r>
                      <m:t>:</m:t>
                    </m:r>
                    <m:r>
                      <m:t>v</m:t>
                    </m:r>
                    <m:r>
                      <m:t>o</m:t>
                    </m:r>
                    <m:r>
                      <m:t>w</m:t>
                    </m:r>
                    <m:r>
                      <m:t>e</m:t>
                    </m:r>
                    <m:r>
                      <m:t>l</m:t>
                    </m:r>
                    <m:r>
                      <m:t>[</m:t>
                    </m:r>
                    <m:r>
                      <m:t>i</m:t>
                    </m:r>
                    <m:r>
                      <m:t>]</m:t>
                    </m:r>
                  </m:sub>
                </m:sSub>
                <m:r>
                  <m:t>+</m:t>
                </m:r>
                <m:r>
                  <m:t>(</m:t>
                </m:r>
                <m:r>
                  <m:t>β</m:t>
                </m:r>
                <m:r>
                  <m:t>+</m:t>
                </m:r>
                <m:sSub>
                  <m:e>
                    <m:r>
                      <m:t>β</m:t>
                    </m:r>
                  </m:e>
                  <m:sub>
                    <m:r>
                      <m:t>v</m:t>
                    </m:r>
                    <m:r>
                      <m:t>o</m:t>
                    </m:r>
                    <m:r>
                      <m:t>w</m:t>
                    </m:r>
                    <m:r>
                      <m:t>e</m:t>
                    </m:r>
                    <m:r>
                      <m:t>l</m:t>
                    </m:r>
                    <m:r>
                      <m:t>[</m:t>
                    </m:r>
                    <m:r>
                      <m:t>i</m:t>
                    </m:r>
                    <m:r>
                      <m:t>]</m:t>
                    </m:r>
                  </m:sub>
                </m:sSub>
                <m:r>
                  <m:t>)</m:t>
                </m:r>
                <m:r>
                  <m:t>×</m:t>
                </m:r>
                <m:sSub>
                  <m:e>
                    <m:r>
                      <m:rPr>
                        <m:nor/>
                        <m:sty m:val="p"/>
                      </m:rPr>
                      <m:t>gender</m:t>
                    </m:r>
                  </m:e>
                  <m:sub>
                    <m:r>
                      <m:t>i</m:t>
                    </m:r>
                  </m:sub>
                </m:sSub>
              </m:e>
            </m:mr>
            <m:mr>
              <m:e>
                <m:d>
                  <m:dPr>
                    <m:begChr m:val="["/>
                    <m:endChr m:val="]"/>
                    <m:grow/>
                  </m:dPr>
                  <m:e>
                    <m:m>
                      <m:mPr>
                        <m:baseJc m:val="center"/>
                        <m:plcHide m:val="1"/>
                        <m:mcs>
                          <m:mc>
                            <m:mcPr>
                              <m:mcJc m:val="center"/>
                              <m:count m:val="1"/>
                            </m:mcPr>
                          </m:mc>
                        </m:mcs>
                      </m:mPr>
                      <m:mr>
                        <m:e>
                          <m:sSub>
                            <m:e>
                              <m:r>
                                <m:t>α</m:t>
                              </m:r>
                            </m:e>
                            <m:sub>
                              <m:r>
                                <m:rPr>
                                  <m:nor/>
                                  <m:sty m:val="p"/>
                                </m:rPr>
                                <m:t>vowel</m:t>
                              </m:r>
                            </m:sub>
                          </m:sSub>
                        </m:e>
                      </m:mr>
                      <m:mr>
                        <m:e>
                          <m:sSub>
                            <m:e>
                              <m:r>
                                <m:t>β</m:t>
                              </m:r>
                            </m:e>
                            <m:sub>
                              <m:r>
                                <m:rPr>
                                  <m:nor/>
                                  <m:sty m:val="p"/>
                                </m:rPr>
                                <m:t>vowel</m:t>
                              </m:r>
                            </m:sub>
                          </m:sSub>
                        </m:e>
                      </m:mr>
                    </m:m>
                  </m:e>
                </m:d>
              </m:e>
              <m:e>
                <m:r>
                  <m:t>∼</m:t>
                </m:r>
                <m:r>
                  <m:rPr>
                    <m:sty m:val="p"/>
                  </m:rPr>
                  <m:t>M</m:t>
                </m:r>
                <m:r>
                  <m:rPr>
                    <m:sty m:val="p"/>
                  </m:rPr>
                  <m:t>V</m:t>
                </m:r>
                <m:r>
                  <m:rPr>
                    <m:sty m:val="p"/>
                  </m:rPr>
                  <m:t>N</m:t>
                </m:r>
                <m:r>
                  <m:rPr>
                    <m:sty m:val="p"/>
                  </m:rPr>
                  <m:t>o</m:t>
                </m:r>
                <m:r>
                  <m:rPr>
                    <m:sty m:val="p"/>
                  </m:rPr>
                  <m:t>r</m:t>
                </m:r>
                <m:r>
                  <m:rPr>
                    <m:sty m:val="p"/>
                  </m:rPr>
                  <m:t>m</m:t>
                </m:r>
                <m:r>
                  <m:rPr>
                    <m:sty m:val="p"/>
                  </m:rPr>
                  <m:t>a</m:t>
                </m:r>
                <m:r>
                  <m:rPr>
                    <m:sty m:val="p"/>
                  </m:rPr>
                  <m:t>l</m:t>
                </m:r>
                <m:r>
                  <m:t>(</m:t>
                </m:r>
                <m:d>
                  <m:dPr>
                    <m:begChr m:val="["/>
                    <m:endChr m:val="]"/>
                    <m:grow/>
                  </m:dPr>
                  <m:e>
                    <m:m>
                      <m:mPr>
                        <m:baseJc m:val="center"/>
                        <m:plcHide m:val="1"/>
                        <m:mcs>
                          <m:mc>
                            <m:mcPr>
                              <m:mcJc m:val="center"/>
                              <m:count m:val="1"/>
                            </m:mcPr>
                          </m:mc>
                        </m:mcs>
                      </m:mPr>
                      <m:mr>
                        <m:e>
                          <m:r>
                            <m:t>0</m:t>
                          </m:r>
                        </m:e>
                      </m:mr>
                      <m:mr>
                        <m:e>
                          <m:r>
                            <m:t>0</m:t>
                          </m:r>
                        </m:e>
                      </m:mr>
                    </m:m>
                  </m:e>
                </m:d>
                <m:r>
                  <m:t>,</m:t>
                </m:r>
                <m:r>
                  <m:rPr>
                    <m:nor/>
                    <m:sty m:val="b"/>
                  </m:rPr>
                  <m:t>S</m:t>
                </m:r>
                <m:r>
                  <m:t>)</m:t>
                </m:r>
              </m:e>
            </m:mr>
            <m:mr>
              <m:e>
                <m:r>
                  <m:rPr>
                    <m:nor/>
                    <m:sty m:val="b"/>
                  </m:rPr>
                  <m:t>S</m:t>
                </m:r>
              </m:e>
              <m:e>
                <m:r>
                  <m:t>=</m:t>
                </m:r>
                <m:d>
                  <m:dPr>
                    <m:begChr m:val="("/>
                    <m:endChr m:val=")"/>
                    <m:grow/>
                  </m:dPr>
                  <m:e>
                    <m:m>
                      <m:mPr>
                        <m:baseJc m:val="center"/>
                        <m:plcHide m:val="1"/>
                        <m:mcs>
                          <m:mc>
                            <m:mcPr>
                              <m:mcJc m:val="center"/>
                              <m:count m:val="1"/>
                            </m:mcPr>
                          </m:mc>
                          <m:mc>
                            <m:mcPr>
                              <m:mcJc m:val="center"/>
                              <m:count m:val="1"/>
                            </m:mcPr>
                          </m:mc>
                        </m:mcs>
                      </m:mPr>
                      <m:mr>
                        <m:e>
                          <m:sSubSup>
                            <m:e>
                              <m:r>
                                <m:t>σ</m:t>
                              </m:r>
                            </m:e>
                            <m:sub>
                              <m:sSub>
                                <m:e>
                                  <m:r>
                                    <m:t>α</m:t>
                                  </m:r>
                                </m:e>
                                <m:sub>
                                  <m:r>
                                    <m:t>v</m:t>
                                  </m:r>
                                  <m:r>
                                    <m:t>o</m:t>
                                  </m:r>
                                  <m:r>
                                    <m:t>w</m:t>
                                  </m:r>
                                  <m:r>
                                    <m:t>e</m:t>
                                  </m:r>
                                  <m:r>
                                    <m:t>l</m:t>
                                  </m:r>
                                </m:sub>
                              </m:sSub>
                            </m:sub>
                            <m:sup>
                              <m:r>
                                <m:t>2</m:t>
                              </m:r>
                            </m:sup>
                          </m:sSubSup>
                        </m:e>
                        <m:e>
                          <m:sSub>
                            <m:e>
                              <m:r>
                                <m:t>σ</m:t>
                              </m:r>
                            </m:e>
                            <m:sub>
                              <m:sSub>
                                <m:e>
                                  <m:r>
                                    <m:t>α</m:t>
                                  </m:r>
                                </m:e>
                                <m:sub>
                                  <m:r>
                                    <m:t>v</m:t>
                                  </m:r>
                                  <m:r>
                                    <m:t>o</m:t>
                                  </m:r>
                                  <m:r>
                                    <m:t>w</m:t>
                                  </m:r>
                                  <m:r>
                                    <m:t>e</m:t>
                                  </m:r>
                                  <m:r>
                                    <m:t>l</m:t>
                                  </m:r>
                                </m:sub>
                              </m:sSub>
                            </m:sub>
                          </m:sSub>
                          <m:sSub>
                            <m:e>
                              <m:r>
                                <m:t>σ</m:t>
                              </m:r>
                            </m:e>
                            <m:sub>
                              <m:r>
                                <m:t>β</m:t>
                              </m:r>
                              <m:r>
                                <m:t>v</m:t>
                              </m:r>
                              <m:r>
                                <m:t>o</m:t>
                              </m:r>
                              <m:r>
                                <m:t>w</m:t>
                              </m:r>
                              <m:r>
                                <m:t>e</m:t>
                              </m:r>
                              <m:r>
                                <m:t>l</m:t>
                              </m:r>
                            </m:sub>
                          </m:sSub>
                          <m:r>
                            <m:t>ρ</m:t>
                          </m:r>
                        </m:e>
                      </m:mr>
                      <m:mr>
                        <m:e>
                          <m:sSub>
                            <m:e>
                              <m:r>
                                <m:t>σ</m:t>
                              </m:r>
                            </m:e>
                            <m:sub>
                              <m:sSub>
                                <m:e>
                                  <m:r>
                                    <m:t>α</m:t>
                                  </m:r>
                                </m:e>
                                <m:sub>
                                  <m:r>
                                    <m:t>v</m:t>
                                  </m:r>
                                  <m:r>
                                    <m:t>o</m:t>
                                  </m:r>
                                  <m:r>
                                    <m:t>w</m:t>
                                  </m:r>
                                  <m:r>
                                    <m:t>e</m:t>
                                  </m:r>
                                  <m:r>
                                    <m:t>l</m:t>
                                  </m:r>
                                </m:sub>
                              </m:sSub>
                            </m:sub>
                          </m:sSub>
                          <m:sSub>
                            <m:e>
                              <m:r>
                                <m:t>σ</m:t>
                              </m:r>
                            </m:e>
                            <m:sub>
                              <m:r>
                                <m:t>β</m:t>
                              </m:r>
                              <m:r>
                                <m:t>v</m:t>
                              </m:r>
                              <m:r>
                                <m:t>o</m:t>
                              </m:r>
                              <m:r>
                                <m:t>w</m:t>
                              </m:r>
                              <m:r>
                                <m:t>e</m:t>
                              </m:r>
                              <m:r>
                                <m:t>l</m:t>
                              </m:r>
                            </m:sub>
                          </m:sSub>
                          <m:r>
                            <m:t>ρ</m:t>
                          </m:r>
                        </m:e>
                        <m:e>
                          <m:sSubSup>
                            <m:e>
                              <m:r>
                                <m:t>σ</m:t>
                              </m:r>
                            </m:e>
                            <m:sub>
                              <m:sSub>
                                <m:e>
                                  <m:r>
                                    <m:t>β</m:t>
                                  </m:r>
                                </m:e>
                                <m:sub>
                                  <m:r>
                                    <m:t>v</m:t>
                                  </m:r>
                                  <m:r>
                                    <m:t>o</m:t>
                                  </m:r>
                                  <m:r>
                                    <m:t>w</m:t>
                                  </m:r>
                                  <m:r>
                                    <m:t>e</m:t>
                                  </m:r>
                                  <m:r>
                                    <m:t>l</m:t>
                                  </m:r>
                                </m:sub>
                              </m:sSub>
                            </m:sub>
                            <m:sup>
                              <m:r>
                                <m:t>2</m:t>
                              </m:r>
                            </m:sup>
                          </m:sSubSup>
                        </m:e>
                      </m:mr>
                    </m:m>
                  </m:e>
                </m:d>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sSub>
                  <m:e>
                    <m:r>
                      <m:t>α</m:t>
                    </m:r>
                  </m:e>
                  <m:sub>
                    <m:r>
                      <m:t>s</m:t>
                    </m:r>
                    <m:r>
                      <m:t>u</m:t>
                    </m:r>
                    <m:r>
                      <m:t>b</m:t>
                    </m:r>
                    <m:r>
                      <m:t>j</m:t>
                    </m:r>
                    <m:r>
                      <m:t>e</m:t>
                    </m:r>
                    <m:r>
                      <m:t>c</m:t>
                    </m:r>
                    <m:r>
                      <m:t>t</m:t>
                    </m:r>
                    <m:r>
                      <m:t>:</m:t>
                    </m:r>
                    <m:r>
                      <m:t>v</m:t>
                    </m:r>
                    <m:r>
                      <m:t>o</m:t>
                    </m:r>
                    <m:r>
                      <m:t>w</m:t>
                    </m:r>
                    <m:r>
                      <m:t>e</m:t>
                    </m:r>
                    <m:r>
                      <m:t>l</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r>
                      <m:t>:</m:t>
                    </m:r>
                    <m:r>
                      <m:t>v</m:t>
                    </m:r>
                    <m:r>
                      <m:t>o</m:t>
                    </m:r>
                    <m:r>
                      <m:t>w</m:t>
                    </m:r>
                    <m:r>
                      <m:t>e</m:t>
                    </m:r>
                    <m:r>
                      <m:t>l</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r>
                      <m:t>:</m:t>
                    </m:r>
                    <m:r>
                      <m:t>v</m:t>
                    </m:r>
                    <m:r>
                      <m:t>o</m:t>
                    </m:r>
                    <m:r>
                      <m:t>w</m:t>
                    </m:r>
                    <m:r>
                      <m:t>e</m:t>
                    </m:r>
                    <m:r>
                      <m:t>l</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α</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β</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r>
                  <m:rPr>
                    <m:nor/>
                    <m:sty m:val="b"/>
                  </m:rPr>
                  <m:t>R</m:t>
                </m:r>
              </m:e>
              <m:e>
                <m:r>
                  <m:t>∼</m:t>
                </m:r>
                <m:r>
                  <m:rPr>
                    <m:sty m:val="p"/>
                  </m:rPr>
                  <m:t>L</m:t>
                </m:r>
                <m:r>
                  <m:rPr>
                    <m:sty m:val="p"/>
                  </m:rPr>
                  <m:t>K</m:t>
                </m:r>
                <m:r>
                  <m:rPr>
                    <m:sty m:val="p"/>
                  </m:rPr>
                  <m:t>J</m:t>
                </m:r>
                <m:r>
                  <m:rPr>
                    <m:sty m:val="p"/>
                  </m:rPr>
                  <m:t>c</m:t>
                </m:r>
                <m:r>
                  <m:rPr>
                    <m:sty m:val="p"/>
                  </m:rPr>
                  <m:t>o</m:t>
                </m:r>
                <m:r>
                  <m:rPr>
                    <m:sty m:val="p"/>
                  </m:rPr>
                  <m:t>r</m:t>
                </m:r>
                <m:r>
                  <m:rPr>
                    <m:sty m:val="p"/>
                  </m:rPr>
                  <m:t>r</m:t>
                </m:r>
                <m:r>
                  <m:t>(</m:t>
                </m:r>
                <m:r>
                  <m:t>2</m:t>
                </m:r>
                <m:r>
                  <m:t>)</m:t>
                </m:r>
              </m:e>
            </m:mr>
          </m:m>
        </m:oMath>
      </m:oMathPara>
    </w:p>
    <w:p>
      <w:pPr>
        <w:pStyle w:val="FirstParagraph"/>
      </w:pPr>
    </w:p>
    <w:p>
      <w:pPr>
        <w:pStyle w:val="BodyText"/>
      </w:pPr>
      <w:r>
        <w:t xml:space="preserve">This model can be fitted with the following command:</w:t>
      </w:r>
    </w:p>
    <w:p>
      <w:pPr>
        <w:pStyle w:val="SourceCode"/>
      </w:pPr>
      <w:r>
        <w:rPr>
          <w:rStyle w:val="NormalTok"/>
        </w:rPr>
        <w:t xml:space="preserve">prior5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rPr>
          <w:rStyle w:val="KeywordTok"/>
        </w:rPr>
        <w:t xml:space="preserve">prior</w:t>
      </w:r>
      <w:r>
        <w:rPr>
          <w:rStyle w:val="NormalTok"/>
        </w:rPr>
        <w:t xml:space="preserve">(</w:t>
      </w:r>
      <w:r>
        <w:rPr>
          <w:rStyle w:val="KeywordTok"/>
        </w:rPr>
        <w:t xml:space="preserve">lkj</w:t>
      </w:r>
      <w:r>
        <w:rPr>
          <w:rStyle w:val="NormalTok"/>
        </w:rPr>
        <w:t xml:space="preserve">(</w:t>
      </w:r>
      <w:r>
        <w:rPr>
          <w:rStyle w:val="DecValTok"/>
        </w:rPr>
        <w:t xml:space="preserve">2</w:t>
      </w:r>
      <w:r>
        <w:rPr>
          <w:rStyle w:val="NormalTok"/>
        </w:rPr>
        <w:t xml:space="preserve">), </w:t>
      </w:r>
      <w:r>
        <w:rPr>
          <w:rStyle w:val="DataTypeTok"/>
        </w:rPr>
        <w:t xml:space="preserve">class =</w:t>
      </w:r>
      <w:r>
        <w:rPr>
          <w:rStyle w:val="NormalTok"/>
        </w:rPr>
        <w:t xml:space="preserve"> cor)</w:t>
      </w:r>
      <w:r>
        <w:br/>
      </w:r>
      <w:r>
        <w:rPr>
          <w:rStyle w:val="NormalTok"/>
        </w:rPr>
        <w:t xml:space="preserve">    )</w:t>
      </w:r>
      <w:r>
        <w:br/>
      </w:r>
      <w:r>
        <w:br/>
      </w:r>
      <w:r>
        <w:rPr>
          <w:rStyle w:val="NormalTok"/>
        </w:rPr>
        <w:t xml:space="preserve">bmod5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prior5,</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Estimates of this model are summarised in Table</w:t>
      </w:r>
      <w:r>
        <w:t xml:space="preserve"> </w:t>
      </w:r>
      <w:r>
        <w:t xml:space="preserve">23</w:t>
      </w:r>
      <w:r>
        <w:t xml:space="preserve">. From this table, we first notice that the more varying effects we add, the more the model is uncertain about the estimation of</w:t>
      </w:r>
      <w:r>
        <w:t xml:space="preserve"> </w:t>
      </w:r>
      <m:oMath>
        <m:r>
          <m:t>α</m:t>
        </m:r>
      </m:oMath>
      <w:r>
        <w:t xml:space="preserve"> </w:t>
      </w:r>
      <w:r>
        <w:t xml:space="preserve">and</w:t>
      </w:r>
      <w:r>
        <w:t xml:space="preserve"> </w:t>
      </w:r>
      <m:oMath>
        <m:r>
          <m:t>β</m:t>
        </m:r>
      </m:oMath>
      <w:r>
        <w:t xml:space="preserve">, which can be explained in the same way as in section 2.2. Second, we see the opposite pattern for</w:t>
      </w:r>
      <w:r>
        <w:t xml:space="preserve"> </w:t>
      </w:r>
      <m:oMath>
        <m:sSub>
          <m:e>
            <m:r>
              <m:t>σ</m:t>
            </m:r>
          </m:e>
          <m:sub>
            <m:r>
              <m:t>e</m:t>
            </m:r>
          </m:sub>
        </m:sSub>
      </m:oMath>
      <w:r>
        <w:t xml:space="preserve">, the residuals standard deviation, which has decreased by a considerable amount compared to the first model, indicating a better fit.</w:t>
      </w:r>
    </w:p>
    <w:p>
      <w:pPr>
        <w:pStyle w:val="Compact"/>
      </w:pPr>
      <w:r>
        <w:t xml:space="preserve">Table 23:</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bmod5 with a varying intercept and a</w:t>
      </w:r>
      <w:r>
        <w:rPr>
          <w:i/>
        </w:rPr>
        <w:t xml:space="preserve"> </w:t>
      </w:r>
      <w:r>
        <w:rPr>
          <w:i/>
        </w:rPr>
        <w:t xml:space="preserve">varying slope by vowel and a varying intercept for the interaction between subject and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0.164</w:t>
            </w:r>
          </w:p>
        </w:tc>
        <w:tc>
          <w:p>
            <w:pPr>
              <w:pStyle w:val="Compact"/>
              <w:jc w:val="center"/>
            </w:pPr>
            <w:r>
              <w:t xml:space="preserve">0.038</w:t>
            </w:r>
          </w:p>
        </w:tc>
        <w:tc>
          <w:p>
            <w:pPr>
              <w:pStyle w:val="Compact"/>
              <w:jc w:val="center"/>
            </w:pPr>
            <w:r>
              <w:t xml:space="preserve">0.093</w:t>
            </w:r>
          </w:p>
        </w:tc>
        <w:tc>
          <w:p>
            <w:pPr>
              <w:pStyle w:val="Compact"/>
              <w:jc w:val="center"/>
            </w:pPr>
            <w:r>
              <w:t xml:space="preserve">0.237</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0.030</w:t>
            </w:r>
          </w:p>
        </w:tc>
        <w:tc>
          <w:p>
            <w:pPr>
              <w:pStyle w:val="Compact"/>
              <w:jc w:val="center"/>
            </w:pPr>
            <w:r>
              <w:t xml:space="preserve">-0.100</w:t>
            </w:r>
          </w:p>
        </w:tc>
        <w:tc>
          <w:p>
            <w:pPr>
              <w:pStyle w:val="Compact"/>
              <w:jc w:val="center"/>
            </w:pPr>
            <w:r>
              <w:t xml:space="preserve">0.017</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0.012</w:t>
            </w:r>
          </w:p>
        </w:tc>
        <w:tc>
          <w:p>
            <w:pPr>
              <w:pStyle w:val="Compact"/>
              <w:jc w:val="center"/>
            </w:pPr>
            <w:r>
              <w:t xml:space="preserve">0.009</w:t>
            </w:r>
          </w:p>
        </w:tc>
        <w:tc>
          <w:p>
            <w:pPr>
              <w:pStyle w:val="Compact"/>
              <w:jc w:val="center"/>
            </w:pPr>
            <w:r>
              <w:t xml:space="preserve">0.001</w:t>
            </w:r>
          </w:p>
        </w:tc>
        <w:tc>
          <w:p>
            <w:pPr>
              <w:pStyle w:val="Compact"/>
              <w:jc w:val="center"/>
            </w:pPr>
            <w:r>
              <w:t xml:space="preserve">0.033</w:t>
            </w:r>
          </w:p>
        </w:tc>
        <w:tc>
          <w:p>
            <w:pPr>
              <w:pStyle w:val="Compact"/>
              <w:jc w:val="center"/>
            </w:pPr>
            <w:r>
              <w:t xml:space="preserve">1.001</w:t>
            </w:r>
          </w:p>
        </w:tc>
      </w:tr>
      <w:tr>
        <w:tc>
          <w:p>
            <w:pPr>
              <w:pStyle w:val="Compact"/>
              <w:jc w:val="center"/>
            </w:pPr>
            <m:oMath>
              <m:sSub>
                <m:e>
                  <m:r>
                    <m:t>σ</m:t>
                  </m:r>
                </m:e>
                <m:sub>
                  <m:r>
                    <m:t>s</m:t>
                  </m:r>
                  <m:r>
                    <m:t>u</m:t>
                  </m:r>
                  <m:r>
                    <m:t>b</m:t>
                  </m:r>
                  <m:r>
                    <m:t>j</m:t>
                  </m:r>
                  <m:r>
                    <m:t>e</m:t>
                  </m:r>
                  <m:r>
                    <m:t>c</m:t>
                  </m:r>
                  <m:r>
                    <m:t>t</m:t>
                  </m:r>
                  <m:r>
                    <m:t>:</m:t>
                  </m:r>
                  <m:r>
                    <m:t>v</m:t>
                  </m:r>
                  <m:r>
                    <m:t>o</m:t>
                  </m:r>
                  <m:r>
                    <m:t>w</m:t>
                  </m:r>
                  <m:r>
                    <m:t>e</m:t>
                  </m:r>
                  <m:r>
                    <m:t>l</m:t>
                  </m:r>
                </m:sub>
              </m:sSub>
            </m:oMath>
          </w:p>
        </w:tc>
        <w:tc>
          <w:p>
            <w:pPr>
              <w:pStyle w:val="Compact"/>
              <w:jc w:val="center"/>
            </w:pPr>
            <w:r>
              <w:t xml:space="preserve">0.024</w:t>
            </w:r>
          </w:p>
        </w:tc>
        <w:tc>
          <w:p>
            <w:pPr>
              <w:pStyle w:val="Compact"/>
              <w:jc w:val="center"/>
            </w:pPr>
            <w:r>
              <w:t xml:space="preserve">0.004</w:t>
            </w:r>
          </w:p>
        </w:tc>
        <w:tc>
          <w:p>
            <w:pPr>
              <w:pStyle w:val="Compact"/>
              <w:jc w:val="center"/>
            </w:pPr>
            <w:r>
              <w:t xml:space="preserve">0.016</w:t>
            </w:r>
          </w:p>
        </w:tc>
        <w:tc>
          <w:p>
            <w:pPr>
              <w:pStyle w:val="Compact"/>
              <w:jc w:val="center"/>
            </w:pPr>
            <w:r>
              <w:t xml:space="preserve">0.034</w:t>
            </w:r>
          </w:p>
        </w:tc>
        <w:tc>
          <w:p>
            <w:pPr>
              <w:pStyle w:val="Compact"/>
              <w:jc w:val="center"/>
            </w:pPr>
            <w:r>
              <w:t xml:space="preserve">1.000</w:t>
            </w:r>
          </w:p>
        </w:tc>
      </w:tr>
      <w:tr>
        <w:tc>
          <w:p>
            <w:pPr>
              <w:pStyle w:val="Compact"/>
              <w:jc w:val="center"/>
            </w:pPr>
            <m:oMath>
              <m:sSub>
                <m:e>
                  <m:r>
                    <m:t>σ</m:t>
                  </m:r>
                </m:e>
                <m:sub>
                  <m:sSub>
                    <m:e>
                      <m:r>
                        <m:t>α</m:t>
                      </m:r>
                    </m:e>
                    <m:sub>
                      <m:r>
                        <m:t>v</m:t>
                      </m:r>
                      <m:r>
                        <m:t>o</m:t>
                      </m:r>
                      <m:r>
                        <m:t>w</m:t>
                      </m:r>
                      <m:r>
                        <m:t>e</m:t>
                      </m:r>
                      <m:r>
                        <m:t>l</m:t>
                      </m:r>
                    </m:sub>
                  </m:sSub>
                </m:sub>
              </m:sSub>
            </m:oMath>
          </w:p>
        </w:tc>
        <w:tc>
          <w:p>
            <w:pPr>
              <w:pStyle w:val="Compact"/>
              <w:jc w:val="center"/>
            </w:pPr>
            <w:r>
              <w:t xml:space="preserve">0.069</w:t>
            </w:r>
          </w:p>
        </w:tc>
        <w:tc>
          <w:p>
            <w:pPr>
              <w:pStyle w:val="Compact"/>
              <w:jc w:val="center"/>
            </w:pPr>
            <w:r>
              <w:t xml:space="preserve">0.045</w:t>
            </w:r>
          </w:p>
        </w:tc>
        <w:tc>
          <w:p>
            <w:pPr>
              <w:pStyle w:val="Compact"/>
              <w:jc w:val="center"/>
            </w:pPr>
            <w:r>
              <w:t xml:space="preserve">0.028</w:t>
            </w:r>
          </w:p>
        </w:tc>
        <w:tc>
          <w:p>
            <w:pPr>
              <w:pStyle w:val="Compact"/>
              <w:jc w:val="center"/>
            </w:pPr>
            <w:r>
              <w:t xml:space="preserve">0.185</w:t>
            </w:r>
          </w:p>
        </w:tc>
        <w:tc>
          <w:p>
            <w:pPr>
              <w:pStyle w:val="Compact"/>
              <w:jc w:val="center"/>
            </w:pPr>
            <w:r>
              <w:t xml:space="preserve">1.000</w:t>
            </w:r>
          </w:p>
        </w:tc>
      </w:tr>
      <w:tr>
        <w:tc>
          <w:p>
            <w:pPr>
              <w:pStyle w:val="Compact"/>
              <w:jc w:val="center"/>
            </w:pPr>
            <m:oMath>
              <m:sSub>
                <m:e>
                  <m:r>
                    <m:t>σ</m:t>
                  </m:r>
                </m:e>
                <m:sub>
                  <m:sSub>
                    <m:e>
                      <m:r>
                        <m:t>β</m:t>
                      </m:r>
                    </m:e>
                    <m:sub>
                      <m:r>
                        <m:t>v</m:t>
                      </m:r>
                      <m:r>
                        <m:t>o</m:t>
                      </m:r>
                      <m:r>
                        <m:t>w</m:t>
                      </m:r>
                      <m:r>
                        <m:t>e</m:t>
                      </m:r>
                      <m:r>
                        <m:t>l</m:t>
                      </m:r>
                    </m:sub>
                  </m:sSub>
                </m:sub>
              </m:sSub>
            </m:oMath>
          </w:p>
        </w:tc>
        <w:tc>
          <w:p>
            <w:pPr>
              <w:pStyle w:val="Compact"/>
              <w:jc w:val="center"/>
            </w:pPr>
            <w:r>
              <w:t xml:space="preserve">0.050</w:t>
            </w:r>
          </w:p>
        </w:tc>
        <w:tc>
          <w:p>
            <w:pPr>
              <w:pStyle w:val="Compact"/>
              <w:jc w:val="center"/>
            </w:pPr>
            <w:r>
              <w:t xml:space="preserve">0.035</w:t>
            </w:r>
          </w:p>
        </w:tc>
        <w:tc>
          <w:p>
            <w:pPr>
              <w:pStyle w:val="Compact"/>
              <w:jc w:val="center"/>
            </w:pPr>
            <w:r>
              <w:t xml:space="preserve">0.013</w:t>
            </w:r>
          </w:p>
        </w:tc>
        <w:tc>
          <w:p>
            <w:pPr>
              <w:pStyle w:val="Compact"/>
              <w:jc w:val="center"/>
            </w:pPr>
            <w:r>
              <w:t xml:space="preserve">0.137</w:t>
            </w:r>
          </w:p>
        </w:tc>
        <w:tc>
          <w:p>
            <w:pPr>
              <w:pStyle w:val="Compact"/>
              <w:jc w:val="center"/>
            </w:pPr>
            <w:r>
              <w:t xml:space="preserve">1.000</w:t>
            </w:r>
          </w:p>
        </w:tc>
      </w:tr>
      <w:tr>
        <w:tc>
          <w:p>
            <w:pPr>
              <w:pStyle w:val="Compact"/>
              <w:jc w:val="center"/>
            </w:pPr>
            <m:oMath>
              <m:r>
                <m:t>ρ</m:t>
              </m:r>
            </m:oMath>
          </w:p>
        </w:tc>
        <w:tc>
          <w:p>
            <w:pPr>
              <w:pStyle w:val="Compact"/>
              <w:jc w:val="center"/>
            </w:pPr>
            <w:r>
              <w:t xml:space="preserve">-0.427</w:t>
            </w:r>
          </w:p>
        </w:tc>
        <w:tc>
          <w:p>
            <w:pPr>
              <w:pStyle w:val="Compact"/>
              <w:jc w:val="center"/>
            </w:pPr>
            <w:r>
              <w:t xml:space="preserve">0.377</w:t>
            </w:r>
          </w:p>
        </w:tc>
        <w:tc>
          <w:p>
            <w:pPr>
              <w:pStyle w:val="Compact"/>
              <w:jc w:val="center"/>
            </w:pPr>
            <w:r>
              <w:t xml:space="preserve">-0.941</w:t>
            </w:r>
          </w:p>
        </w:tc>
        <w:tc>
          <w:p>
            <w:pPr>
              <w:pStyle w:val="Compact"/>
              <w:jc w:val="center"/>
            </w:pPr>
            <w:r>
              <w:t xml:space="preserve">0.430</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0.085</w:t>
            </w:r>
          </w:p>
        </w:tc>
        <w:tc>
          <w:p>
            <w:pPr>
              <w:pStyle w:val="Compact"/>
              <w:jc w:val="center"/>
            </w:pPr>
            <w:r>
              <w:t xml:space="preserve">0.001</w:t>
            </w:r>
          </w:p>
        </w:tc>
        <w:tc>
          <w:p>
            <w:pPr>
              <w:pStyle w:val="Compact"/>
              <w:jc w:val="center"/>
            </w:pPr>
            <w:r>
              <w:t xml:space="preserve">0.082</w:t>
            </w:r>
          </w:p>
        </w:tc>
        <w:tc>
          <w:p>
            <w:pPr>
              <w:pStyle w:val="Compact"/>
              <w:jc w:val="center"/>
            </w:pPr>
            <w:r>
              <w:t xml:space="preserve">0.088</w:t>
            </w:r>
          </w:p>
        </w:tc>
        <w:tc>
          <w:p>
            <w:pPr>
              <w:pStyle w:val="Compact"/>
              <w:jc w:val="center"/>
            </w:pPr>
            <w:r>
              <w:t xml:space="preserve">1.000</w:t>
            </w:r>
          </w:p>
        </w:tc>
      </w:tr>
    </w:tbl>
    <w:p>
      <w:pPr>
        <w:pStyle w:val="Heading2"/>
      </w:pPr>
      <w:bookmarkStart w:id="321" w:name="model-comparison"/>
      <w:r>
        <w:t xml:space="preserve">Model comparison</w:t>
      </w:r>
      <w:bookmarkEnd w:id="321"/>
    </w:p>
    <w:p>
      <w:pPr>
        <w:pStyle w:val="FirstParagraph"/>
      </w:pPr>
      <w:r>
        <w:t xml:space="preserve">Once we have built a set of models, we need to know which model is the more accurate and should be used to draw conclusions. It might be a little tricky to select the model that has the better absolute fit on the actual data (using for instance</w:t>
      </w:r>
      <w:r>
        <w:t xml:space="preserve"> </w:t>
      </w:r>
      <m:oMath>
        <m:sSup>
          <m:e>
            <m:r>
              <m:t>R</m:t>
            </m:r>
          </m:e>
          <m:sup>
            <m:r>
              <m:t>2</m:t>
            </m:r>
          </m:sup>
        </m:sSup>
      </m:oMath>
      <w:r>
        <w:t xml:space="preserve">), as this model will not necessarily perform as well on new data. Instead, we might want to choose the model that has the best predictive abilities, that is, the model that performs the best when it comes to predicting data that have not yet been observed. We call this ability the out-of-sample predictive performance of the model</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When additional data is not available, cross-validation techniques can be used to obtain an approximation of the model’s predictive abilities, among which the Bayesian leave-one-out-cross-validation</w:t>
      </w:r>
      <w:r>
        <w:t xml:space="preserve"> </w:t>
      </w:r>
      <w:r>
        <w:t xml:space="preserve">(LOO-CV, Vehtari, Gelman, &amp; Gabry,</w:t>
      </w:r>
      <w:r>
        <w:t xml:space="preserve"> </w:t>
      </w:r>
      <w:hyperlink w:anchor="ref-vehtari_practical_2017">
        <w:r>
          <w:rPr>
            <w:rStyle w:val="Hyperlink"/>
          </w:rPr>
          <w:t xml:space="preserve">2017</w:t>
        </w:r>
      </w:hyperlink>
      <w:r>
        <w:t xml:space="preserve">)</w:t>
      </w:r>
      <w:r>
        <w:t xml:space="preserve">. Another useful tool, and asymptotically equivalent to the LOO-CV, is the Watanabe Akaike Information Criterion</w:t>
      </w:r>
      <w:r>
        <w:t xml:space="preserve"> </w:t>
      </w:r>
      <w:r>
        <w:t xml:space="preserve">(WAIC, Watanabe,</w:t>
      </w:r>
      <w:r>
        <w:t xml:space="preserve"> </w:t>
      </w:r>
      <w:hyperlink w:anchor="ref-watanabe_asymptotic_2010">
        <w:r>
          <w:rPr>
            <w:rStyle w:val="Hyperlink"/>
          </w:rPr>
          <w:t xml:space="preserve">2010</w:t>
        </w:r>
      </w:hyperlink>
      <w:r>
        <w:t xml:space="preserve">)</w:t>
      </w:r>
      <w:r>
        <w:t xml:space="preserve">, which can be conceived as a generalisation of the Akaike Information Criterion</w:t>
      </w:r>
      <w:r>
        <w:t xml:space="preserve"> </w:t>
      </w:r>
      <w:r>
        <w:t xml:space="preserve">(AIC, Akaike,</w:t>
      </w:r>
      <w:r>
        <w:t xml:space="preserve"> </w:t>
      </w:r>
      <w:hyperlink w:anchor="ref-akaike_new_1974">
        <w:r>
          <w:rPr>
            <w:rStyle w:val="Hyperlink"/>
          </w:rPr>
          <w:t xml:space="preserve">1974</w:t>
        </w:r>
      </w:hyperlink>
      <w:r>
        <w:t xml:space="preserve">)</w:t>
      </w:r>
      <w:r>
        <w:rPr>
          <w:rStyle w:val="FootnoteReference"/>
        </w:rPr>
        <w:footnoteReference w:id="322"/>
      </w:r>
      <w:r>
        <w:t xml:space="preserve">.</w:t>
      </w:r>
    </w:p>
    <w:p>
      <w:pPr>
        <w:pStyle w:val="BodyText"/>
      </w:pPr>
      <w:r>
        <w:t xml:space="preserve">Both WAIC and LOO-CV indexes are easily computed in</w:t>
      </w:r>
      <w:r>
        <w:t xml:space="preserve"> </w:t>
      </w:r>
      <w:r>
        <w:rPr>
          <w:rStyle w:val="VerbatimChar"/>
        </w:rPr>
        <w:t xml:space="preserve">brms</w:t>
      </w:r>
      <w:r>
        <w:t xml:space="preserve"> </w:t>
      </w:r>
      <w:r>
        <w:t xml:space="preserve">with the</w:t>
      </w:r>
      <w:r>
        <w:t xml:space="preserve"> </w:t>
      </w:r>
      <w:r>
        <w:rPr>
          <w:rStyle w:val="VerbatimChar"/>
        </w:rPr>
        <w:t xml:space="preserve">WAIC</w:t>
      </w:r>
      <w:r>
        <w:t xml:space="preserve"> </w:t>
      </w:r>
      <w:r>
        <w:t xml:space="preserve">and the</w:t>
      </w:r>
      <w:r>
        <w:t xml:space="preserve"> </w:t>
      </w:r>
      <w:r>
        <w:rPr>
          <w:rStyle w:val="VerbatimChar"/>
        </w:rPr>
        <w:t xml:space="preserve">LOO</w:t>
      </w:r>
      <w:r>
        <w:t xml:space="preserve"> </w:t>
      </w:r>
      <w:r>
        <w:t xml:space="preserve">functions, where</w:t>
      </w:r>
      <w:r>
        <w:t xml:space="preserve"> </w:t>
      </w:r>
      <m:oMath>
        <m:r>
          <m:t>n</m:t>
        </m:r>
      </m:oMath>
      <w:r>
        <w:t xml:space="preserve"> </w:t>
      </w:r>
      <w:r>
        <w:t xml:space="preserve">models can be compared with the following call:</w:t>
      </w:r>
      <w:r>
        <w:t xml:space="preserve"> </w:t>
      </w:r>
      <w:r>
        <w:rPr>
          <w:rStyle w:val="VerbatimChar"/>
        </w:rPr>
        <w:t xml:space="preserve">LOO(model1, model2, ..., modeln)</w:t>
      </w:r>
      <w:r>
        <w:t xml:space="preserve">. These functions also provide an estimate of the uncertainty associated with these indexes (in the form of a SE), as well as a difference score</w:t>
      </w:r>
      <w:r>
        <w:t xml:space="preserve"> </w:t>
      </w:r>
      <m:oMath>
        <m:r>
          <m:t>Δ</m:t>
        </m:r>
        <m:r>
          <m:rPr>
            <m:nor/>
            <m:sty m:val="p"/>
          </m:rPr>
          <m:t>LOOIC</m:t>
        </m:r>
      </m:oMath>
      <w:r>
        <w:t xml:space="preserve">, which is computed by taking the difference between each pair of information criteria. A comparison of the five models we fitted can be found in Table</w:t>
      </w:r>
      <w:r>
        <w:t xml:space="preserve"> </w:t>
      </w:r>
      <w:r>
        <w:t xml:space="preserve">24</w:t>
      </w:r>
      <w:r>
        <w:t xml:space="preserve">.</w:t>
      </w:r>
    </w:p>
    <w:p>
      <w:pPr>
        <w:pStyle w:val="Compact"/>
      </w:pPr>
      <w:r>
        <w:t xml:space="preserve">Table 24:</w:t>
      </w:r>
    </w:p>
    <w:p>
      <w:pPr>
        <w:pStyle w:val="Compact"/>
      </w:pPr>
      <w:r>
        <w:rPr>
          <w:i/>
        </w:rPr>
        <w:t xml:space="preserve">Model comparison with LOOIC.</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Model</w:t>
            </w:r>
          </w:p>
        </w:tc>
        <w:tc>
          <w:tcPr>
            <w:tcBorders>
              <w:bottom w:val="single"/>
            </w:tcBorders>
            <w:vAlign w:val="bottom"/>
          </w:tcPr>
          <w:p>
            <w:pPr>
              <w:pStyle w:val="Compact"/>
              <w:jc w:val="center"/>
            </w:pPr>
            <w:r>
              <w:t xml:space="preserve">LOOIC</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m:oMath>
              <m:r>
                <m:t>Δ</m:t>
              </m:r>
            </m:oMath>
            <w:r>
              <w:t xml:space="preserve">LOOIC</w:t>
            </w:r>
          </w:p>
        </w:tc>
        <w:tc>
          <w:tcPr>
            <w:tcBorders>
              <w:bottom w:val="single"/>
            </w:tcBorders>
            <w:vAlign w:val="bottom"/>
          </w:tcPr>
          <w:p>
            <w:pPr>
              <w:pStyle w:val="Compact"/>
              <w:jc w:val="right"/>
            </w:pPr>
            <w:r>
              <w:t xml:space="preserve">right side of the formula</w:t>
            </w:r>
          </w:p>
        </w:tc>
      </w:tr>
      <w:tr>
        <w:tc>
          <w:p>
            <w:pPr>
              <w:pStyle w:val="Compact"/>
              <w:jc w:val="center"/>
            </w:pPr>
            <w:r>
              <w:t xml:space="preserve">bmod5</w:t>
            </w:r>
          </w:p>
        </w:tc>
        <w:tc>
          <w:p>
            <w:pPr>
              <w:pStyle w:val="Compact"/>
              <w:jc w:val="center"/>
            </w:pPr>
            <w:r>
              <w:t xml:space="preserve">-3590.84</w:t>
            </w:r>
          </w:p>
        </w:tc>
        <w:tc>
          <w:p>
            <w:pPr>
              <w:pStyle w:val="Compact"/>
              <w:jc w:val="center"/>
            </w:pPr>
            <w:r>
              <w:t xml:space="preserve">68.11</w:t>
            </w:r>
          </w:p>
        </w:tc>
        <w:tc>
          <w:p>
            <w:pPr>
              <w:pStyle w:val="Compact"/>
              <w:jc w:val="center"/>
            </w:pPr>
            <w:r>
              <w:t xml:space="preserve">0.00</w:t>
            </w:r>
          </w:p>
        </w:tc>
        <w:tc>
          <w:p>
            <w:pPr>
              <w:pStyle w:val="Compact"/>
              <w:jc w:val="right"/>
            </w:pPr>
            <w:r>
              <w:t xml:space="preserve">gender + (1 | subj) + (1 + gender | vowel) + (1 | subj:vowel)</w:t>
            </w:r>
          </w:p>
        </w:tc>
      </w:tr>
      <w:tr>
        <w:tc>
          <w:p>
            <w:pPr>
              <w:pStyle w:val="Compact"/>
              <w:jc w:val="center"/>
            </w:pPr>
            <w:r>
              <w:t xml:space="preserve">bmod4</w:t>
            </w:r>
          </w:p>
        </w:tc>
        <w:tc>
          <w:p>
            <w:pPr>
              <w:pStyle w:val="Compact"/>
              <w:jc w:val="center"/>
            </w:pPr>
            <w:r>
              <w:t xml:space="preserve">-3536.60</w:t>
            </w:r>
          </w:p>
        </w:tc>
        <w:tc>
          <w:p>
            <w:pPr>
              <w:pStyle w:val="Compact"/>
              <w:jc w:val="center"/>
            </w:pPr>
            <w:r>
              <w:t xml:space="preserve">66.88</w:t>
            </w:r>
          </w:p>
        </w:tc>
        <w:tc>
          <w:p>
            <w:pPr>
              <w:pStyle w:val="Compact"/>
              <w:jc w:val="center"/>
            </w:pPr>
            <w:r>
              <w:t xml:space="preserve">54.24</w:t>
            </w:r>
          </w:p>
        </w:tc>
        <w:tc>
          <w:p>
            <w:pPr>
              <w:pStyle w:val="Compact"/>
              <w:jc w:val="right"/>
            </w:pPr>
            <w:r>
              <w:t xml:space="preserve">gender + (1 | subj) + (1 + gender | vowel)</w:t>
            </w:r>
          </w:p>
        </w:tc>
      </w:tr>
      <w:tr>
        <w:tc>
          <w:p>
            <w:pPr>
              <w:pStyle w:val="Compact"/>
              <w:jc w:val="center"/>
            </w:pPr>
            <w:r>
              <w:t xml:space="preserve">bmod3</w:t>
            </w:r>
          </w:p>
        </w:tc>
        <w:tc>
          <w:p>
            <w:pPr>
              <w:pStyle w:val="Compact"/>
              <w:jc w:val="center"/>
            </w:pPr>
            <w:r>
              <w:t xml:space="preserve">-3477.32</w:t>
            </w:r>
          </w:p>
        </w:tc>
        <w:tc>
          <w:p>
            <w:pPr>
              <w:pStyle w:val="Compact"/>
              <w:jc w:val="center"/>
            </w:pPr>
            <w:r>
              <w:t xml:space="preserve">67.10</w:t>
            </w:r>
          </w:p>
        </w:tc>
        <w:tc>
          <w:p>
            <w:pPr>
              <w:pStyle w:val="Compact"/>
              <w:jc w:val="center"/>
            </w:pPr>
            <w:r>
              <w:t xml:space="preserve">113.52</w:t>
            </w:r>
          </w:p>
        </w:tc>
        <w:tc>
          <w:p>
            <w:pPr>
              <w:pStyle w:val="Compact"/>
              <w:jc w:val="right"/>
            </w:pPr>
            <w:r>
              <w:t xml:space="preserve">gender + (1 | subj) + (1 | vowel)</w:t>
            </w:r>
          </w:p>
        </w:tc>
      </w:tr>
      <w:tr>
        <w:tc>
          <w:p>
            <w:pPr>
              <w:pStyle w:val="Compact"/>
              <w:jc w:val="center"/>
            </w:pPr>
            <w:r>
              <w:t xml:space="preserve">bmod2</w:t>
            </w:r>
          </w:p>
        </w:tc>
        <w:tc>
          <w:p>
            <w:pPr>
              <w:pStyle w:val="Compact"/>
              <w:jc w:val="center"/>
            </w:pPr>
            <w:r>
              <w:t xml:space="preserve">-3114.12</w:t>
            </w:r>
          </w:p>
        </w:tc>
        <w:tc>
          <w:p>
            <w:pPr>
              <w:pStyle w:val="Compact"/>
              <w:jc w:val="center"/>
            </w:pPr>
            <w:r>
              <w:t xml:space="preserve">65.25</w:t>
            </w:r>
          </w:p>
        </w:tc>
        <w:tc>
          <w:p>
            <w:pPr>
              <w:pStyle w:val="Compact"/>
              <w:jc w:val="center"/>
            </w:pPr>
            <w:r>
              <w:t xml:space="preserve">476.71</w:t>
            </w:r>
          </w:p>
        </w:tc>
        <w:tc>
          <w:p>
            <w:pPr>
              <w:pStyle w:val="Compact"/>
              <w:jc w:val="right"/>
            </w:pPr>
            <w:r>
              <w:t xml:space="preserve">gender + (1 | subj)</w:t>
            </w:r>
          </w:p>
        </w:tc>
      </w:tr>
      <w:tr>
        <w:tc>
          <w:p>
            <w:pPr>
              <w:pStyle w:val="Compact"/>
              <w:jc w:val="center"/>
            </w:pPr>
            <w:r>
              <w:t xml:space="preserve">bmod1</w:t>
            </w:r>
          </w:p>
        </w:tc>
        <w:tc>
          <w:p>
            <w:pPr>
              <w:pStyle w:val="Compact"/>
              <w:jc w:val="center"/>
            </w:pPr>
            <w:r>
              <w:t xml:space="preserve">-3101.07</w:t>
            </w:r>
          </w:p>
        </w:tc>
        <w:tc>
          <w:p>
            <w:pPr>
              <w:pStyle w:val="Compact"/>
              <w:jc w:val="center"/>
            </w:pPr>
            <w:r>
              <w:t xml:space="preserve">66.78</w:t>
            </w:r>
          </w:p>
        </w:tc>
        <w:tc>
          <w:p>
            <w:pPr>
              <w:pStyle w:val="Compact"/>
              <w:jc w:val="center"/>
            </w:pPr>
            <w:r>
              <w:t xml:space="preserve">489.76</w:t>
            </w:r>
          </w:p>
        </w:tc>
        <w:tc>
          <w:p>
            <w:pPr>
              <w:pStyle w:val="Compact"/>
              <w:jc w:val="right"/>
            </w:pPr>
            <w:r>
              <w:t xml:space="preserve">gender</w:t>
            </w:r>
          </w:p>
        </w:tc>
      </w:tr>
    </w:tbl>
    <w:p>
      <w:pPr>
        <w:pStyle w:val="BodyText"/>
      </w:pPr>
      <w:r>
        <w:t xml:space="preserve">We see from Table</w:t>
      </w:r>
      <w:r>
        <w:t xml:space="preserve"> </w:t>
      </w:r>
      <w:r>
        <w:t xml:space="preserve">24</w:t>
      </w:r>
      <w:r>
        <w:t xml:space="preserve"> </w:t>
      </w:r>
      <w:r>
        <w:t xml:space="preserve">that</w:t>
      </w:r>
      <w:r>
        <w:t xml:space="preserve"> </w:t>
      </w:r>
      <w:r>
        <w:rPr>
          <w:rStyle w:val="VerbatimChar"/>
        </w:rPr>
        <w:t xml:space="preserve">bmod5</w:t>
      </w:r>
      <w:r>
        <w:t xml:space="preserve"> </w:t>
      </w:r>
      <w:r>
        <w:t xml:space="preserve">(i.e., the last model) is performing much better than the other models, as it has the lower LOOIC. We then based our conclusions (see last section) on the estimations of this model. We also notice that each addition to the initial model brought improvement in terms of predictive accuracy, as the set of models is ordered from the first to the last model. This should not be taken as a general rule though, as successive additions made to an original model could also lead to</w:t>
      </w:r>
      <w:r>
        <w:t xml:space="preserve"> </w:t>
      </w:r>
      <w:r>
        <w:rPr>
          <w:i/>
        </w:rPr>
        <w:t xml:space="preserve">overfitting</w:t>
      </w:r>
      <w:r>
        <w:t xml:space="preserve">, corresponding to a situation in which the model is over-specified in regards to the data, which makes the model good to explain the data at hand, but very bad to predict non-observed data. In such cases, information criteria and indexes that rely exclusively on goodness-of-fit (such as</w:t>
      </w:r>
      <w:r>
        <w:t xml:space="preserve"> </w:t>
      </w:r>
      <m:oMath>
        <m:sSup>
          <m:e>
            <m:r>
              <m:t>R</m:t>
            </m:r>
          </m:e>
          <m:sup>
            <m:r>
              <m:t>2</m:t>
            </m:r>
          </m:sup>
        </m:sSup>
      </m:oMath>
      <w:r>
        <w:t xml:space="preserve">) would point to different conclusions.</w:t>
      </w:r>
    </w:p>
    <w:p>
      <w:pPr>
        <w:pStyle w:val="Heading2"/>
      </w:pPr>
      <w:bookmarkStart w:id="323" w:name="comparison-of-brms-and-lme4-estimations"/>
      <w:r>
        <w:t xml:space="preserve">Comparison of</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w:t>
      </w:r>
      <w:r>
        <w:t xml:space="preserve">estimations</w:t>
      </w:r>
      <w:bookmarkEnd w:id="323"/>
    </w:p>
    <w:p>
      <w:pPr>
        <w:pStyle w:val="FirstParagraph"/>
      </w:pPr>
      <w:r>
        <w:t xml:space="preserve">Figure</w:t>
      </w:r>
      <w:r>
        <w:t xml:space="preserve"> </w:t>
      </w:r>
      <w:r>
        <w:t xml:space="preserve">47</w:t>
      </w:r>
      <w:r>
        <w:t xml:space="preserve"> </w:t>
      </w:r>
      <w:r>
        <w:t xml:space="preserve">illustrates the comparison of</w:t>
      </w:r>
      <w:r>
        <w:t xml:space="preserve"> </w:t>
      </w:r>
      <w:r>
        <w:rPr>
          <w:rStyle w:val="VerbatimChar"/>
        </w:rPr>
        <w:t xml:space="preserve">brms</w:t>
      </w:r>
      <w:r>
        <w:t xml:space="preserve"> </w:t>
      </w:r>
      <w:r>
        <w:t xml:space="preserve">(Bayesian approach) and</w:t>
      </w:r>
      <w:r>
        <w:t xml:space="preserve"> </w:t>
      </w:r>
      <w:r>
        <w:rPr>
          <w:rStyle w:val="VerbatimChar"/>
        </w:rPr>
        <w:t xml:space="preserve">lme4</w:t>
      </w:r>
      <w:r>
        <w:t xml:space="preserve"> </w:t>
      </w:r>
      <w:r>
        <w:t xml:space="preserve">(frequentist approach) estimates for the last model (</w:t>
      </w:r>
      <w:r>
        <w:rPr>
          <w:rStyle w:val="VerbatimChar"/>
        </w:rPr>
        <w:t xml:space="preserve">bmod5</w:t>
      </w:r>
      <w:r>
        <w:t xml:space="preserve">), fitted in</w:t>
      </w:r>
      <w:r>
        <w:t xml:space="preserve"> </w:t>
      </w:r>
      <w:r>
        <w:rPr>
          <w:rStyle w:val="VerbatimChar"/>
        </w:rPr>
        <w:t xml:space="preserve">lme4</w:t>
      </w:r>
      <w:r>
        <w:t xml:space="preserve"> </w:t>
      </w:r>
      <w:r>
        <w:t xml:space="preserve">with the following command.</w:t>
      </w:r>
    </w:p>
    <w:p>
      <w:pPr>
        <w:pStyle w:val="SourceCode"/>
      </w:pPr>
      <w:r>
        <w:rPr>
          <w:rStyle w:val="NormalTok"/>
        </w:rPr>
        <w:t xml:space="preserve">lmer_model &lt;-</w:t>
      </w:r>
      <w:r>
        <w:rPr>
          <w:rStyle w:val="StringTok"/>
        </w:rPr>
        <w:t xml:space="preserve"> </w:t>
      </w:r>
      <w:r>
        <w:rPr>
          <w:rStyle w:val="KeywordTok"/>
        </w:rPr>
        <w:t xml:space="preserve">lmer</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rPr>
          <w:rStyle w:val="OperatorTok"/>
        </w:rPr>
        <w:t xml:space="preserve">:</w:t>
      </w:r>
      <w:r>
        <w:rPr>
          <w:rStyle w:val="NormalTok"/>
        </w:rPr>
        <w:t xml:space="preserve">vowel),</w:t>
      </w:r>
      <w:r>
        <w:br/>
      </w:r>
      <w:r>
        <w:rPr>
          <w:rStyle w:val="NormalTok"/>
        </w:rPr>
        <w:t xml:space="preserve">    </w:t>
      </w:r>
      <w:r>
        <w:rPr>
          <w:rStyle w:val="DataTypeTok"/>
        </w:rPr>
        <w:t xml:space="preserve">REML =</w:t>
      </w:r>
      <w:r>
        <w:rPr>
          <w:rStyle w:val="NormalTok"/>
        </w:rPr>
        <w:t xml:space="preserve"> </w:t>
      </w:r>
      <w:r>
        <w:rPr>
          <w:rStyle w:val="OtherTok"/>
        </w:rPr>
        <w:t xml:space="preserve">FALSE</w:t>
      </w:r>
      <w:r>
        <w:rPr>
          <w:rStyle w:val="NormalTok"/>
        </w:rPr>
        <w:t xml:space="preserve">, </w:t>
      </w:r>
      <w:r>
        <w:rPr>
          <w:rStyle w:val="DataTypeTok"/>
        </w:rPr>
        <w:t xml:space="preserve">data =</w:t>
      </w:r>
      <w:r>
        <w:rPr>
          <w:rStyle w:val="NormalTok"/>
        </w:rPr>
        <w:t xml:space="preserve"> indo</w:t>
      </w:r>
      <w:r>
        <w:br/>
      </w:r>
      <w:r>
        <w:rPr>
          <w:rStyle w:val="NormalTok"/>
        </w:rPr>
        <w:t xml:space="preserve">    )</w:t>
      </w:r>
    </w:p>
    <w:p>
      <w:pPr>
        <w:pStyle w:val="FirstParagraph"/>
      </w:pPr>
      <w:r>
        <w:t xml:space="preserve">Densities represent the posterior distribution as estimated by</w:t>
      </w:r>
      <w:r>
        <w:t xml:space="preserve"> </w:t>
      </w:r>
      <w:r>
        <w:rPr>
          <w:rStyle w:val="VerbatimChar"/>
        </w:rPr>
        <w:t xml:space="preserve">brms</w:t>
      </w:r>
      <w:r>
        <w:t xml:space="preserve"> </w:t>
      </w:r>
      <w:r>
        <w:t xml:space="preserve">along with 95% credible intervals, while the crosses underneath represent the</w:t>
      </w:r>
      <w:r>
        <w:t xml:space="preserve"> </w:t>
      </w:r>
      <w:r>
        <w:rPr>
          <w:i/>
        </w:rPr>
        <w:t xml:space="preserve">maximum likelihood estimate</w:t>
      </w:r>
      <w:r>
        <w:t xml:space="preserve"> </w:t>
      </w:r>
      <w:r>
        <w:t xml:space="preserve">(MLE) from</w:t>
      </w:r>
      <w:r>
        <w:t xml:space="preserve"> </w:t>
      </w:r>
      <w:r>
        <w:rPr>
          <w:rStyle w:val="VerbatimChar"/>
        </w:rPr>
        <w:t xml:space="preserve">lme4</w:t>
      </w:r>
      <w:r>
        <w:t xml:space="preserve"> </w:t>
      </w:r>
      <w:r>
        <w:t xml:space="preserve">along with 95% confidence intervals, obtained with parametric bootstrapping.</w:t>
      </w:r>
    </w:p>
    <w:p>
      <w:pPr>
        <w:pStyle w:val="CaptionedFigure"/>
      </w:pPr>
      <w:r>
        <w:drawing>
          <wp:inline>
            <wp:extent cx="4572000" cy="3657600"/>
            <wp:effectExtent b="0" l="0" r="0" t="0"/>
            <wp:docPr descr="Figure 47: Comparison of estimations from brms and lme4. Dots represent means of posterior distribution along with 95% CrIs, as estimated by the bmod5 model. Crosses represent estimations of lme4 along with bootstrapped 95% CIs." title="" id="1" name="Picture"/>
            <a:graphic>
              <a:graphicData uri="http://schemas.openxmlformats.org/drawingml/2006/picture">
                <pic:pic>
                  <pic:nvPicPr>
                    <pic:cNvPr descr="91-appendix_brms_files/figure-docx/compestim-1.pdf" id="0" name="Picture"/>
                    <pic:cNvPicPr>
                      <a:picLocks noChangeArrowheads="1" noChangeAspect="1"/>
                    </pic:cNvPicPr>
                  </pic:nvPicPr>
                  <pic:blipFill>
                    <a:blip r:embed="rId324"/>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47: Comparison of estimations from</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Dots represent means of posterior distribution along with 95% CrIs, as estimated by the</w:t>
      </w:r>
      <w:r>
        <w:t xml:space="preserve"> </w:t>
      </w:r>
      <w:r>
        <w:rPr>
          <w:rStyle w:val="VerbatimChar"/>
        </w:rPr>
        <w:t xml:space="preserve">bmod5</w:t>
      </w:r>
      <w:r>
        <w:t xml:space="preserve"> </w:t>
      </w:r>
      <w:r>
        <w:t xml:space="preserve">model. Crosses represent estimations of</w:t>
      </w:r>
      <w:r>
        <w:t xml:space="preserve"> </w:t>
      </w:r>
      <w:r>
        <w:rPr>
          <w:rStyle w:val="VerbatimChar"/>
        </w:rPr>
        <w:t xml:space="preserve">lme4</w:t>
      </w:r>
      <w:r>
        <w:t xml:space="preserve"> </w:t>
      </w:r>
      <w:r>
        <w:t xml:space="preserve">along with bootstrapped 95% CIs.</w:t>
      </w:r>
    </w:p>
    <w:p>
      <w:pPr>
        <w:pStyle w:val="BodyText"/>
      </w:pPr>
      <w:r>
        <w:t xml:space="preserve">We can see that the estimations of</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w:t>
      </w:r>
      <w:r>
        <w:t xml:space="preserve">are for the most part very similar. The differences we observe for</w:t>
      </w:r>
      <w:r>
        <w:t xml:space="preserve"> </w:t>
      </w:r>
      <m:oMath>
        <m:sSub>
          <m:e>
            <m:r>
              <m:t>σ</m:t>
            </m:r>
          </m:e>
          <m:sub>
            <m:sSub>
              <m:e>
                <m:r>
                  <m:t>α</m:t>
                </m:r>
              </m:e>
              <m:sub>
                <m:r>
                  <m:t>v</m:t>
                </m:r>
                <m:r>
                  <m:t>o</m:t>
                </m:r>
                <m:r>
                  <m:t>w</m:t>
                </m:r>
                <m:r>
                  <m:t>e</m:t>
                </m:r>
                <m:r>
                  <m:t>l</m:t>
                </m:r>
              </m:sub>
            </m:sSub>
          </m:sub>
        </m:sSub>
      </m:oMath>
      <w:r>
        <w:t xml:space="preserve"> </w:t>
      </w:r>
      <w:r>
        <w:t xml:space="preserve">and</w:t>
      </w:r>
      <w:r>
        <w:t xml:space="preserve"> </w:t>
      </w:r>
      <m:oMath>
        <m:sSub>
          <m:e>
            <m:r>
              <m:t>σ</m:t>
            </m:r>
          </m:e>
          <m:sub>
            <m:sSub>
              <m:e>
                <m:r>
                  <m:t>β</m:t>
                </m:r>
              </m:e>
              <m:sub>
                <m:r>
                  <m:t>v</m:t>
                </m:r>
                <m:r>
                  <m:t>o</m:t>
                </m:r>
                <m:r>
                  <m:t>w</m:t>
                </m:r>
                <m:r>
                  <m:t>e</m:t>
                </m:r>
                <m:r>
                  <m:t>l</m:t>
                </m:r>
              </m:sub>
            </m:sSub>
          </m:sub>
        </m:sSub>
      </m:oMath>
      <w:r>
        <w:t xml:space="preserve"> </w:t>
      </w:r>
      <w:r>
        <w:t xml:space="preserve">might be explained by the skewness of the posterior distribution. Indeed, in these cases (i.e., when the distribution is not symmetric), the mode of the distribution would better coincide with the</w:t>
      </w:r>
      <w:r>
        <w:t xml:space="preserve"> </w:t>
      </w:r>
      <w:r>
        <w:rPr>
          <w:rStyle w:val="VerbatimChar"/>
        </w:rPr>
        <w:t xml:space="preserve">lme4</w:t>
      </w:r>
      <w:r>
        <w:t xml:space="preserve"> </w:t>
      </w:r>
      <w:r>
        <w:t xml:space="preserve">estimate. This figure also illustrates a limitation of frequentist MLMs that we discussed in the first part of the current paper. If we look closely at the estimates of</w:t>
      </w:r>
      <w:r>
        <w:t xml:space="preserve"> </w:t>
      </w:r>
      <w:r>
        <w:rPr>
          <w:rStyle w:val="VerbatimChar"/>
        </w:rPr>
        <w:t xml:space="preserve">lme4</w:t>
      </w:r>
      <w:r>
        <w:t xml:space="preserve">, we can notice that the MLE for the correlation</w:t>
      </w:r>
      <w:r>
        <w:t xml:space="preserve"> </w:t>
      </w:r>
      <m:oMath>
        <m:r>
          <m:t>ρ</m:t>
        </m:r>
      </m:oMath>
      <w:r>
        <w:t xml:space="preserve"> </w:t>
      </w:r>
      <w:r>
        <w:t xml:space="preserve">is at its boundary, as</w:t>
      </w:r>
      <w:r>
        <w:t xml:space="preserve"> </w:t>
      </w:r>
      <m:oMath>
        <m:r>
          <m:t>ρ</m:t>
        </m:r>
        <m:r>
          <m:t>=</m:t>
        </m:r>
        <m:r>
          <m:t>−</m:t>
        </m:r>
        <m:r>
          <m:t>1</m:t>
        </m:r>
      </m:oMath>
      <w:r>
        <w:t xml:space="preserve">. This might be interpreted in (at least) two ways. The first interpretation is what</w:t>
      </w:r>
      <w:r>
        <w:t xml:space="preserve"> </w:t>
      </w:r>
      <w:r>
        <w:t xml:space="preserve">Eager &amp; Roy (</w:t>
      </w:r>
      <w:hyperlink w:anchor="ref-eager_mixed_2017">
        <w:r>
          <w:rPr>
            <w:rStyle w:val="Hyperlink"/>
          </w:rPr>
          <w:t xml:space="preserve">2017</w:t>
        </w:r>
      </w:hyperlink>
      <w:r>
        <w:t xml:space="preserve">)</w:t>
      </w:r>
      <w:r>
        <w:t xml:space="preserve"> </w:t>
      </w:r>
      <w:r>
        <w:t xml:space="preserve">call the</w:t>
      </w:r>
      <w:r>
        <w:t xml:space="preserve"> </w:t>
      </w:r>
      <w:r>
        <w:rPr>
          <w:i/>
        </w:rPr>
        <w:t xml:space="preserve">parsimonious convergence hypothesis</w:t>
      </w:r>
      <w:r>
        <w:t xml:space="preserve"> </w:t>
      </w:r>
      <w:r>
        <w:t xml:space="preserve">(PCH) and consists in saying that this aberrant estimation is caused by the over-specification of the random structure</w:t>
      </w:r>
      <w:r>
        <w:t xml:space="preserve"> </w:t>
      </w:r>
      <w:r>
        <w:t xml:space="preserve">(e.g., Bates et al.,</w:t>
      </w:r>
      <w:r>
        <w:t xml:space="preserve"> </w:t>
      </w:r>
      <w:hyperlink w:anchor="ref-bates_parsimonious_2015">
        <w:r>
          <w:rPr>
            <w:rStyle w:val="Hyperlink"/>
          </w:rPr>
          <w:t xml:space="preserve">2015</w:t>
        </w:r>
      </w:hyperlink>
      <w:r>
        <w:t xml:space="preserve">)</w:t>
      </w:r>
      <w:r>
        <w:t xml:space="preserve">. In other words, this would correspond to a model that contains too many varying effects to be</w:t>
      </w:r>
      <w:r>
        <w:t xml:space="preserve"> </w:t>
      </w:r>
      <w:r>
        <w:t xml:space="preserve">“</w:t>
      </w:r>
      <w:r>
        <w:t xml:space="preserve">supported</w:t>
      </w:r>
      <w:r>
        <w:t xml:space="preserve">”</w:t>
      </w:r>
      <w:r>
        <w:t xml:space="preserve"> </w:t>
      </w:r>
      <w:r>
        <w:t xml:space="preserve">by a certain dataset (but this does not mean that with more data, this model would not be a correct model). However, the PCH has been questioned by</w:t>
      </w:r>
      <w:r>
        <w:t xml:space="preserve"> </w:t>
      </w:r>
      <w:r>
        <w:t xml:space="preserve">Eager &amp; Roy (</w:t>
      </w:r>
      <w:hyperlink w:anchor="ref-eager_mixed_2017">
        <w:r>
          <w:rPr>
            <w:rStyle w:val="Hyperlink"/>
          </w:rPr>
          <w:t xml:space="preserve">2017</w:t>
        </w:r>
      </w:hyperlink>
      <w:r>
        <w:t xml:space="preserve">)</w:t>
      </w:r>
      <w:r>
        <w:t xml:space="preserve">, who have shown that under conditions of unbalanced datasets, non-linear models fitted with</w:t>
      </w:r>
      <w:r>
        <w:t xml:space="preserve"> </w:t>
      </w:r>
      <w:r>
        <w:rPr>
          <w:rStyle w:val="VerbatimChar"/>
        </w:rPr>
        <w:t xml:space="preserve">lme4</w:t>
      </w:r>
      <w:r>
        <w:t xml:space="preserve"> </w:t>
      </w:r>
      <w:r>
        <w:t xml:space="preserve">provided more prediction errors than Bayesian models fitted with</w:t>
      </w:r>
      <w:r>
        <w:t xml:space="preserve"> </w:t>
      </w:r>
      <w:r>
        <w:rPr>
          <w:rStyle w:val="VerbatimChar"/>
        </w:rPr>
        <w:t xml:space="preserve">Stan</w:t>
      </w:r>
      <w:r>
        <w:t xml:space="preserve">. The second interpretation considers failures of convergence as a problem of frequentist MLMs</w:t>
      </w:r>
      <w:r>
        <w:t xml:space="preserve"> </w:t>
      </w:r>
      <w:r>
        <w:rPr>
          <w:i/>
        </w:rPr>
        <w:t xml:space="preserve">per se</w:t>
      </w:r>
      <w:r>
        <w:t xml:space="preserve">, which is resolved in the Bayesian framework by using weakly informative priors (i.e., the LKJ prior) for the correlation between varying effects</w:t>
      </w:r>
      <w:r>
        <w:t xml:space="preserve"> </w:t>
      </w:r>
      <w:r>
        <w:t xml:space="preserve">(e.g., Eager &amp; Roy,</w:t>
      </w:r>
      <w:r>
        <w:t xml:space="preserve"> </w:t>
      </w:r>
      <w:hyperlink w:anchor="ref-eager_mixed_2017">
        <w:r>
          <w:rPr>
            <w:rStyle w:val="Hyperlink"/>
          </w:rPr>
          <w:t xml:space="preserve">2017</w:t>
        </w:r>
      </w:hyperlink>
      <w:r>
        <w:t xml:space="preserve">; Nicenboim &amp; Vasishth,</w:t>
      </w:r>
      <w:r>
        <w:t xml:space="preserve"> </w:t>
      </w:r>
      <w:hyperlink w:anchor="ref-nicenboim_statistical_2016">
        <w:r>
          <w:rPr>
            <w:rStyle w:val="Hyperlink"/>
          </w:rPr>
          <w:t xml:space="preserve">2016</w:t>
        </w:r>
      </w:hyperlink>
      <w:r>
        <w:t xml:space="preserve">)</w:t>
      </w:r>
      <w:r>
        <w:t xml:space="preserve">, and by using the full posterior for inference.</w:t>
      </w:r>
    </w:p>
    <w:p>
      <w:pPr>
        <w:pStyle w:val="BodyText"/>
      </w:pPr>
      <w:r>
        <w:t xml:space="preserve">One feature of the Bayesian MLM in this kind of situation is to provide an estimate of the correlation that incorporates the uncertainty caused by the weak amount of data (i.e., by widening the posterior distribution). Thus, the</w:t>
      </w:r>
      <w:r>
        <w:t xml:space="preserve"> </w:t>
      </w:r>
      <w:r>
        <w:rPr>
          <w:rStyle w:val="VerbatimChar"/>
        </w:rPr>
        <w:t xml:space="preserve">brms</w:t>
      </w:r>
      <w:r>
        <w:t xml:space="preserve"> </w:t>
      </w:r>
      <w:r>
        <w:t xml:space="preserve">estimate of the correlation coefficient has its posterior mean at</w:t>
      </w:r>
      <w:r>
        <w:t xml:space="preserve"> </w:t>
      </w:r>
      <m:oMath>
        <m:r>
          <m:t>ρ</m:t>
        </m:r>
        <m:r>
          <m:t>=</m:t>
        </m:r>
        <m:r>
          <m:t>−</m:t>
        </m:r>
        <m:r>
          <m:t>0.433</m:t>
        </m:r>
      </m:oMath>
      <w:r>
        <w:t xml:space="preserve">, but this estimate comes with a huge uncertainty, as expressed by the width of the credible interval (</w:t>
      </w:r>
      <m:oMath>
        <m:r>
          <m:t>95</m:t>
        </m:r>
        <m:r>
          <m:t>%</m:t>
        </m:r>
        <m:r>
          <m:t> </m:t>
        </m:r>
        <m:r>
          <m:rPr>
            <m:nor/>
            <m:sty m:val="p"/>
          </m:rPr>
          <m:t>CrI</m:t>
        </m:r>
        <m:r>
          <m:t>=</m:t>
        </m:r>
        <m:r>
          <m:t>[</m:t>
        </m:r>
        <m:r>
          <m:t>−</m:t>
        </m:r>
        <m:r>
          <m:t>0.946</m:t>
        </m:r>
        <m:r>
          <m:t>,</m:t>
        </m:r>
        <m:r>
          <m:t>0.454</m:t>
        </m:r>
        <m:r>
          <m:t>]</m:t>
        </m:r>
      </m:oMath>
      <w:r>
        <w:t xml:space="preserve">).</w:t>
      </w:r>
    </w:p>
    <w:p>
      <w:pPr>
        <w:pStyle w:val="Heading2"/>
      </w:pPr>
      <w:bookmarkStart w:id="325" w:name="inference-and-conclusions"/>
      <w:r>
        <w:t xml:space="preserve">Inference and conclusions</w:t>
      </w:r>
      <w:bookmarkEnd w:id="325"/>
    </w:p>
    <w:p>
      <w:pPr>
        <w:pStyle w:val="FirstParagraph"/>
      </w:pPr>
      <w:r>
        <w:t xml:space="preserve">Regarding our initial question, which was to know whether there is a gender effect on vowel production variability in standard Indonesian, we can base our conclusions on several parameters and indices. However, the discrepancies between the different models we fitted deserve some discussion first. As already pointed out previously, if we had based our conclusions on the results of the first model (i.e., the model with constant effects only), we would have confidently concluded on a positive effect of gender. However, when we included the appropriate error terms in the model to account for repeated measurements by subject and by vowel, as well as for the by-vowel specific effect of gender, the large variability of this effect among vowels lead the model to adjust its estimation of</w:t>
      </w:r>
      <w:r>
        <w:t xml:space="preserve"> </w:t>
      </w:r>
      <m:oMath>
        <m:r>
          <m:t>β</m:t>
        </m:r>
      </m:oMath>
      <w:r>
        <w:t xml:space="preserve">, resulting in more uncertainty about it. The last model then estimated a value of</w:t>
      </w:r>
      <w:r>
        <w:t xml:space="preserve"> </w:t>
      </w:r>
      <m:oMath>
        <m:r>
          <m:t>β</m:t>
        </m:r>
        <m:r>
          <m:t>=</m:t>
        </m:r>
      </m:oMath>
      <w:r>
        <w:t xml:space="preserve"> </w:t>
      </w:r>
      <w:r>
        <w:t xml:space="preserve">-0.042 with quite a large uncertainty (</w:t>
      </w:r>
      <m:oMath>
        <m:r>
          <m:t>95</m:t>
        </m:r>
        <m:r>
          <m:t>%</m:t>
        </m:r>
        <m:r>
          <m:t> </m:t>
        </m:r>
        <m:r>
          <m:rPr>
            <m:nor/>
            <m:sty m:val="p"/>
          </m:rPr>
          <m:t>CrI</m:t>
        </m:r>
        <m:r>
          <m:t>=</m:t>
        </m:r>
      </m:oMath>
      <w:r>
        <w:t xml:space="preserve"> </w:t>
      </w:r>
      <w:r>
        <w:t xml:space="preserve">[-0.1, 0.017]), and considering</w:t>
      </w:r>
      <w:r>
        <w:t xml:space="preserve"> </w:t>
      </w:r>
      <m:oMath>
        <m:r>
          <m:t>0</m:t>
        </m:r>
      </m:oMath>
      <w:r>
        <w:t xml:space="preserve"> </w:t>
      </w:r>
      <w:r>
        <w:t xml:space="preserve">as well as some positive values as credible. This result alone makes it difficult to reach any definitive conclusion concerning the presence or absence of a gender effect on the variability of vowels pronunciation in Indonesian, and should be considered (at best) as suggestive.</w:t>
      </w:r>
    </w:p>
    <w:p>
      <w:pPr>
        <w:pStyle w:val="BodyText"/>
      </w:pPr>
      <w:r>
        <w:t xml:space="preserve">Nevertheless, it is useful to recall that in the Bayesian framework, the results of our analysis is a (posterior) probability distribution which can be, as such, summarised in multiple ways. This distribution is plotted in Figure</w:t>
      </w:r>
      <w:r>
        <w:t xml:space="preserve"> </w:t>
      </w:r>
      <w:r>
        <w:t xml:space="preserve">48</w:t>
      </w:r>
      <w:r>
        <w:t xml:space="preserve">, which also shows the mean and the 95% CrI, as well as the proportion of the distribution below and above a particular value</w:t>
      </w:r>
      <w:r>
        <w:rPr>
          <w:rStyle w:val="FootnoteReference"/>
        </w:rPr>
        <w:footnoteReference w:id="326"/>
      </w:r>
      <w:r>
        <w:t xml:space="preserve">. This figure reveals that around</w:t>
      </w:r>
      <w:r>
        <w:t xml:space="preserve"> </w:t>
      </w:r>
      <m:oMath>
        <m:r>
          <m:t>94</m:t>
        </m:r>
        <m:r>
          <m:t>%</m:t>
        </m:r>
      </m:oMath>
      <w:r>
        <w:t xml:space="preserve"> </w:t>
      </w:r>
      <w:r>
        <w:t xml:space="preserve">of the distribution is below</w:t>
      </w:r>
      <w:r>
        <w:t xml:space="preserve"> </w:t>
      </w:r>
      <m:oMath>
        <m:r>
          <m:t>0</m:t>
        </m:r>
      </m:oMath>
      <w:r>
        <w:t xml:space="preserve">, which can be interpreted as suggesting that there is a</w:t>
      </w:r>
      <w:r>
        <w:t xml:space="preserve"> </w:t>
      </w:r>
      <m:oMath>
        <m:r>
          <m:t>0.94</m:t>
        </m:r>
      </m:oMath>
      <w:r>
        <w:t xml:space="preserve"> </w:t>
      </w:r>
      <w:r>
        <w:t xml:space="preserve">probability that males have a lower mean formant distance than females (recall that female was coded as -0.5 and male as 0.5), given the data at hand, and the model.</w:t>
      </w:r>
    </w:p>
    <w:p>
      <w:pPr>
        <w:pStyle w:val="CaptionedFigure"/>
      </w:pPr>
      <w:r>
        <w:drawing>
          <wp:inline>
            <wp:extent cx="4572000" cy="3657600"/>
            <wp:effectExtent b="0" l="0" r="0" t="0"/>
            <wp:docPr descr="Figure 48: Histogram of posterior samples of the slope for gender, as estimated by the last model." title="" id="1" name="Picture"/>
            <a:graphic>
              <a:graphicData uri="http://schemas.openxmlformats.org/drawingml/2006/picture">
                <pic:pic>
                  <pic:nvPicPr>
                    <pic:cNvPr descr="91-appendix_brms_files/figure-docx/postsamples-1.pdf" id="0" name="Picture"/>
                    <pic:cNvPicPr>
                      <a:picLocks noChangeArrowheads="1" noChangeAspect="1"/>
                    </pic:cNvPicPr>
                  </pic:nvPicPr>
                  <pic:blipFill>
                    <a:blip r:embed="rId327"/>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48: Histogram of posterior samples of the slope for gender, as estimated by the last model.</w:t>
      </w:r>
    </w:p>
    <w:p>
      <w:pPr>
        <w:pStyle w:val="BodyText"/>
      </w:pPr>
      <w:r>
        <w:t xml:space="preserve">This quantity can be easily computed from the posterior samples:</w:t>
      </w:r>
    </w:p>
    <w:p>
      <w:pPr>
        <w:pStyle w:val="SourceCode"/>
      </w:pPr>
      <w:r>
        <w:rPr>
          <w:rStyle w:val="NormalTok"/>
        </w:rPr>
        <w:t xml:space="preserve">post &lt;-</w:t>
      </w:r>
      <w:r>
        <w:rPr>
          <w:rStyle w:val="StringTok"/>
        </w:rPr>
        <w:t xml:space="preserve"> </w:t>
      </w:r>
      <w:r>
        <w:rPr>
          <w:rStyle w:val="KeywordTok"/>
        </w:rPr>
        <w:t xml:space="preserve">posterior_samples</w:t>
      </w:r>
      <w:r>
        <w:rPr>
          <w:rStyle w:val="NormalTok"/>
        </w:rPr>
        <w:t xml:space="preserve">(bmod5) </w:t>
      </w:r>
      <w:r>
        <w:rPr>
          <w:rStyle w:val="CommentTok"/>
        </w:rPr>
        <w:t xml:space="preserve"># extracting posterior samples</w:t>
      </w:r>
      <w:r>
        <w:br/>
      </w:r>
      <w:r>
        <w:rPr>
          <w:rStyle w:val="KeywordTok"/>
        </w:rPr>
        <w:t xml:space="preserve">mean</w:t>
      </w:r>
      <w:r>
        <w:rPr>
          <w:rStyle w:val="NormalTok"/>
        </w:rPr>
        <w:t xml:space="preserve">(post</w:t>
      </w:r>
      <w:r>
        <w:rPr>
          <w:rStyle w:val="OperatorTok"/>
        </w:rPr>
        <w:t xml:space="preserve">$</w:t>
      </w:r>
      <w:r>
        <w:rPr>
          <w:rStyle w:val="NormalTok"/>
        </w:rPr>
        <w:t xml:space="preserve">b_gender </w:t>
      </w:r>
      <w:r>
        <w:rPr>
          <w:rStyle w:val="OperatorTok"/>
        </w:rPr>
        <w:t xml:space="preserve">&lt;</w:t>
      </w:r>
      <w:r>
        <w:rPr>
          <w:rStyle w:val="StringTok"/>
        </w:rPr>
        <w:t xml:space="preserve"> </w:t>
      </w:r>
      <w:r>
        <w:rPr>
          <w:rStyle w:val="DecValTok"/>
        </w:rPr>
        <w:t xml:space="preserve">0</w:t>
      </w:r>
      <w:r>
        <w:rPr>
          <w:rStyle w:val="NormalTok"/>
        </w:rPr>
        <w:t xml:space="preserve">) </w:t>
      </w:r>
      <w:r>
        <w:rPr>
          <w:rStyle w:val="CommentTok"/>
        </w:rPr>
        <w:t xml:space="preserve"># computing p(beta&lt;0)</w:t>
      </w:r>
    </w:p>
    <w:p>
      <w:pPr>
        <w:pStyle w:val="SourceCode"/>
      </w:pPr>
      <w:r>
        <w:rPr>
          <w:rStyle w:val="VerbatimChar"/>
        </w:rPr>
        <w:t xml:space="preserve">## [1] 0.940125</w:t>
      </w:r>
    </w:p>
    <w:p>
      <w:pPr>
        <w:pStyle w:val="FirstParagraph"/>
      </w:pPr>
      <w:r>
        <w:t xml:space="preserve">Of course, this estimate can (and should) be refined using more data from several experiments, with more speakers. In this line, it should be pointed out that</w:t>
      </w:r>
      <w:r>
        <w:t xml:space="preserve"> </w:t>
      </w:r>
      <w:r>
        <w:rPr>
          <w:rStyle w:val="VerbatimChar"/>
        </w:rPr>
        <w:t xml:space="preserve">brms</w:t>
      </w:r>
      <w:r>
        <w:t xml:space="preserve"> </w:t>
      </w:r>
      <w:r>
        <w:t xml:space="preserve">can easily be used to extend the multilevel strategy to meta-analyses</w:t>
      </w:r>
      <w:r>
        <w:t xml:space="preserve"> </w:t>
      </w:r>
      <w:r>
        <w:t xml:space="preserve">(e.g., Bürkner, Williams, Simmons, &amp; Woolley,</w:t>
      </w:r>
      <w:r>
        <w:t xml:space="preserve"> </w:t>
      </w:r>
      <w:hyperlink w:anchor="ref-burkner_intranasal_2017">
        <w:r>
          <w:rPr>
            <w:rStyle w:val="Hyperlink"/>
          </w:rPr>
          <w:t xml:space="preserve">2017</w:t>
        </w:r>
      </w:hyperlink>
      <w:r>
        <w:t xml:space="preserve">; Williams &amp; Bürkner,</w:t>
      </w:r>
      <w:r>
        <w:t xml:space="preserve"> </w:t>
      </w:r>
      <w:hyperlink w:anchor="ref-williams_effects_2017">
        <w:r>
          <w:rPr>
            <w:rStyle w:val="Hyperlink"/>
          </w:rPr>
          <w:t xml:space="preserve">2017</w:t>
        </w:r>
      </w:hyperlink>
      <w:r>
        <w:t xml:space="preserve">)</w:t>
      </w:r>
      <w:r>
        <w:t xml:space="preserve">. Its flexibility makes it possible to fit multilevel hierarchical Bayesian models at two, three, or more levels, enabling researchers to model the heterogeneity between studies as well as dependencies between experiments of the same study, or between studies carried out by the same research team. Such a modelling strategy is usually equivalent to the ordinary frequentist random-effect meta-analysis models, while offering all the benefits inherent to the Bayesian approach.</w:t>
      </w:r>
    </w:p>
    <w:p>
      <w:pPr>
        <w:pStyle w:val="BodyText"/>
      </w:pPr>
      <w:r>
        <w:t xml:space="preserve">Another useful source of information comes from the examination of effects sizes. One of the most used criteria is Cohen’s</w:t>
      </w:r>
      <w:r>
        <w:t xml:space="preserve"> </w:t>
      </w:r>
      <m:oMath>
        <m:r>
          <m:t>d</m:t>
        </m:r>
      </m:oMath>
      <w:r>
        <w:t xml:space="preserve"> </w:t>
      </w:r>
      <w:r>
        <w:t xml:space="preserve">standardized effect size, that expresses the difference between two groups in terms of their pooled standard deviation:</w:t>
      </w:r>
    </w:p>
    <w:p>
      <w:pPr>
        <w:pStyle w:val="BodyText"/>
      </w:pPr>
      <m:oMathPara>
        <m:oMathParaPr>
          <m:jc m:val="center"/>
        </m:oMathParaPr>
        <m:oMath>
          <m:r>
            <m:rPr>
              <m:nor/>
              <m:sty m:val="p"/>
            </m:rPr>
            <m:t>Cohen’s d</m:t>
          </m:r>
          <m:r>
            <m:t>=</m:t>
          </m:r>
          <m:f>
            <m:fPr>
              <m:type m:val="bar"/>
            </m:fPr>
            <m:num>
              <m:sSub>
                <m:e>
                  <m:r>
                    <m:t>μ</m:t>
                  </m:r>
                </m:e>
                <m:sub>
                  <m:r>
                    <m:t>1</m:t>
                  </m:r>
                </m:sub>
              </m:sSub>
              <m:r>
                <m:t>−</m:t>
              </m:r>
              <m:sSub>
                <m:e>
                  <m:r>
                    <m:t>μ</m:t>
                  </m:r>
                </m:e>
                <m:sub>
                  <m:r>
                    <m:t>2</m:t>
                  </m:r>
                </m:sub>
              </m:sSub>
            </m:num>
            <m:den>
              <m:sSub>
                <m:e>
                  <m:r>
                    <m:t>σ</m:t>
                  </m:r>
                </m:e>
                <m:sub>
                  <m:r>
                    <m:t>p</m:t>
                  </m:r>
                  <m:r>
                    <m:t>o</m:t>
                  </m:r>
                  <m:r>
                    <m:t>o</m:t>
                  </m:r>
                  <m:r>
                    <m:t>l</m:t>
                  </m:r>
                  <m:r>
                    <m:t>e</m:t>
                  </m:r>
                  <m:r>
                    <m:t>d</m:t>
                  </m:r>
                </m:sub>
              </m:sSub>
            </m:den>
          </m:f>
          <m:r>
            <m:t>=</m:t>
          </m:r>
          <m:f>
            <m:fPr>
              <m:type m:val="bar"/>
            </m:fPr>
            <m:num>
              <m:sSub>
                <m:e>
                  <m:r>
                    <m:t>μ</m:t>
                  </m:r>
                </m:e>
                <m:sub>
                  <m:r>
                    <m:t>1</m:t>
                  </m:r>
                </m:sub>
              </m:sSub>
              <m:r>
                <m:t>−</m:t>
              </m:r>
              <m:sSub>
                <m:e>
                  <m:r>
                    <m:t>μ</m:t>
                  </m:r>
                </m:e>
                <m:sub>
                  <m:r>
                    <m:t>2</m:t>
                  </m:r>
                </m:sub>
              </m:sSub>
            </m:num>
            <m:den>
              <m:rad>
                <m:radPr>
                  <m:degHide m:val="1"/>
                </m:radPr>
                <m:deg/>
                <m:e>
                  <m:f>
                    <m:fPr>
                      <m:type m:val="bar"/>
                    </m:fPr>
                    <m:num>
                      <m:sSubSup>
                        <m:e>
                          <m:r>
                            <m:t>σ</m:t>
                          </m:r>
                        </m:e>
                        <m:sub>
                          <m:r>
                            <m:t>1</m:t>
                          </m:r>
                        </m:sub>
                        <m:sup>
                          <m:r>
                            <m:t>2</m:t>
                          </m:r>
                        </m:sup>
                      </m:sSubSup>
                      <m:r>
                        <m:t>+</m:t>
                      </m:r>
                      <m:sSubSup>
                        <m:e>
                          <m:r>
                            <m:t>σ</m:t>
                          </m:r>
                        </m:e>
                        <m:sub>
                          <m:r>
                            <m:t>2</m:t>
                          </m:r>
                        </m:sub>
                        <m:sup>
                          <m:r>
                            <m:t>2</m:t>
                          </m:r>
                        </m:sup>
                      </m:sSubSup>
                    </m:num>
                    <m:den>
                      <m:r>
                        <m:t>2</m:t>
                      </m:r>
                    </m:den>
                  </m:f>
                </m:e>
              </m:rad>
            </m:den>
          </m:f>
        </m:oMath>
      </m:oMathPara>
    </w:p>
    <w:p>
      <w:pPr>
        <w:pStyle w:val="FirstParagraph"/>
      </w:pPr>
      <w:r>
        <w:t xml:space="preserve">However, as the total variance is partitioned into multiple sources of variation in MLMs, there is no unique way of computing a standardised effect size. While several approaches have been suggested (e.g., dividing the mean difference by the standard deviation of the residuals), the more consensual one involves taking into account all of the variance sources of the model</w:t>
      </w:r>
      <w:r>
        <w:t xml:space="preserve"> </w:t>
      </w:r>
      <w:r>
        <w:t xml:space="preserve">(Hedges,</w:t>
      </w:r>
      <w:r>
        <w:t xml:space="preserve"> </w:t>
      </w:r>
      <w:hyperlink w:anchor="ref-hedges_effect_2007">
        <w:r>
          <w:rPr>
            <w:rStyle w:val="Hyperlink"/>
          </w:rPr>
          <w:t xml:space="preserve">2007</w:t>
        </w:r>
      </w:hyperlink>
      <w:r>
        <w:t xml:space="preserve">)</w:t>
      </w:r>
      <w:r>
        <w:t xml:space="preserve">. One such index is called the</w:t>
      </w:r>
      <w:r>
        <w:t xml:space="preserve"> </w:t>
      </w:r>
      <m:oMath>
        <m:sSub>
          <m:e>
            <m:r>
              <m:t>δ</m:t>
            </m:r>
          </m:e>
          <m:sub>
            <m:r>
              <m:t>t</m:t>
            </m:r>
          </m:sub>
        </m:sSub>
      </m:oMath>
      <w:r>
        <w:t xml:space="preserve"> </w:t>
      </w:r>
      <w:r>
        <w:t xml:space="preserve">(where the</w:t>
      </w:r>
      <w:r>
        <w:t xml:space="preserve"> </w:t>
      </w:r>
      <m:oMath>
        <m:r>
          <m:t>t</m:t>
        </m:r>
      </m:oMath>
      <w:r>
        <w:t xml:space="preserve"> </w:t>
      </w:r>
      <w:r>
        <w:t xml:space="preserve">stands for</w:t>
      </w:r>
      <w:r>
        <w:t xml:space="preserve"> </w:t>
      </w:r>
      <w:r>
        <w:t xml:space="preserve">“</w:t>
      </w:r>
      <w:r>
        <w:t xml:space="preserve">total</w:t>
      </w:r>
      <w:r>
        <w:t xml:space="preserve">”</w:t>
      </w:r>
      <w:r>
        <w:t xml:space="preserve">), and is given by the estimated difference between group means, divided by the square root of the sum of all variance components:</w:t>
      </w:r>
    </w:p>
    <w:p>
      <w:pPr>
        <w:pStyle w:val="BodyText"/>
      </w:pPr>
      <m:oMathPara>
        <m:oMathParaPr>
          <m:jc m:val="center"/>
        </m:oMathParaPr>
        <m:oMath>
          <m:sSub>
            <m:e>
              <m:r>
                <m:t>δ</m:t>
              </m:r>
            </m:e>
            <m:sub>
              <m:r>
                <m:t>t</m:t>
              </m:r>
            </m:sub>
          </m:sSub>
          <m:r>
            <m:t>=</m:t>
          </m:r>
          <m:f>
            <m:fPr>
              <m:type m:val="bar"/>
            </m:fPr>
            <m:num>
              <m:r>
                <m:t>β</m:t>
              </m:r>
            </m:num>
            <m:den>
              <m:rad>
                <m:radPr>
                  <m:degHide m:val="1"/>
                </m:radPr>
                <m:deg/>
                <m:e>
                  <m:sSubSup>
                    <m:e>
                      <m:r>
                        <m:t>σ</m:t>
                      </m:r>
                    </m:e>
                    <m:sub>
                      <m:r>
                        <m:t>s</m:t>
                      </m:r>
                      <m:r>
                        <m:t>u</m:t>
                      </m:r>
                      <m:r>
                        <m:t>b</m:t>
                      </m:r>
                      <m:r>
                        <m:t>j</m:t>
                      </m:r>
                      <m:r>
                        <m:t>e</m:t>
                      </m:r>
                      <m:r>
                        <m:t>c</m:t>
                      </m:r>
                      <m:r>
                        <m:t>t</m:t>
                      </m:r>
                    </m:sub>
                    <m:sup>
                      <m:r>
                        <m:t>2</m:t>
                      </m:r>
                    </m:sup>
                  </m:sSubSup>
                  <m:r>
                    <m:t>+</m:t>
                  </m:r>
                  <m:sSubSup>
                    <m:e>
                      <m:r>
                        <m:t>σ</m:t>
                      </m:r>
                    </m:e>
                    <m:sub>
                      <m:r>
                        <m:t>s</m:t>
                      </m:r>
                      <m:r>
                        <m:t>u</m:t>
                      </m:r>
                      <m:r>
                        <m:t>b</m:t>
                      </m:r>
                      <m:r>
                        <m:t>j</m:t>
                      </m:r>
                      <m:r>
                        <m:t>e</m:t>
                      </m:r>
                      <m:r>
                        <m:t>c</m:t>
                      </m:r>
                      <m:r>
                        <m:t>t</m:t>
                      </m:r>
                      <m:r>
                        <m:t>:</m:t>
                      </m:r>
                      <m:r>
                        <m:t>v</m:t>
                      </m:r>
                      <m:r>
                        <m:t>o</m:t>
                      </m:r>
                      <m:r>
                        <m:t>w</m:t>
                      </m:r>
                      <m:r>
                        <m:t>e</m:t>
                      </m:r>
                      <m:r>
                        <m:t>l</m:t>
                      </m:r>
                    </m:sub>
                    <m:sup>
                      <m:r>
                        <m:t>2</m:t>
                      </m:r>
                    </m:sup>
                  </m:sSubSup>
                  <m:r>
                    <m:t>+</m:t>
                  </m:r>
                  <m:sSubSup>
                    <m:e>
                      <m:r>
                        <m:t>σ</m:t>
                      </m:r>
                    </m:e>
                    <m:sub>
                      <m:sSub>
                        <m:e>
                          <m:r>
                            <m:t>α</m:t>
                          </m:r>
                        </m:e>
                        <m:sub>
                          <m:r>
                            <m:t>v</m:t>
                          </m:r>
                          <m:r>
                            <m:t>o</m:t>
                          </m:r>
                          <m:r>
                            <m:t>w</m:t>
                          </m:r>
                          <m:r>
                            <m:t>e</m:t>
                          </m:r>
                          <m:r>
                            <m:t>l</m:t>
                          </m:r>
                        </m:sub>
                      </m:sSub>
                    </m:sub>
                    <m:sup>
                      <m:r>
                        <m:t>2</m:t>
                      </m:r>
                    </m:sup>
                  </m:sSubSup>
                  <m:r>
                    <m:t>+</m:t>
                  </m:r>
                  <m:sSubSup>
                    <m:e>
                      <m:r>
                        <m:t>σ</m:t>
                      </m:r>
                    </m:e>
                    <m:sub>
                      <m:sSub>
                        <m:e>
                          <m:r>
                            <m:t>β</m:t>
                          </m:r>
                        </m:e>
                        <m:sub>
                          <m:r>
                            <m:t>v</m:t>
                          </m:r>
                          <m:r>
                            <m:t>o</m:t>
                          </m:r>
                          <m:r>
                            <m:t>w</m:t>
                          </m:r>
                          <m:r>
                            <m:t>e</m:t>
                          </m:r>
                          <m:r>
                            <m:t>l</m:t>
                          </m:r>
                        </m:sub>
                      </m:sSub>
                    </m:sub>
                    <m:sup>
                      <m:r>
                        <m:t>2</m:t>
                      </m:r>
                    </m:sup>
                  </m:sSubSup>
                  <m:r>
                    <m:t>+</m:t>
                  </m:r>
                  <m:sSup>
                    <m:e>
                      <m:r>
                        <m:t>σ</m:t>
                      </m:r>
                    </m:e>
                    <m:sup>
                      <m:r>
                        <m:t>2</m:t>
                      </m:r>
                    </m:sup>
                  </m:sSup>
                </m:e>
              </m:rad>
            </m:den>
          </m:f>
        </m:oMath>
      </m:oMathPara>
    </w:p>
    <w:p>
      <w:pPr>
        <w:pStyle w:val="FirstParagraph"/>
      </w:pPr>
      <w:r>
        <w:t xml:space="preserve">As this effect size is dependent on the parameters estimated by the model, one can derive a probability distribution for this index as well. This is easily done in</w:t>
      </w:r>
      <w:r>
        <w:t xml:space="preserve"> </w:t>
      </w:r>
      <w:r>
        <w:rPr>
          <w:rStyle w:val="VerbatimChar"/>
        </w:rPr>
        <w:t xml:space="preserve">R</w:t>
      </w:r>
      <w:r>
        <w:t xml:space="preserve">, computing it from the posterior samples:</w:t>
      </w:r>
    </w:p>
    <w:p>
      <w:pPr>
        <w:pStyle w:val="SourceCode"/>
      </w:pPr>
      <w:r>
        <w:rPr>
          <w:rStyle w:val="NormalTok"/>
        </w:rPr>
        <w:t xml:space="preserve">delta_t &lt;-</w:t>
      </w:r>
      <w:r>
        <w:br/>
      </w:r>
      <w:r>
        <w:rPr>
          <w:rStyle w:val="StringTok"/>
        </w:rPr>
        <w:t xml:space="preserve">    </w:t>
      </w:r>
      <w:r>
        <w:rPr>
          <w:rStyle w:val="CommentTok"/>
        </w:rPr>
        <w:t xml:space="preserve"># extracting posterior samples from bmod5</w:t>
      </w:r>
      <w:r>
        <w:br/>
      </w:r>
      <w:r>
        <w:rPr>
          <w:rStyle w:val="StringTok"/>
        </w:rPr>
        <w:t xml:space="preserve">    </w:t>
      </w:r>
      <w:r>
        <w:rPr>
          <w:rStyle w:val="KeywordTok"/>
        </w:rPr>
        <w:t xml:space="preserve">posterior_samples</w:t>
      </w:r>
      <w:r>
        <w:rPr>
          <w:rStyle w:val="NormalTok"/>
        </w:rPr>
        <w:t xml:space="preserve">(bmod5, </w:t>
      </w:r>
      <w:r>
        <w:rPr>
          <w:rStyle w:val="DataTypeTok"/>
        </w:rPr>
        <w:t xml:space="preserve">pars =</w:t>
      </w:r>
      <w:r>
        <w:rPr>
          <w:rStyle w:val="NormalTok"/>
        </w:rPr>
        <w:t xml:space="preserve"> </w:t>
      </w:r>
      <w:r>
        <w:rPr>
          <w:rStyle w:val="KeywordTok"/>
        </w:rPr>
        <w:t xml:space="preserve">c</w:t>
      </w:r>
      <w:r>
        <w:rPr>
          <w:rStyle w:val="NormalTok"/>
        </w:rPr>
        <w:t xml:space="preserve">(</w:t>
      </w:r>
      <w:r>
        <w:rPr>
          <w:rStyle w:val="StringTok"/>
        </w:rPr>
        <w:t xml:space="preserve">"^b_"</w:t>
      </w:r>
      <w:r>
        <w:rPr>
          <w:rStyle w:val="NormalTok"/>
        </w:rPr>
        <w:t xml:space="preserve">, </w:t>
      </w:r>
      <w:r>
        <w:rPr>
          <w:rStyle w:val="StringTok"/>
        </w:rPr>
        <w:t xml:space="preserve">"sd_"</w:t>
      </w:r>
      <w:r>
        <w:rPr>
          <w:rStyle w:val="NormalTok"/>
        </w:rPr>
        <w:t xml:space="preserve">, </w:t>
      </w:r>
      <w:r>
        <w:rPr>
          <w:rStyle w:val="StringTok"/>
        </w:rPr>
        <w:t xml:space="preserve">"sigma"</w:t>
      </w:r>
      <w:r>
        <w:rPr>
          <w:rStyle w:val="NormalTok"/>
        </w:rPr>
        <w:t xml:space="preserve">) ) </w:t>
      </w:r>
      <w:r>
        <w:rPr>
          <w:rStyle w:val="OperatorTok"/>
        </w:rPr>
        <w:t xml:space="preserve">%&gt;%</w:t>
      </w:r>
      <w:r>
        <w:br/>
      </w:r>
      <w:r>
        <w:rPr>
          <w:rStyle w:val="StringTok"/>
        </w:rPr>
        <w:t xml:space="preserve">    </w:t>
      </w:r>
      <w:r>
        <w:rPr>
          <w:rStyle w:val="CommentTok"/>
        </w:rPr>
        <w:t xml:space="preserve"># taking the square of each variance component</w:t>
      </w:r>
      <w:r>
        <w:br/>
      </w:r>
      <w:r>
        <w:rPr>
          <w:rStyle w:val="StringTok"/>
        </w:rPr>
        <w:t xml:space="preserve">    </w:t>
      </w:r>
      <w:r>
        <w:rPr>
          <w:rStyle w:val="KeywordTok"/>
        </w:rPr>
        <w:t xml:space="preserve">mutate_at</w:t>
      </w:r>
      <w:r>
        <w:rPr>
          <w:rStyle w:val="NormalTok"/>
        </w:rPr>
        <w:t xml:space="preserve">(</w:t>
      </w:r>
      <w:r>
        <w:rPr>
          <w:rStyle w:val="DataTypeTok"/>
        </w:rPr>
        <w:t xml:space="preserve">.vars =</w:t>
      </w:r>
      <w:r>
        <w:rPr>
          <w:rStyle w:val="NormalTok"/>
        </w:rPr>
        <w:t xml:space="preserve"> </w:t>
      </w:r>
      <w:r>
        <w:rPr>
          <w:rStyle w:val="DecValTok"/>
        </w:rPr>
        <w:t xml:space="preserve">3</w:t>
      </w:r>
      <w:r>
        <w:rPr>
          <w:rStyle w:val="OperatorTok"/>
        </w:rPr>
        <w:t xml:space="preserve">:</w:t>
      </w:r>
      <w:r>
        <w:rPr>
          <w:rStyle w:val="DecValTok"/>
        </w:rPr>
        <w:t xml:space="preserve">7</w:t>
      </w:r>
      <w:r>
        <w:rPr>
          <w:rStyle w:val="NormalTok"/>
        </w:rPr>
        <w:t xml:space="preserve">, </w:t>
      </w:r>
      <w:r>
        <w:rPr>
          <w:rStyle w:val="DataTypeTok"/>
        </w:rPr>
        <w:t xml:space="preserve">.funs =</w:t>
      </w:r>
      <w:r>
        <w:rPr>
          <w:rStyle w:val="NormalTok"/>
        </w:rPr>
        <w:t xml:space="preserve"> </w:t>
      </w:r>
      <w:r>
        <w:rPr>
          <w:rStyle w:val="KeywordTok"/>
        </w:rPr>
        <w:t xml:space="preserve">funs</w:t>
      </w:r>
      <w:r>
        <w:rPr>
          <w:rStyle w:val="NormalTok"/>
        </w:rPr>
        <w:t xml:space="preserve">(.</w:t>
      </w:r>
      <w:r>
        <w:rPr>
          <w:rStyle w:val="OperatorTok"/>
        </w:rPr>
        <w:t xml:space="preserve">^</w:t>
      </w:r>
      <w:r>
        <w:rPr>
          <w:rStyle w:val="DecValTok"/>
        </w:rPr>
        <w:t xml:space="preserve">2</w:t>
      </w:r>
      <w:r>
        <w:rPr>
          <w:rStyle w:val="NormalTok"/>
        </w:rPr>
        <w:t xml:space="preserve">) ) </w:t>
      </w:r>
      <w:r>
        <w:rPr>
          <w:rStyle w:val="OperatorTok"/>
        </w:rPr>
        <w:t xml:space="preserve">%&gt;%</w:t>
      </w:r>
      <w:r>
        <w:br/>
      </w:r>
      <w:r>
        <w:rPr>
          <w:rStyle w:val="StringTok"/>
        </w:rPr>
        <w:t xml:space="preserve">    </w:t>
      </w:r>
      <w:r>
        <w:rPr>
          <w:rStyle w:val="CommentTok"/>
        </w:rPr>
        <w:t xml:space="preserve"># dividing the slope estimate by the square root of the sum of</w:t>
      </w:r>
      <w:r>
        <w:br/>
      </w:r>
      <w:r>
        <w:rPr>
          <w:rStyle w:val="StringTok"/>
        </w:rPr>
        <w:t xml:space="preserve">    </w:t>
      </w:r>
      <w:r>
        <w:rPr>
          <w:rStyle w:val="CommentTok"/>
        </w:rPr>
        <w:t xml:space="preserve"># all variance components</w:t>
      </w:r>
      <w:r>
        <w:br/>
      </w:r>
      <w:r>
        <w:rPr>
          <w:rStyle w:val="StringTok"/>
        </w:rPr>
        <w:t xml:space="preserve">    </w:t>
      </w:r>
      <w:r>
        <w:rPr>
          <w:rStyle w:val="KeywordTok"/>
        </w:rPr>
        <w:t xml:space="preserve">mutate</w:t>
      </w:r>
      <w:r>
        <w:rPr>
          <w:rStyle w:val="NormalTok"/>
        </w:rPr>
        <w:t xml:space="preserve">(</w:t>
      </w:r>
      <w:r>
        <w:rPr>
          <w:rStyle w:val="DataTypeTok"/>
        </w:rPr>
        <w:t xml:space="preserve">delta =</w:t>
      </w:r>
      <w:r>
        <w:rPr>
          <w:rStyle w:val="NormalTok"/>
        </w:rPr>
        <w:t xml:space="preserve"> b_gender </w:t>
      </w:r>
      <w:r>
        <w:rPr>
          <w:rStyle w:val="OperatorTok"/>
        </w:rPr>
        <w:t xml:space="preserve">/</w:t>
      </w:r>
      <w:r>
        <w:rPr>
          <w:rStyle w:val="StringTok"/>
        </w:rPr>
        <w:t xml:space="preserve"> </w:t>
      </w:r>
      <w:r>
        <w:rPr>
          <w:rStyle w:val="KeywordTok"/>
        </w:rPr>
        <w:t xml:space="preserve">sqrt</w:t>
      </w:r>
      <w:r>
        <w:rPr>
          <w:rStyle w:val="NormalTok"/>
        </w:rPr>
        <w:t xml:space="preserve">(</w:t>
      </w:r>
      <w:r>
        <w:rPr>
          <w:rStyle w:val="KeywordTok"/>
        </w:rPr>
        <w:t xml:space="preserve">rowSums</w:t>
      </w:r>
      <w:r>
        <w:rPr>
          <w:rStyle w:val="NormalTok"/>
        </w:rPr>
        <w:t xml:space="preserve">(.[</w:t>
      </w:r>
      <w:r>
        <w:rPr>
          <w:rStyle w:val="DecValTok"/>
        </w:rPr>
        <w:t xml:space="preserve">3</w:t>
      </w:r>
      <w:r>
        <w:rPr>
          <w:rStyle w:val="OperatorTok"/>
        </w:rPr>
        <w:t xml:space="preserve">:</w:t>
      </w:r>
      <w:r>
        <w:rPr>
          <w:rStyle w:val="DecValTok"/>
        </w:rPr>
        <w:t xml:space="preserve">7</w:t>
      </w:r>
      <w:r>
        <w:rPr>
          <w:rStyle w:val="NormalTok"/>
        </w:rPr>
        <w:t xml:space="preserve">]) ) )</w:t>
      </w:r>
    </w:p>
    <w:p>
      <w:pPr>
        <w:pStyle w:val="FirstParagraph"/>
      </w:pPr>
      <w:r>
        <w:t xml:space="preserve">This distribution is plotted in Figure</w:t>
      </w:r>
      <w:r>
        <w:t xml:space="preserve"> </w:t>
      </w:r>
      <w:r>
        <w:t xml:space="preserve">49</w:t>
      </w:r>
      <w:r>
        <w:t xml:space="preserve">, and reveals the large uncertainty associated with the estimation of</w:t>
      </w:r>
      <w:r>
        <w:t xml:space="preserve"> </w:t>
      </w:r>
      <m:oMath>
        <m:sSub>
          <m:e>
            <m:r>
              <m:t>δ</m:t>
            </m:r>
          </m:e>
          <m:sub>
            <m:r>
              <m:t>t</m:t>
            </m:r>
          </m:sub>
        </m:sSub>
      </m:oMath>
      <w:r>
        <w:t xml:space="preserve">.</w:t>
      </w:r>
    </w:p>
    <w:p>
      <w:pPr>
        <w:pStyle w:val="CaptionedFigure"/>
      </w:pPr>
      <w:r>
        <w:drawing>
          <wp:inline>
            <wp:extent cx="4572000" cy="3657600"/>
            <wp:effectExtent b="0" l="0" r="0" t="0"/>
            <wp:docPr descr="Figure 49: Posterior distribution of \delta_{t}." title="" id="1" name="Picture"/>
            <a:graphic>
              <a:graphicData uri="http://schemas.openxmlformats.org/drawingml/2006/picture">
                <pic:pic>
                  <pic:nvPicPr>
                    <pic:cNvPr descr="91-appendix_brms_files/figure-docx/postdhist-1.pdf" id="0" name="Picture"/>
                    <pic:cNvPicPr>
                      <a:picLocks noChangeArrowheads="1" noChangeAspect="1"/>
                    </pic:cNvPicPr>
                  </pic:nvPicPr>
                  <pic:blipFill>
                    <a:blip r:embed="rId328"/>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49: Posterior distribution of</w:t>
      </w:r>
      <w:r>
        <w:t xml:space="preserve"> </w:t>
      </w:r>
      <m:oMath>
        <m:sSub>
          <m:e>
            <m:r>
              <m:t>δ</m:t>
            </m:r>
          </m:e>
          <m:sub>
            <m:r>
              <m:t>t</m:t>
            </m:r>
          </m:sub>
        </m:sSub>
      </m:oMath>
      <w:r>
        <w:t xml:space="preserve">.</w:t>
      </w:r>
    </w:p>
    <w:p>
      <w:pPr>
        <w:pStyle w:val="BodyText"/>
      </w:pPr>
      <w:r>
        <w:t xml:space="preserve">In the same fashion, undirected effect sizes (e.g.,</w:t>
      </w:r>
      <w:r>
        <w:t xml:space="preserve"> </w:t>
      </w:r>
      <m:oMath>
        <m:sSup>
          <m:e>
            <m:r>
              <m:t>R</m:t>
            </m:r>
          </m:e>
          <m:sup>
            <m:r>
              <m:t>2</m:t>
            </m:r>
          </m:sup>
        </m:sSup>
      </m:oMath>
      <w:r>
        <w:t xml:space="preserve">) can be computed directly from the posterior samples, or included in the model specification as a parameter of the model, in a way that at each iteration of the MCMC, a value of the effect size is sampled, resulting in an estimation of its full posterior distribution.</w:t>
      </w:r>
      <w:r>
        <w:rPr>
          <w:rStyle w:val="FootnoteReference"/>
        </w:rPr>
        <w:footnoteReference w:id="329"/>
      </w:r>
      <w:r>
        <w:t xml:space="preserve"> </w:t>
      </w:r>
      <w:r>
        <w:t xml:space="preserve">A Bayesian version of the</w:t>
      </w:r>
      <w:r>
        <w:t xml:space="preserve"> </w:t>
      </w:r>
      <m:oMath>
        <m:sSup>
          <m:e>
            <m:r>
              <m:t>R</m:t>
            </m:r>
          </m:e>
          <m:sup>
            <m:r>
              <m:t>2</m:t>
            </m:r>
          </m:sup>
        </m:sSup>
      </m:oMath>
      <w:r>
        <w:t xml:space="preserve"> </w:t>
      </w:r>
      <w:r>
        <w:t xml:space="preserve">is also available in</w:t>
      </w:r>
      <w:r>
        <w:t xml:space="preserve"> </w:t>
      </w:r>
      <w:r>
        <w:rPr>
          <w:rStyle w:val="VerbatimChar"/>
        </w:rPr>
        <w:t xml:space="preserve">brms</w:t>
      </w:r>
      <w:r>
        <w:t xml:space="preserve"> </w:t>
      </w:r>
      <w:r>
        <w:t xml:space="preserve">using the</w:t>
      </w:r>
      <w:r>
        <w:t xml:space="preserve"> </w:t>
      </w:r>
      <w:r>
        <w:rPr>
          <w:rStyle w:val="VerbatimChar"/>
        </w:rPr>
        <w:t xml:space="preserve">bayes_R2</w:t>
      </w:r>
      <w:r>
        <w:t xml:space="preserve"> </w:t>
      </w:r>
      <w:r>
        <w:t xml:space="preserve">method, for which the calculations are based on</w:t>
      </w:r>
      <w:r>
        <w:t xml:space="preserve"> </w:t>
      </w:r>
      <w:r>
        <w:t xml:space="preserve">Gelman, Goodrich, Gabry, &amp; Vehtari (</w:t>
      </w:r>
      <w:hyperlink w:anchor="ref-gelman_r-squared_2018">
        <w:r>
          <w:rPr>
            <w:rStyle w:val="Hyperlink"/>
          </w:rPr>
          <w:t xml:space="preserve">2018</w:t>
        </w:r>
      </w:hyperlink>
      <w:r>
        <w:t xml:space="preserve">)</w:t>
      </w:r>
      <w:r>
        <w:t xml:space="preserve">.</w:t>
      </w:r>
    </w:p>
    <w:p>
      <w:pPr>
        <w:pStyle w:val="SourceCode"/>
      </w:pPr>
      <w:r>
        <w:rPr>
          <w:rStyle w:val="KeywordTok"/>
        </w:rPr>
        <w:t xml:space="preserve">bayes_R2</w:t>
      </w:r>
      <w:r>
        <w:rPr>
          <w:rStyle w:val="NormalTok"/>
        </w:rPr>
        <w:t xml:space="preserve">(bmod5)</w:t>
      </w:r>
    </w:p>
    <w:p>
      <w:pPr>
        <w:pStyle w:val="SourceCode"/>
      </w:pPr>
      <w:r>
        <w:rPr>
          <w:rStyle w:val="VerbatimChar"/>
        </w:rPr>
        <w:t xml:space="preserve">##     Estimate  Est.Error      Q2.5     Q97.5</w:t>
      </w:r>
      <w:r>
        <w:br/>
      </w:r>
      <w:r>
        <w:rPr>
          <w:rStyle w:val="VerbatimChar"/>
        </w:rPr>
        <w:t xml:space="preserve">## R2 0.2958565 0.01582852 0.2642942 0.3263874</w:t>
      </w:r>
    </w:p>
    <w:p>
      <w:pPr>
        <w:pStyle w:val="FirstParagraph"/>
      </w:pPr>
      <w:r>
        <w:t xml:space="preserve">In brief, we found a weak effect of gender on vowel production variability in Indonesian (</w:t>
      </w:r>
      <m:oMath>
        <m:r>
          <m:t>β</m:t>
        </m:r>
        <m:r>
          <m:t>=</m:t>
        </m:r>
      </m:oMath>
      <w:r>
        <w:t xml:space="preserve"> </w:t>
      </w:r>
      <w:r>
        <w:t xml:space="preserve">-0.042,</w:t>
      </w:r>
      <w:r>
        <w:t xml:space="preserve"> </w:t>
      </w:r>
      <m:oMath>
        <m:r>
          <m:t> </m:t>
        </m:r>
        <m:r>
          <m:t>95</m:t>
        </m:r>
        <m:r>
          <m:t>%</m:t>
        </m:r>
        <m:r>
          <m:t> </m:t>
        </m:r>
        <m:r>
          <m:rPr>
            <m:nor/>
            <m:sty m:val="p"/>
          </m:rPr>
          <m:t>CrI</m:t>
        </m:r>
        <m:r>
          <m:t>=</m:t>
        </m:r>
      </m:oMath>
      <w:r>
        <w:t xml:space="preserve"> </w:t>
      </w:r>
      <w:r>
        <w:t xml:space="preserve">[-0.1, 0.017],</w:t>
      </w:r>
      <w:r>
        <w:t xml:space="preserve"> </w:t>
      </w:r>
      <m:oMath>
        <m:r>
          <m:t> </m:t>
        </m:r>
        <m:sSub>
          <m:e>
            <m:r>
              <m:t>δ</m:t>
            </m:r>
          </m:e>
          <m:sub>
            <m:r>
              <m:t>t</m:t>
            </m:r>
          </m:sub>
        </m:sSub>
        <m:r>
          <m:t>=</m:t>
        </m:r>
      </m:oMath>
      <w:r>
        <w:t xml:space="preserve"> </w:t>
      </w:r>
      <w:r>
        <w:t xml:space="preserve">-0.343,</w:t>
      </w:r>
      <w:r>
        <w:t xml:space="preserve"> </w:t>
      </w:r>
      <m:oMath>
        <m:r>
          <m:t> </m:t>
        </m:r>
        <m:r>
          <m:t>95</m:t>
        </m:r>
        <m:r>
          <m:t>%</m:t>
        </m:r>
        <m:r>
          <m:t> </m:t>
        </m:r>
        <m:r>
          <m:rPr>
            <m:nor/>
            <m:sty m:val="p"/>
          </m:rPr>
          <m:t>CrI</m:t>
        </m:r>
        <m:r>
          <m:t>=</m:t>
        </m:r>
        <m:r>
          <m:t>[</m:t>
        </m:r>
        <m:r>
          <m:t>−</m:t>
        </m:r>
        <m:r>
          <m:t>0.81</m:t>
        </m:r>
        <m:r>
          <m:t>,</m:t>
        </m:r>
        <m:r>
          <m:t>0.10</m:t>
        </m:r>
        <m:r>
          <m:t>]</m:t>
        </m:r>
      </m:oMath>
      <w:r>
        <w:t xml:space="preserve">), this effect being associated with a large uncertainty (as expressed by the width of the credible interval). This result seems to show that females tend to pronounce vowels with more variability than males, while the variation observed across vowels (as suggested by</w:t>
      </w:r>
      <w:r>
        <w:t xml:space="preserve"> </w:t>
      </w:r>
      <m:oMath>
        <m:sSub>
          <m:e>
            <m:r>
              <m:t>σ</m:t>
            </m:r>
          </m:e>
          <m:sub>
            <m:sSub>
              <m:e>
                <m:r>
                  <m:t>β</m:t>
                </m:r>
              </m:e>
              <m:sub>
                <m:r>
                  <m:t>v</m:t>
                </m:r>
                <m:r>
                  <m:t>o</m:t>
                </m:r>
                <m:r>
                  <m:t>w</m:t>
                </m:r>
                <m:r>
                  <m:t>e</m:t>
                </m:r>
                <m:r>
                  <m:t>l</m:t>
                </m:r>
              </m:sub>
            </m:sSub>
          </m:sub>
        </m:sSub>
      </m:oMath>
      <w:r>
        <w:t xml:space="preserve">) suggests that there might exist substantial inter-vowel variability, that should be subsequently properly studied. A follow-up analysis specifically designed to test the effect of gender on each vowel should help better describe inter-vowel variability (we give an example of such an analysis in the</w:t>
      </w:r>
      <w:r>
        <w:t xml:space="preserve"> </w:t>
      </w:r>
      <w:hyperlink w:anchor="suppApp">
        <w:r>
          <w:rPr>
            <w:rStyle w:val="Hyperlink"/>
          </w:rPr>
          <w:t xml:space="preserve">supplementary materials</w:t>
        </w:r>
      </w:hyperlink>
      <w:r>
        <w:t xml:space="preserve">).</w:t>
      </w:r>
    </w:p>
    <w:p>
      <w:pPr>
        <w:pStyle w:val="BodyText"/>
      </w:pPr>
      <w:r>
        <w:t xml:space="preserve">To sum up, we hope that this introductive tutorial has helped the reader to understand the foundational ideas of Bayesian MLMs, and to appreciate how straightforward the interpretation of the results is. Moreover, we hope to have demonstrated that although Bayesian data analysis may still sometimes (wrongfully) sound difficult to grasp and to use, the development of recent tools like</w:t>
      </w:r>
      <w:r>
        <w:t xml:space="preserve"> </w:t>
      </w:r>
      <w:r>
        <w:rPr>
          <w:rStyle w:val="VerbatimChar"/>
        </w:rPr>
        <w:t xml:space="preserve">brms</w:t>
      </w:r>
      <w:r>
        <w:t xml:space="preserve"> </w:t>
      </w:r>
      <w:r>
        <w:t xml:space="preserve">helps to build and fit Bayesian MLMs in an intuitive way. We believe that this shift in practice will allow more reliable statistical inferences to be drawn from empirical research.</w:t>
      </w:r>
    </w:p>
    <w:p>
      <w:pPr>
        <w:pStyle w:val="Heading2"/>
      </w:pPr>
      <w:bookmarkStart w:id="330" w:name="suppApp"/>
      <w:r>
        <w:t xml:space="preserve">Supplementary materials</w:t>
      </w:r>
      <w:bookmarkEnd w:id="330"/>
    </w:p>
    <w:p>
      <w:pPr>
        <w:pStyle w:val="FirstParagraph"/>
      </w:pPr>
      <w:r>
        <w:t xml:space="preserve">Supplementary materials, reproducible code and figures are available at:</w:t>
      </w:r>
      <w:r>
        <w:t xml:space="preserve"> </w:t>
      </w:r>
      <w:hyperlink r:id="rId331">
        <w:r>
          <w:rPr>
            <w:rStyle w:val="Hyperlink"/>
          </w:rPr>
          <w:t xml:space="preserve">https://osf.io/dpzcb</w:t>
        </w:r>
      </w:hyperlink>
      <w:r>
        <w:t xml:space="preserve">. A lot of useful packages have been used for the writing of this paper, among which the</w:t>
      </w:r>
      <w:r>
        <w:t xml:space="preserve"> </w:t>
      </w:r>
      <w:r>
        <w:rPr>
          <w:rStyle w:val="VerbatimChar"/>
        </w:rPr>
        <w:t xml:space="preserve">papaja</w:t>
      </w:r>
      <w:r>
        <w:t xml:space="preserve"> </w:t>
      </w:r>
      <w:r>
        <w:t xml:space="preserve">and</w:t>
      </w:r>
      <w:r>
        <w:t xml:space="preserve"> </w:t>
      </w:r>
      <w:r>
        <w:rPr>
          <w:rStyle w:val="VerbatimChar"/>
        </w:rPr>
        <w:t xml:space="preserve">knitr</w:t>
      </w:r>
      <w:r>
        <w:t xml:space="preserve"> </w:t>
      </w:r>
      <w:r>
        <w:t xml:space="preserve">packages for writing and formatting</w:t>
      </w:r>
      <w:r>
        <w:t xml:space="preserve"> </w:t>
      </w:r>
      <w:r>
        <w:t xml:space="preserve">(Aust &amp; Barth,</w:t>
      </w:r>
      <w:r>
        <w:t xml:space="preserve"> </w:t>
      </w:r>
      <w:hyperlink w:anchor="ref-R-papaja">
        <w:r>
          <w:rPr>
            <w:rStyle w:val="Hyperlink"/>
          </w:rPr>
          <w:t xml:space="preserve">2018</w:t>
        </w:r>
      </w:hyperlink>
      <w:r>
        <w:t xml:space="preserve">; Xie,</w:t>
      </w:r>
      <w:r>
        <w:t xml:space="preserve"> </w:t>
      </w:r>
      <w:hyperlink w:anchor="ref-R-knitr">
        <w:r>
          <w:rPr>
            <w:rStyle w:val="Hyperlink"/>
          </w:rPr>
          <w:t xml:space="preserve">2018</w:t>
        </w:r>
      </w:hyperlink>
      <w:r>
        <w:t xml:space="preserve">)</w:t>
      </w:r>
      <w:r>
        <w:t xml:space="preserve">, the</w:t>
      </w:r>
      <w:r>
        <w:t xml:space="preserve"> </w:t>
      </w:r>
      <w:r>
        <w:rPr>
          <w:rStyle w:val="VerbatimChar"/>
        </w:rPr>
        <w:t xml:space="preserve">ggplot2</w:t>
      </w:r>
      <w:r>
        <w:t xml:space="preserve">,</w:t>
      </w:r>
      <w:r>
        <w:t xml:space="preserve"> </w:t>
      </w:r>
      <w:r>
        <w:rPr>
          <w:rStyle w:val="VerbatimChar"/>
        </w:rPr>
        <w:t xml:space="preserve">viridis</w:t>
      </w:r>
      <w:r>
        <w:t xml:space="preserve">,</w:t>
      </w:r>
      <w:r>
        <w:t xml:space="preserve"> </w:t>
      </w:r>
      <w:r>
        <w:rPr>
          <w:rStyle w:val="VerbatimChar"/>
        </w:rPr>
        <w:t xml:space="preserve">ellipse</w:t>
      </w:r>
      <w:r>
        <w:t xml:space="preserve">,</w:t>
      </w:r>
      <w:r>
        <w:t xml:space="preserve"> </w:t>
      </w:r>
      <w:r>
        <w:rPr>
          <w:rStyle w:val="VerbatimChar"/>
        </w:rPr>
        <w:t xml:space="preserve">BEST</w:t>
      </w:r>
      <w:r>
        <w:t xml:space="preserve">, and</w:t>
      </w:r>
      <w:r>
        <w:t xml:space="preserve"> </w:t>
      </w:r>
      <w:r>
        <w:rPr>
          <w:rStyle w:val="VerbatimChar"/>
        </w:rPr>
        <w:t xml:space="preserve">ggridges</w:t>
      </w:r>
      <w:r>
        <w:t xml:space="preserve"> </w:t>
      </w:r>
      <w:r>
        <w:t xml:space="preserve">packages for plotting</w:t>
      </w:r>
      <w:r>
        <w:t xml:space="preserve"> </w:t>
      </w:r>
      <w:r>
        <w:t xml:space="preserve">(Garnier,</w:t>
      </w:r>
      <w:r>
        <w:t xml:space="preserve"> </w:t>
      </w:r>
      <w:hyperlink w:anchor="ref-R-viridis">
        <w:r>
          <w:rPr>
            <w:rStyle w:val="Hyperlink"/>
          </w:rPr>
          <w:t xml:space="preserve">2018</w:t>
        </w:r>
      </w:hyperlink>
      <w:r>
        <w:t xml:space="preserve">; Kruschke &amp; Meredith,</w:t>
      </w:r>
      <w:r>
        <w:t xml:space="preserve"> </w:t>
      </w:r>
      <w:hyperlink w:anchor="ref-R-BEST">
        <w:r>
          <w:rPr>
            <w:rStyle w:val="Hyperlink"/>
          </w:rPr>
          <w:t xml:space="preserve">2018</w:t>
        </w:r>
      </w:hyperlink>
      <w:r>
        <w:t xml:space="preserve">; Murdoch &amp; Chow,</w:t>
      </w:r>
      <w:r>
        <w:t xml:space="preserve"> </w:t>
      </w:r>
      <w:hyperlink w:anchor="ref-R-ellipse">
        <w:r>
          <w:rPr>
            <w:rStyle w:val="Hyperlink"/>
          </w:rPr>
          <w:t xml:space="preserve">2018</w:t>
        </w:r>
      </w:hyperlink>
      <w:r>
        <w:t xml:space="preserve">; Wickham et al.,</w:t>
      </w:r>
      <w:r>
        <w:t xml:space="preserve"> </w:t>
      </w:r>
      <w:hyperlink w:anchor="ref-R-ggplot2">
        <w:r>
          <w:rPr>
            <w:rStyle w:val="Hyperlink"/>
          </w:rPr>
          <w:t xml:space="preserve">2018</w:t>
        </w:r>
      </w:hyperlink>
      <w:r>
        <w:t xml:space="preserve">; Wilke,</w:t>
      </w:r>
      <w:r>
        <w:t xml:space="preserve"> </w:t>
      </w:r>
      <w:hyperlink w:anchor="ref-R-ggridges">
        <w:r>
          <w:rPr>
            <w:rStyle w:val="Hyperlink"/>
          </w:rPr>
          <w:t xml:space="preserve">2018</w:t>
        </w:r>
      </w:hyperlink>
      <w:r>
        <w:t xml:space="preserve">)</w:t>
      </w:r>
      <w:r>
        <w:t xml:space="preserve">, as well as the</w:t>
      </w:r>
      <w:r>
        <w:t xml:space="preserve"> </w:t>
      </w:r>
      <w:r>
        <w:rPr>
          <w:rStyle w:val="VerbatimChar"/>
        </w:rPr>
        <w:t xml:space="preserve">tidyverse</w:t>
      </w:r>
      <w:r>
        <w:t xml:space="preserve"> </w:t>
      </w:r>
      <w:r>
        <w:t xml:space="preserve">and</w:t>
      </w:r>
      <w:r>
        <w:t xml:space="preserve"> </w:t>
      </w:r>
      <w:r>
        <w:rPr>
          <w:rStyle w:val="VerbatimChar"/>
        </w:rPr>
        <w:t xml:space="preserve">broom</w:t>
      </w:r>
      <w:r>
        <w:t xml:space="preserve"> </w:t>
      </w:r>
      <w:r>
        <w:t xml:space="preserve">packages for code writing and formatting</w:t>
      </w:r>
      <w:r>
        <w:t xml:space="preserve"> </w:t>
      </w:r>
      <w:r>
        <w:t xml:space="preserve">(Robinson,</w:t>
      </w:r>
      <w:r>
        <w:t xml:space="preserve"> </w:t>
      </w:r>
      <w:hyperlink w:anchor="ref-R-broom">
        <w:r>
          <w:rPr>
            <w:rStyle w:val="Hyperlink"/>
          </w:rPr>
          <w:t xml:space="preserve">2018</w:t>
        </w:r>
      </w:hyperlink>
      <w:r>
        <w:t xml:space="preserve">; Wickham,</w:t>
      </w:r>
      <w:r>
        <w:t xml:space="preserve"> </w:t>
      </w:r>
      <w:hyperlink w:anchor="ref-R-tidyverse">
        <w:r>
          <w:rPr>
            <w:rStyle w:val="Hyperlink"/>
          </w:rPr>
          <w:t xml:space="preserve">2017</w:t>
        </w:r>
      </w:hyperlink>
      <w:r>
        <w:t xml:space="preserve">)</w:t>
      </w:r>
      <w:r>
        <w:t xml:space="preserve">.</w:t>
      </w:r>
    </w:p>
    <w:p>
      <w:pPr>
        <w:pStyle w:val="Heading1"/>
      </w:pPr>
      <w:bookmarkStart w:id="332" w:name="appendix-eyetracking"/>
      <w:r>
        <w:t xml:space="preserve">Eye-tracking control experiment</w:t>
      </w:r>
      <w:bookmarkEnd w:id="332"/>
    </w:p>
    <w:p>
      <w:pPr>
        <w:pStyle w:val="FirstParagraph"/>
      </w:pPr>
      <w:r>
        <w:t xml:space="preserve">The purpose of this control experiment was to check whether the two motor tasks used in the main experiment presented in Chapter</w:t>
      </w:r>
      <w:r>
        <w:t xml:space="preserve"> </w:t>
      </w:r>
      <w:r>
        <w:t xml:space="preserve">6</w:t>
      </w:r>
      <w:r>
        <w:t xml:space="preserve">, namely, finger tapping and articulatory suppression (mouthing) were equivalent in terms of task difficulty or general dual-task demand</w:t>
      </w:r>
      <w:r>
        <w:t xml:space="preserve"> </w:t>
      </w:r>
      <w:r>
        <w:t xml:space="preserve">(Emerson &amp; Miyake,</w:t>
      </w:r>
      <w:r>
        <w:t xml:space="preserve"> </w:t>
      </w:r>
      <w:hyperlink w:anchor="ref-emerson_role_2003">
        <w:r>
          <w:rPr>
            <w:rStyle w:val="Hyperlink"/>
          </w:rPr>
          <w:t xml:space="preserve">2003</w:t>
        </w:r>
      </w:hyperlink>
      <w:r>
        <w:t xml:space="preserve">)</w:t>
      </w:r>
      <w:r>
        <w:t xml:space="preserve">. Participants performed a computer-based visual search task (i.e., finding a T among an array of Ls), adapted from</w:t>
      </w:r>
      <w:r>
        <w:t xml:space="preserve"> </w:t>
      </w:r>
      <w:r>
        <w:t xml:space="preserve">Treisman &amp; Gelade (</w:t>
      </w:r>
      <w:hyperlink w:anchor="ref-treisman_feature-integration_1980">
        <w:r>
          <w:rPr>
            <w:rStyle w:val="Hyperlink"/>
          </w:rPr>
          <w:t xml:space="preserve">1980</w:t>
        </w:r>
      </w:hyperlink>
      <w:r>
        <w:t xml:space="preserve">)</w:t>
      </w:r>
      <w:r>
        <w:t xml:space="preserve"> </w:t>
      </w:r>
      <w:r>
        <w:t xml:space="preserve">paradigm (see below for details).</w:t>
      </w:r>
    </w:p>
    <w:p>
      <w:pPr>
        <w:pStyle w:val="Heading2"/>
      </w:pPr>
      <w:bookmarkStart w:id="333" w:name="sample-1"/>
      <w:r>
        <w:t xml:space="preserve">Sample</w:t>
      </w:r>
      <w:bookmarkEnd w:id="333"/>
    </w:p>
    <w:p>
      <w:pPr>
        <w:pStyle w:val="FirstParagraph"/>
      </w:pPr>
      <w:r>
        <w:t xml:space="preserve">Twenty-four participants (Mean age = 19.46, SD = 1.18, Min-Max = 18-21, 21 females, 21 right-handed), drawn from the same population (i.e., undergraduate psychology students at Univ. Grenoble Alpes) as the main experiment took part in this eye-tracking pretest.</w:t>
      </w:r>
    </w:p>
    <w:p>
      <w:pPr>
        <w:pStyle w:val="Heading2"/>
      </w:pPr>
      <w:bookmarkStart w:id="334" w:name="sample-size"/>
      <w:r>
        <w:t xml:space="preserve">Sample size</w:t>
      </w:r>
      <w:bookmarkEnd w:id="334"/>
    </w:p>
    <w:p>
      <w:pPr>
        <w:pStyle w:val="FirstParagraph"/>
      </w:pPr>
      <w:r>
        <w:t xml:space="preserve">As we aimed to compare four conditions (i.e., visual search (VS) task alone, VS + finger tapping, VS + foot tapping and VS + mouth movements), we recruited 24 participants in order to have at least one participant per order in our random counter-balanced repeated measures design (</w:t>
      </w:r>
      <m:oMath>
        <m:r>
          <m:t>n</m:t>
        </m:r>
        <m:r>
          <m:t>=</m:t>
        </m:r>
        <m:r>
          <m:t>k</m:t>
        </m:r>
        <m:r>
          <m:t>!</m:t>
        </m:r>
      </m:oMath>
      <w:r>
        <w:t xml:space="preserve"> </w:t>
      </w:r>
      <w:r>
        <w:t xml:space="preserve">where</w:t>
      </w:r>
      <w:r>
        <w:t xml:space="preserve"> </w:t>
      </w:r>
      <m:oMath>
        <m:r>
          <m:t>n</m:t>
        </m:r>
      </m:oMath>
      <w:r>
        <w:t xml:space="preserve"> </w:t>
      </w:r>
      <w:r>
        <w:t xml:space="preserve">is the number of possible orders of conditions for</w:t>
      </w:r>
      <w:r>
        <w:t xml:space="preserve"> </w:t>
      </w:r>
      <m:oMath>
        <m:r>
          <m:t>k</m:t>
        </m:r>
      </m:oMath>
      <w:r>
        <w:t xml:space="preserve"> </w:t>
      </w:r>
      <w:r>
        <w:t xml:space="preserve">conditions, then</w:t>
      </w:r>
      <w:r>
        <w:t xml:space="preserve"> </w:t>
      </w:r>
      <m:oMath>
        <m:r>
          <m:t>n</m:t>
        </m:r>
        <m:r>
          <m:t>=</m:t>
        </m:r>
        <m:r>
          <m:t>4</m:t>
        </m:r>
        <m:r>
          <m:t>!</m:t>
        </m:r>
        <m:r>
          <m:t>=</m:t>
        </m:r>
        <m:r>
          <m:t>24</m:t>
        </m:r>
      </m:oMath>
      <w:r>
        <w:t xml:space="preserve">).</w:t>
      </w:r>
    </w:p>
    <w:p>
      <w:pPr>
        <w:pStyle w:val="Heading2"/>
      </w:pPr>
      <w:bookmarkStart w:id="335" w:name="material-5"/>
      <w:r>
        <w:t xml:space="preserve">Material</w:t>
      </w:r>
      <w:bookmarkEnd w:id="335"/>
    </w:p>
    <w:p>
      <w:pPr>
        <w:pStyle w:val="FirstParagraph"/>
      </w:pPr>
      <w:r>
        <w:t xml:space="preserve">Experiment took place individually in a dark room. Participants had to seat in front of a 22 inches, Iyama Vision Master Pro 513-MA203DT CRT Monitor (resolution: 1024x768 pixels, refresh rate: 85Hz) with a NVIDIA GeForce 9800 GTX+ graphic processor. A camera-based eye-tracker (EyeLink</w:t>
      </w:r>
      <w:r>
        <w:t xml:space="preserve"> 1000 from SR Research) with a sampling rate of 250 Hz and a minimum accuracy of 0.5</w:t>
      </w:r>
      <w:r>
        <w:t xml:space="preserve"> was used, in the pupil-corneal reflection tracking mode. Participants were positioned on a seat so as to keep distance from the camera to the forehead target between 50 and 60cm. A five-point calibration was completed before presenting stimuli, at the beginning of each condition.</w:t>
      </w:r>
    </w:p>
    <w:p>
      <w:pPr>
        <w:pStyle w:val="Heading2"/>
      </w:pPr>
      <w:bookmarkStart w:id="336" w:name="procedure-5"/>
      <w:r>
        <w:t xml:space="preserve">Procedure</w:t>
      </w:r>
      <w:bookmarkEnd w:id="336"/>
    </w:p>
    <w:p>
      <w:pPr>
        <w:pStyle w:val="FirstParagraph"/>
      </w:pPr>
      <w:r>
        <w:t xml:space="preserve">The target (the letter</w:t>
      </w:r>
      <w:r>
        <w:t xml:space="preserve"> </w:t>
      </w:r>
      <w:r>
        <w:t xml:space="preserve">“</w:t>
      </w:r>
      <w:r>
        <w:t xml:space="preserve">T</w:t>
      </w:r>
      <w:r>
        <w:t xml:space="preserve">”</w:t>
      </w:r>
      <w:r>
        <w:t xml:space="preserve">) was presented at each trial, either on the right or on the left of the central vertical axis of the grid. The grid was an array of 6x6 items. Each stimulus was displayed until the participant response (maximum duration in case of no response: 5 seconds). Each grid of letters was preceded by a central fixation circle, that was displayed for 500ms after the participant moved his/her gaze towards it. In order to give their response (</w:t>
      </w:r>
      <w:r>
        <w:t xml:space="preserve">“</w:t>
      </w:r>
      <w:r>
        <w:t xml:space="preserve">left</w:t>
      </w:r>
      <w:r>
        <w:t xml:space="preserve">”</w:t>
      </w:r>
      <w:r>
        <w:t xml:space="preserve"> </w:t>
      </w:r>
      <w:r>
        <w:t xml:space="preserve">or</w:t>
      </w:r>
      <w:r>
        <w:t xml:space="preserve"> </w:t>
      </w:r>
      <w:r>
        <w:t xml:space="preserve">“</w:t>
      </w:r>
      <w:r>
        <w:t xml:space="preserve">right</w:t>
      </w:r>
      <w:r>
        <w:t xml:space="preserve">”</w:t>
      </w:r>
      <w:r>
        <w:t xml:space="preserve">), participants had to gaze towards a large filled gray circle, situated either on the left or on the right side of the grid. Each participant went through each condition, in a random order. A first general training session was proposed, at the beginning of the experiment, using ten items that were not used subsequently in the four conditions. Each condition was composed of 90 trials (45 left and 45 right), knowing that the first ten trials of each condition were considered as training trials and thus not included in analysis. All participants were filmed in order to ensure that they effectively performed the motor activity.</w:t>
      </w:r>
      <w:r>
        <w:t xml:space="preserve"> </w:t>
      </w:r>
      <w:r>
        <w:t xml:space="preserve">Our measure of interest was the delay between the apparition of the grid and the participant’s response (the time at which his/her gaze reached the response circle), below referred to as</w:t>
      </w:r>
      <w:r>
        <w:t xml:space="preserve"> </w:t>
      </w:r>
      <w:r>
        <w:t xml:space="preserve">“</w:t>
      </w:r>
      <w:r>
        <w:t xml:space="preserve">response time</w:t>
      </w:r>
      <w:r>
        <w:t xml:space="preserve">”</w:t>
      </w:r>
      <w:r>
        <w:t xml:space="preserve"> </w:t>
      </w:r>
      <w:r>
        <w:t xml:space="preserve">(RT).</w:t>
      </w:r>
    </w:p>
    <w:p>
      <w:pPr>
        <w:pStyle w:val="Heading2"/>
      </w:pPr>
      <w:bookmarkStart w:id="337" w:name="data-preprocessing"/>
      <w:r>
        <w:t xml:space="preserve">Data preprocessing</w:t>
      </w:r>
      <w:bookmarkEnd w:id="337"/>
    </w:p>
    <w:p>
      <w:pPr>
        <w:pStyle w:val="FirstParagraph"/>
      </w:pPr>
      <w:r>
        <w:t xml:space="preserve">Raw data from EyeLink</w:t>
      </w:r>
      <w:r>
        <w:t xml:space="preserve"> includes gaze on screen spatial coordinates, pupil diameter and forehead target spatial coordinates, with its distance from the camera. For this experiment, since only RTs (in ms) of correct trials are interesting, invalid trials (when no response has been given) and wrong responses were removed from the analysis.</w:t>
      </w:r>
    </w:p>
    <w:p>
      <w:pPr>
        <w:pStyle w:val="Heading2"/>
      </w:pPr>
      <w:bookmarkStart w:id="338" w:name="data-analysis-4"/>
      <w:r>
        <w:t xml:space="preserve">Data analysis</w:t>
      </w:r>
      <w:bookmarkEnd w:id="338"/>
    </w:p>
    <w:p>
      <w:pPr>
        <w:pStyle w:val="FirstParagraph"/>
      </w:pPr>
      <w:r>
        <w:t xml:space="preserve">Data were analysed using</w:t>
      </w:r>
      <w:r>
        <w:t xml:space="preserve"> </w:t>
      </w:r>
      <w:r>
        <w:rPr>
          <w:i/>
        </w:rPr>
        <w:t xml:space="preserve">Condition</w:t>
      </w:r>
      <w:r>
        <w:t xml:space="preserve"> </w:t>
      </w:r>
      <w:r>
        <w:t xml:space="preserve">(4 modalities) as a within-subject predictor and the RT as a dependent variable in a generalised MLM with a lognormal distribution for the response. This model included a varying intercept for both</w:t>
      </w:r>
      <w:r>
        <w:t xml:space="preserve"> </w:t>
      </w:r>
      <w:r>
        <w:rPr>
          <w:i/>
        </w:rPr>
        <w:t xml:space="preserve">participant</w:t>
      </w:r>
      <w:r>
        <w:t xml:space="preserve"> </w:t>
      </w:r>
      <w:r>
        <w:t xml:space="preserve">and</w:t>
      </w:r>
      <w:r>
        <w:t xml:space="preserve"> </w:t>
      </w:r>
      <w:r>
        <w:rPr>
          <w:i/>
        </w:rPr>
        <w:t xml:space="preserve">item</w:t>
      </w:r>
      <w:r>
        <w:t xml:space="preserve"> </w:t>
      </w:r>
      <w:r>
        <w:t xml:space="preserve">and was fitted using weakly informative priors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Heading2"/>
      </w:pPr>
      <w:bookmarkStart w:id="339" w:name="results-5"/>
      <w:r>
        <w:t xml:space="preserve">Results</w:t>
      </w:r>
      <w:bookmarkEnd w:id="339"/>
    </w:p>
    <w:p>
      <w:pPr>
        <w:pStyle w:val="Compact"/>
      </w:pPr>
      <w:r>
        <w:t xml:space="preserve">Table 25:</w:t>
      </w:r>
    </w:p>
    <w:p>
      <w:pPr>
        <w:pStyle w:val="Compact"/>
      </w:pPr>
      <w:r>
        <w:rPr>
          <w:i/>
        </w:rPr>
        <w:t xml:space="preserve">Mean and 95% CrI of the posterior distribution on the difference between each pair of condition.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Contrast</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r>
      <w:tr>
        <w:tc>
          <w:p>
            <w:pPr>
              <w:pStyle w:val="Compact"/>
              <w:jc w:val="left"/>
            </w:pPr>
            <w:r>
              <w:t xml:space="preserve">Mouth - Foot</w:t>
            </w:r>
          </w:p>
        </w:tc>
        <w:tc>
          <w:p>
            <w:pPr>
              <w:pStyle w:val="Compact"/>
              <w:jc w:val="center"/>
            </w:pPr>
            <w:r>
              <w:t xml:space="preserve">15.573</w:t>
            </w:r>
          </w:p>
        </w:tc>
        <w:tc>
          <w:p>
            <w:pPr>
              <w:pStyle w:val="Compact"/>
              <w:jc w:val="center"/>
            </w:pPr>
            <w:r>
              <w:t xml:space="preserve">-16.181</w:t>
            </w:r>
          </w:p>
        </w:tc>
        <w:tc>
          <w:p>
            <w:pPr>
              <w:pStyle w:val="Compact"/>
              <w:jc w:val="center"/>
            </w:pPr>
            <w:r>
              <w:t xml:space="preserve">46.382</w:t>
            </w:r>
          </w:p>
        </w:tc>
      </w:tr>
      <w:tr>
        <w:tc>
          <w:p>
            <w:pPr>
              <w:pStyle w:val="Compact"/>
              <w:jc w:val="left"/>
            </w:pPr>
            <w:r>
              <w:t xml:space="preserve">Mouth - Finger</w:t>
            </w:r>
          </w:p>
        </w:tc>
        <w:tc>
          <w:p>
            <w:pPr>
              <w:pStyle w:val="Compact"/>
              <w:jc w:val="center"/>
            </w:pPr>
            <w:r>
              <w:t xml:space="preserve">-11.051</w:t>
            </w:r>
          </w:p>
        </w:tc>
        <w:tc>
          <w:p>
            <w:pPr>
              <w:pStyle w:val="Compact"/>
              <w:jc w:val="center"/>
            </w:pPr>
            <w:r>
              <w:t xml:space="preserve">-43.890</w:t>
            </w:r>
          </w:p>
        </w:tc>
        <w:tc>
          <w:p>
            <w:pPr>
              <w:pStyle w:val="Compact"/>
              <w:jc w:val="center"/>
            </w:pPr>
            <w:r>
              <w:t xml:space="preserve">19.655</w:t>
            </w:r>
          </w:p>
        </w:tc>
      </w:tr>
      <w:tr>
        <w:tc>
          <w:p>
            <w:pPr>
              <w:pStyle w:val="Compact"/>
              <w:jc w:val="left"/>
            </w:pPr>
            <w:r>
              <w:t xml:space="preserve">Foot - Finger</w:t>
            </w:r>
          </w:p>
        </w:tc>
        <w:tc>
          <w:p>
            <w:pPr>
              <w:pStyle w:val="Compact"/>
              <w:jc w:val="center"/>
            </w:pPr>
            <w:r>
              <w:t xml:space="preserve">-26.624</w:t>
            </w:r>
          </w:p>
        </w:tc>
        <w:tc>
          <w:p>
            <w:pPr>
              <w:pStyle w:val="Compact"/>
              <w:jc w:val="center"/>
            </w:pPr>
            <w:r>
              <w:t xml:space="preserve">-58.330</w:t>
            </w:r>
          </w:p>
        </w:tc>
        <w:tc>
          <w:p>
            <w:pPr>
              <w:pStyle w:val="Compact"/>
              <w:jc w:val="center"/>
            </w:pPr>
            <w:r>
              <w:t xml:space="preserve">4.608</w:t>
            </w:r>
          </w:p>
        </w:tc>
      </w:tr>
      <w:tr>
        <w:tc>
          <w:p>
            <w:pPr>
              <w:pStyle w:val="Compact"/>
              <w:jc w:val="left"/>
            </w:pPr>
            <w:r>
              <w:t xml:space="preserve">Mouth - Control</w:t>
            </w:r>
          </w:p>
        </w:tc>
        <w:tc>
          <w:p>
            <w:pPr>
              <w:pStyle w:val="Compact"/>
              <w:jc w:val="center"/>
            </w:pPr>
            <w:r>
              <w:t xml:space="preserve">50.274</w:t>
            </w:r>
          </w:p>
        </w:tc>
        <w:tc>
          <w:p>
            <w:pPr>
              <w:pStyle w:val="Compact"/>
              <w:jc w:val="center"/>
            </w:pPr>
            <w:r>
              <w:t xml:space="preserve">17.100</w:t>
            </w:r>
          </w:p>
        </w:tc>
        <w:tc>
          <w:p>
            <w:pPr>
              <w:pStyle w:val="Compact"/>
              <w:jc w:val="center"/>
            </w:pPr>
            <w:r>
              <w:t xml:space="preserve">80.315</w:t>
            </w:r>
          </w:p>
        </w:tc>
      </w:tr>
      <w:tr>
        <w:tc>
          <w:p>
            <w:pPr>
              <w:pStyle w:val="Compact"/>
              <w:jc w:val="left"/>
            </w:pPr>
            <w:r>
              <w:t xml:space="preserve">Foot - Control</w:t>
            </w:r>
          </w:p>
        </w:tc>
        <w:tc>
          <w:p>
            <w:pPr>
              <w:pStyle w:val="Compact"/>
              <w:jc w:val="center"/>
            </w:pPr>
            <w:r>
              <w:t xml:space="preserve">34.701</w:t>
            </w:r>
          </w:p>
        </w:tc>
        <w:tc>
          <w:p>
            <w:pPr>
              <w:pStyle w:val="Compact"/>
              <w:jc w:val="center"/>
            </w:pPr>
            <w:r>
              <w:t xml:space="preserve">4.699</w:t>
            </w:r>
          </w:p>
        </w:tc>
        <w:tc>
          <w:p>
            <w:pPr>
              <w:pStyle w:val="Compact"/>
              <w:jc w:val="center"/>
            </w:pPr>
            <w:r>
              <w:t xml:space="preserve">65.730</w:t>
            </w:r>
          </w:p>
        </w:tc>
      </w:tr>
      <w:tr>
        <w:tc>
          <w:p>
            <w:pPr>
              <w:pStyle w:val="Compact"/>
              <w:jc w:val="left"/>
            </w:pPr>
            <w:r>
              <w:t xml:space="preserve">Finger - Control</w:t>
            </w:r>
          </w:p>
        </w:tc>
        <w:tc>
          <w:p>
            <w:pPr>
              <w:pStyle w:val="Compact"/>
              <w:jc w:val="center"/>
            </w:pPr>
            <w:r>
              <w:t xml:space="preserve">61.325</w:t>
            </w:r>
          </w:p>
        </w:tc>
        <w:tc>
          <w:p>
            <w:pPr>
              <w:pStyle w:val="Compact"/>
              <w:jc w:val="center"/>
            </w:pPr>
            <w:r>
              <w:t xml:space="preserve">31.707</w:t>
            </w:r>
          </w:p>
        </w:tc>
        <w:tc>
          <w:p>
            <w:pPr>
              <w:pStyle w:val="Compact"/>
              <w:jc w:val="center"/>
            </w:pPr>
            <w:r>
              <w:t xml:space="preserve">95.112</w:t>
            </w:r>
          </w:p>
        </w:tc>
      </w:tr>
    </w:tbl>
    <w:p>
      <w:pPr>
        <w:pStyle w:val="BodyText"/>
      </w:pPr>
      <w:r>
        <w:t xml:space="preserve">Results of the MLM are reported in Table</w:t>
      </w:r>
      <w:r>
        <w:t xml:space="preserve"> </w:t>
      </w:r>
      <w:r>
        <w:t xml:space="preserve">25</w:t>
      </w:r>
      <w:r>
        <w:t xml:space="preserve"> </w:t>
      </w:r>
      <w:r>
        <w:t xml:space="preserve">and Figure</w:t>
      </w:r>
      <w:r>
        <w:t xml:space="preserve"> </w:t>
      </w:r>
      <w:r>
        <w:t xml:space="preserve">50</w:t>
      </w:r>
      <w:r>
        <w:t xml:space="preserve">, that report the estimated average RT (and it 95% CrI) by condition and for the difference between each pair of conditions. This analysis revealed that all dual tasks induced longer RTs in comparison with the control condition, with the finger-tapping condition inducing the greatest discrepancy as compared to the control condition (</w:t>
      </w:r>
      <m:oMath>
        <m:r>
          <m:t>β</m:t>
        </m:r>
      </m:oMath>
      <w:r>
        <w:t xml:space="preserve"> </w:t>
      </w:r>
      <w:r>
        <w:t xml:space="preserve">= 61.325, 95% CrI [31.707, 95.112]), followed by the mouthing condition (</w:t>
      </w:r>
      <m:oMath>
        <m:r>
          <m:t>β</m:t>
        </m:r>
      </m:oMath>
      <w:r>
        <w:t xml:space="preserve"> </w:t>
      </w:r>
      <w:r>
        <w:t xml:space="preserve">= 50.274, 95% CrI [17.1, 80.315]) and the foot-tapping condition (</w:t>
      </w:r>
      <m:oMath>
        <m:r>
          <m:t>β</m:t>
        </m:r>
      </m:oMath>
      <w:r>
        <w:t xml:space="preserve"> </w:t>
      </w:r>
      <w:r>
        <w:t xml:space="preserve">= 34.701, 95% CrI [4.699, 65.73]). Pairwise comparisons between dual-task conditions revealed that the difference between the mouthing and the finger-tapping conditions was in the opposite direction and slightly smaller (</w:t>
      </w:r>
      <m:oMath>
        <m:r>
          <m:t>β</m:t>
        </m:r>
      </m:oMath>
      <w:r>
        <w:t xml:space="preserve"> </w:t>
      </w:r>
      <w:r>
        <w:t xml:space="preserve">= -11.051, 95% CrI [-43.89, 19.655]) than the difference between the mouthing and the foot-tapping conditions (</w:t>
      </w:r>
      <m:oMath>
        <m:r>
          <m:t>β</m:t>
        </m:r>
      </m:oMath>
      <w:r>
        <w:t xml:space="preserve"> </w:t>
      </w:r>
      <w:r>
        <w:t xml:space="preserve">= 15.573, 95% CrI [-16.181, 46.382]).</w:t>
      </w:r>
    </w:p>
    <w:p>
      <w:pPr>
        <w:pStyle w:val="CaptionedFigure"/>
      </w:pPr>
      <w:r>
        <w:drawing>
          <wp:inline>
            <wp:extent cx="5334000" cy="2667000"/>
            <wp:effectExtent b="0" l="0" r="0" t="0"/>
            <wp:docPr descr="Figure 50: Left panel: average RT by condition predicted by the model along with 95% CrIs. Underlying dots represent the average raw RT by participant. Right panel: posterior distribution of the difference between each pair of conditions, along with its mean and 90% and 95% CrI." title="" id="1" name="Picture"/>
            <a:graphic>
              <a:graphicData uri="http://schemas.openxmlformats.org/drawingml/2006/picture">
                <pic:pic>
                  <pic:nvPicPr>
                    <pic:cNvPr descr="92-appendix_eyetracking_files/figure-docx/eyetrack-1.png" id="0" name="Picture"/>
                    <pic:cNvPicPr>
                      <a:picLocks noChangeArrowheads="1" noChangeAspect="1"/>
                    </pic:cNvPicPr>
                  </pic:nvPicPr>
                  <pic:blipFill>
                    <a:blip r:embed="rId34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50: Left panel: average RT by condition predicted by the model along with 95% CrIs. Underlying dots represent the average raw RT by participant. Right panel: posterior distribution of the difference between each pair of conditions, along with its mean and 90% and 95% CrI.</w:t>
      </w:r>
    </w:p>
    <w:p>
      <w:pPr>
        <w:pStyle w:val="Heading2"/>
      </w:pPr>
      <w:bookmarkStart w:id="341" w:name="discussion-5"/>
      <w:r>
        <w:t xml:space="preserve">Discussion</w:t>
      </w:r>
      <w:bookmarkEnd w:id="341"/>
    </w:p>
    <w:p>
      <w:pPr>
        <w:pStyle w:val="FirstParagraph"/>
      </w:pPr>
      <w:r>
        <w:t xml:space="preserve">This control experiment shows that there is no apparent difference (or a negligible one) in terms of attentional demand between the two motor tasks used in the main experiment (i.e., finger-tapping and mouthing), although performing a dual motor task (of any type) does seem costly, because of the observed difference between the control condition and the mean of the three others conditions. These results are in line with the results obtained by</w:t>
      </w:r>
      <w:r>
        <w:t xml:space="preserve"> </w:t>
      </w:r>
      <w:r>
        <w:t xml:space="preserve">Cefidekhanie et al. (</w:t>
      </w:r>
      <w:hyperlink w:anchor="ref-cefidekhanie_interaction_2014">
        <w:r>
          <w:rPr>
            <w:rStyle w:val="Hyperlink"/>
          </w:rPr>
          <w:t xml:space="preserve">2014</w:t>
        </w:r>
      </w:hyperlink>
      <w:r>
        <w:t xml:space="preserve">)</w:t>
      </w:r>
      <w:r>
        <w:t xml:space="preserve"> </w:t>
      </w:r>
      <w:r>
        <w:t xml:space="preserve">in their control experiment.</w:t>
      </w:r>
    </w:p>
    <w:p>
      <w:pPr>
        <w:pStyle w:val="Heading1"/>
      </w:pPr>
      <w:bookmarkStart w:id="342" w:name="references"/>
      <w:r>
        <w:t xml:space="preserve">References</w:t>
      </w:r>
      <w:bookmarkEnd w:id="342"/>
    </w:p>
    <w:p>
      <w:pPr>
        <w:pStyle w:val="FirstParagraph"/>
      </w:pPr>
      <w:r>
        <w:t xml:space="preserve"> </w:t>
      </w:r>
      <w:r>
        <w:t xml:space="preserve"> </w:t>
      </w:r>
      <w:r>
        <w:t xml:space="preserve"> </w:t>
      </w:r>
    </w:p>
    <w:bookmarkStart w:id="1489" w:name="refs"/>
    <w:bookmarkStart w:id="344" w:name="ref-ackermann_contribution_2004"/>
    <w:p>
      <w:pPr>
        <w:pStyle w:val="Bibliography"/>
      </w:pPr>
      <w:r>
        <w:t xml:space="preserve">Ackermann, H., &amp; Riecker, A. (2004). The contribution of the insula to motor aspects of speech production: A review and a hypothesis.</w:t>
      </w:r>
      <w:r>
        <w:t xml:space="preserve"> </w:t>
      </w:r>
      <w:r>
        <w:rPr>
          <w:i/>
        </w:rPr>
        <w:t xml:space="preserve">Brain and Language</w:t>
      </w:r>
      <w:r>
        <w:t xml:space="preserve">,</w:t>
      </w:r>
      <w:r>
        <w:t xml:space="preserve"> </w:t>
      </w:r>
      <w:r>
        <w:rPr>
          <w:i/>
        </w:rPr>
        <w:t xml:space="preserve">89</w:t>
      </w:r>
      <w:r>
        <w:t xml:space="preserve">(2), 320–328.</w:t>
      </w:r>
      <w:r>
        <w:t xml:space="preserve"> </w:t>
      </w:r>
      <w:hyperlink r:id="rId343">
        <w:r>
          <w:rPr>
            <w:rStyle w:val="Hyperlink"/>
          </w:rPr>
          <w:t xml:space="preserve">https://doi.org/10.1016/S0093-934X(03)00347-X</w:t>
        </w:r>
      </w:hyperlink>
    </w:p>
    <w:bookmarkEnd w:id="344"/>
    <w:bookmarkStart w:id="346"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345">
        <w:r>
          <w:rPr>
            <w:rStyle w:val="Hyperlink"/>
          </w:rPr>
          <w:t xml:space="preserve">https://doi.org/10.1109/tac.1974.1100705</w:t>
        </w:r>
      </w:hyperlink>
    </w:p>
    <w:bookmarkEnd w:id="346"/>
    <w:bookmarkStart w:id="348"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347">
        <w:r>
          <w:rPr>
            <w:rStyle w:val="Hyperlink"/>
          </w:rPr>
          <w:t xml:space="preserve">https://doi.org/10.1037/bul0000021</w:t>
        </w:r>
      </w:hyperlink>
    </w:p>
    <w:bookmarkEnd w:id="348"/>
    <w:bookmarkStart w:id="350"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349">
        <w:r>
          <w:rPr>
            <w:rStyle w:val="Hyperlink"/>
          </w:rPr>
          <w:t xml:space="preserve">https://doi.org/10.1037/0021-843X.109.3.403</w:t>
        </w:r>
      </w:hyperlink>
    </w:p>
    <w:bookmarkEnd w:id="350"/>
    <w:bookmarkStart w:id="352"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351">
        <w:r>
          <w:rPr>
            <w:rStyle w:val="Hyperlink"/>
          </w:rPr>
          <w:t xml:space="preserve">https://doi.org/10.1016/j.neuroimage.2017.03.029</w:t>
        </w:r>
      </w:hyperlink>
    </w:p>
    <w:bookmarkEnd w:id="352"/>
    <w:bookmarkStart w:id="354"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353">
        <w:r>
          <w:rPr>
            <w:rStyle w:val="Hyperlink"/>
          </w:rPr>
          <w:t xml:space="preserve">https://doi.org/10.3758/BF03202429</w:t>
        </w:r>
      </w:hyperlink>
    </w:p>
    <w:bookmarkEnd w:id="354"/>
    <w:bookmarkStart w:id="356"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355">
        <w:r>
          <w:rPr>
            <w:rStyle w:val="Hyperlink"/>
          </w:rPr>
          <w:t xml:space="preserve">https://github.com/crsh/papaja</w:t>
        </w:r>
      </w:hyperlink>
    </w:p>
    <w:bookmarkEnd w:id="356"/>
    <w:bookmarkStart w:id="358"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357">
        <w:r>
          <w:rPr>
            <w:rStyle w:val="Hyperlink"/>
          </w:rPr>
          <w:t xml:space="preserve">https://doi.org/10.1152/japplphysiol.00717.2002</w:t>
        </w:r>
      </w:hyperlink>
    </w:p>
    <w:bookmarkEnd w:id="358"/>
    <w:bookmarkStart w:id="359" w:name="ref-baddeley_working_1986"/>
    <w:p>
      <w:pPr>
        <w:pStyle w:val="Bibliography"/>
      </w:pPr>
      <w:r>
        <w:t xml:space="preserve">Baddeley, A. (1986).</w:t>
      </w:r>
      <w:r>
        <w:t xml:space="preserve"> </w:t>
      </w:r>
      <w:r>
        <w:rPr>
          <w:i/>
        </w:rPr>
        <w:t xml:space="preserve">Working memory</w:t>
      </w:r>
      <w:r>
        <w:t xml:space="preserve">. New York, NY, US: Clarendon Press/Oxford University Press.</w:t>
      </w:r>
    </w:p>
    <w:bookmarkEnd w:id="359"/>
    <w:bookmarkStart w:id="361"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360">
        <w:r>
          <w:rPr>
            <w:rStyle w:val="Hyperlink"/>
          </w:rPr>
          <w:t xml:space="preserve">https://doi.org/10.1080/14640748408402157</w:t>
        </w:r>
      </w:hyperlink>
    </w:p>
    <w:bookmarkEnd w:id="361"/>
    <w:bookmarkStart w:id="363"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362">
        <w:r>
          <w:rPr>
            <w:rStyle w:val="Hyperlink"/>
          </w:rPr>
          <w:t xml:space="preserve">https://doi.org/10.1016/0749-596X(85)90041-5</w:t>
        </w:r>
      </w:hyperlink>
    </w:p>
    <w:bookmarkEnd w:id="363"/>
    <w:bookmarkStart w:id="364"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364"/>
    <w:bookmarkStart w:id="365" w:name="ref-bain_senses_1855"/>
    <w:p>
      <w:pPr>
        <w:pStyle w:val="Bibliography"/>
      </w:pPr>
      <w:r>
        <w:t xml:space="preserve">Bain, A. (1855).</w:t>
      </w:r>
      <w:r>
        <w:t xml:space="preserve"> </w:t>
      </w:r>
      <w:r>
        <w:rPr>
          <w:i/>
        </w:rPr>
        <w:t xml:space="preserve">The Senses and the Intellect</w:t>
      </w:r>
      <w:r>
        <w:t xml:space="preserve">. Parker.</w:t>
      </w:r>
    </w:p>
    <w:bookmarkEnd w:id="365"/>
    <w:bookmarkStart w:id="367"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366">
        <w:r>
          <w:rPr>
            <w:rStyle w:val="Hyperlink"/>
          </w:rPr>
          <w:t xml:space="preserve">https://doi.org/10.1037/h0020412</w:t>
        </w:r>
      </w:hyperlink>
    </w:p>
    <w:bookmarkEnd w:id="367"/>
    <w:bookmarkStart w:id="368" w:name="ref-ballet_langage_1886"/>
    <w:p>
      <w:pPr>
        <w:pStyle w:val="Bibliography"/>
      </w:pPr>
      <w:r>
        <w:t xml:space="preserve">Ballet, G. (1886).</w:t>
      </w:r>
      <w:r>
        <w:t xml:space="preserve"> </w:t>
      </w:r>
      <w:r>
        <w:rPr>
          <w:i/>
        </w:rPr>
        <w:t xml:space="preserve">Le langage intérieur et les diverses formes de l’aphasie</w:t>
      </w:r>
      <w:r>
        <w:t xml:space="preserve">. Paris, Alcan.</w:t>
      </w:r>
    </w:p>
    <w:bookmarkEnd w:id="368"/>
    <w:bookmarkStart w:id="370"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69">
        <w:r>
          <w:rPr>
            <w:rStyle w:val="Hyperlink"/>
          </w:rPr>
          <w:t xml:space="preserve">https://doi.org/10.1044/jshr.2902.163</w:t>
        </w:r>
      </w:hyperlink>
    </w:p>
    <w:bookmarkEnd w:id="370"/>
    <w:bookmarkStart w:id="371" w:name="ref-barnard_getting_2007"/>
    <w:p>
      <w:pPr>
        <w:pStyle w:val="Bibliography"/>
      </w:pPr>
      <w:r>
        <w:t xml:space="preserve">Barnard, P., Watkins, E. R., Mackintosh, B., &amp; Nimmo-Smith, I. (2007). Getting stuck in a mental rut: Some process and experiential attributes. In</w:t>
      </w:r>
      <w:r>
        <w:t xml:space="preserve"> </w:t>
      </w:r>
      <w:r>
        <w:rPr>
          <w:i/>
        </w:rPr>
        <w:t xml:space="preserve">35th congress of the British Association for Behavioural and Cognitive Psychotherapies</w:t>
      </w:r>
      <w:r>
        <w:t xml:space="preserve">. Brighton, England.</w:t>
      </w:r>
    </w:p>
    <w:bookmarkEnd w:id="371"/>
    <w:bookmarkStart w:id="373" w:name="ref-barr_random_2013-1"/>
    <w:p>
      <w:pPr>
        <w:pStyle w:val="Bibliography"/>
      </w:pPr>
      <w:r>
        <w:t xml:space="preserve">Barr, D. J., Levy, R., Scheepers, C., &amp; Tily, H. J. (2013). Random effects structure for confirmatory hypothesis testing: Keep it maximal.</w:t>
      </w:r>
      <w:r>
        <w:t xml:space="preserve"> </w:t>
      </w:r>
      <w:r>
        <w:rPr>
          <w:i/>
        </w:rPr>
        <w:t xml:space="preserve">Journal of Memory and Language</w:t>
      </w:r>
      <w:r>
        <w:t xml:space="preserve">,</w:t>
      </w:r>
      <w:r>
        <w:t xml:space="preserve"> </w:t>
      </w:r>
      <w:r>
        <w:rPr>
          <w:i/>
        </w:rPr>
        <w:t xml:space="preserve">68</w:t>
      </w:r>
      <w:r>
        <w:t xml:space="preserve">(3), 255–278.</w:t>
      </w:r>
      <w:r>
        <w:t xml:space="preserve"> </w:t>
      </w:r>
      <w:hyperlink r:id="rId372">
        <w:r>
          <w:rPr>
            <w:rStyle w:val="Hyperlink"/>
          </w:rPr>
          <w:t xml:space="preserve">https://doi.org/10.1016/j.jml.2012.11.001</w:t>
        </w:r>
      </w:hyperlink>
    </w:p>
    <w:bookmarkEnd w:id="373"/>
    <w:bookmarkStart w:id="375"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74">
        <w:r>
          <w:rPr>
            <w:rStyle w:val="Hyperlink"/>
          </w:rPr>
          <w:t xml:space="preserve">https://doi.org/10.1146/annurev.psych.59.103006.093639</w:t>
        </w:r>
      </w:hyperlink>
    </w:p>
    <w:bookmarkEnd w:id="375"/>
    <w:bookmarkStart w:id="377"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76">
        <w:r>
          <w:rPr>
            <w:rStyle w:val="Hyperlink"/>
          </w:rPr>
          <w:t xml:space="preserve">https://doi.org/10.1016/j.neuropsychologia.2007.01.007</w:t>
        </w:r>
      </w:hyperlink>
    </w:p>
    <w:bookmarkEnd w:id="377"/>
    <w:bookmarkStart w:id="378" w:name="ref-bates_parsimonious_2015"/>
    <w:p>
      <w:pPr>
        <w:pStyle w:val="Bibliography"/>
      </w:pPr>
      <w:r>
        <w:t xml:space="preserve">Bates, D., Kliegl, R., Vasishth, S., &amp; Baayen, H. (2015). Parsimonious mixed models.</w:t>
      </w:r>
    </w:p>
    <w:bookmarkEnd w:id="378"/>
    <w:bookmarkStart w:id="380" w:name="ref-R-lme4"/>
    <w:p>
      <w:pPr>
        <w:pStyle w:val="Bibliography"/>
      </w:pPr>
      <w:r>
        <w:t xml:space="preserve">Bates, D., Maechler, M., Bolker, B., &amp; Walker, S. (2018).</w:t>
      </w:r>
      <w:r>
        <w:t xml:space="preserve"> </w:t>
      </w:r>
      <w:r>
        <w:rPr>
          <w:i/>
        </w:rPr>
        <w:t xml:space="preserve">Lme4: Linear mixed-effects models using ’eigen’ and s4</w:t>
      </w:r>
      <w:r>
        <w:t xml:space="preserve">. Retrieved from</w:t>
      </w:r>
      <w:r>
        <w:t xml:space="preserve"> </w:t>
      </w:r>
      <w:hyperlink r:id="rId379">
        <w:r>
          <w:rPr>
            <w:rStyle w:val="Hyperlink"/>
          </w:rPr>
          <w:t xml:space="preserve">https://CRAN.R-project.org/package=lme4</w:t>
        </w:r>
      </w:hyperlink>
    </w:p>
    <w:bookmarkEnd w:id="380"/>
    <w:bookmarkStart w:id="382"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81">
        <w:r>
          <w:rPr>
            <w:rStyle w:val="Hyperlink"/>
          </w:rPr>
          <w:t xml:space="preserve">http://www.sumsar.net</w:t>
        </w:r>
      </w:hyperlink>
    </w:p>
    <w:bookmarkEnd w:id="382"/>
    <w:bookmarkStart w:id="384" w:name="ref-Beaman2015"/>
    <w:p>
      <w:pPr>
        <w:pStyle w:val="Bibliography"/>
      </w:pPr>
      <w:r>
        <w:t xml:space="preserve">Beaman, C. P., Powell, K., &amp; Rapley, E. (2015). Want to block earworms from conscious awareness?B(u)y gum!</w:t>
      </w:r>
      <w:r>
        <w:t xml:space="preserve"> </w:t>
      </w:r>
      <w:r>
        <w:rPr>
          <w:i/>
        </w:rPr>
        <w:t xml:space="preserve">The Quarterly Journal of Experimental Psychology</w:t>
      </w:r>
      <w:r>
        <w:t xml:space="preserve">,</w:t>
      </w:r>
      <w:r>
        <w:t xml:space="preserve"> </w:t>
      </w:r>
      <w:r>
        <w:rPr>
          <w:i/>
        </w:rPr>
        <w:t xml:space="preserve">68</w:t>
      </w:r>
      <w:r>
        <w:t xml:space="preserve">(6), 1049–1057.</w:t>
      </w:r>
      <w:r>
        <w:t xml:space="preserve"> </w:t>
      </w:r>
      <w:hyperlink r:id="rId383">
        <w:r>
          <w:rPr>
            <w:rStyle w:val="Hyperlink"/>
          </w:rPr>
          <w:t xml:space="preserve">https://doi.org/10.1080/17470218.2015.1034142</w:t>
        </w:r>
      </w:hyperlink>
    </w:p>
    <w:bookmarkEnd w:id="384"/>
    <w:bookmarkStart w:id="386" w:name="ref-Beaman2010"/>
    <w:p>
      <w:pPr>
        <w:pStyle w:val="Bibliography"/>
      </w:pPr>
      <w:r>
        <w:t xml:space="preserve">Beaman, C. P., &amp; Williams, T. I. (2010). Earworms (stuck song syndrome): Towards a natural history of intrusive thoughts.</w:t>
      </w:r>
      <w:r>
        <w:t xml:space="preserve"> </w:t>
      </w:r>
      <w:r>
        <w:rPr>
          <w:i/>
        </w:rPr>
        <w:t xml:space="preserve">British Journal of Psychology</w:t>
      </w:r>
      <w:r>
        <w:t xml:space="preserve">,</w:t>
      </w:r>
      <w:r>
        <w:t xml:space="preserve"> </w:t>
      </w:r>
      <w:r>
        <w:rPr>
          <w:i/>
        </w:rPr>
        <w:t xml:space="preserve">101</w:t>
      </w:r>
      <w:r>
        <w:t xml:space="preserve">(4), 637–653.</w:t>
      </w:r>
      <w:r>
        <w:t xml:space="preserve"> </w:t>
      </w:r>
      <w:hyperlink r:id="rId385">
        <w:r>
          <w:rPr>
            <w:rStyle w:val="Hyperlink"/>
          </w:rPr>
          <w:t xml:space="preserve">https://doi.org/10.1348/000712609X479636</w:t>
        </w:r>
      </w:hyperlink>
    </w:p>
    <w:bookmarkEnd w:id="386"/>
    <w:bookmarkStart w:id="387" w:name="ref-beck_manual_1996"/>
    <w:p>
      <w:pPr>
        <w:pStyle w:val="Bibliography"/>
      </w:pPr>
      <w:r>
        <w:t xml:space="preserve">Beck, A. T., Steer, R. A., &amp; Brown, G. K. (1996).</w:t>
      </w:r>
      <w:r>
        <w:t xml:space="preserve"> </w:t>
      </w:r>
      <w:r>
        <w:rPr>
          <w:i/>
        </w:rPr>
        <w:t xml:space="preserve">Manual for the Beck Depression Inventory-II</w:t>
      </w:r>
      <w:r>
        <w:t xml:space="preserve">. San Antonio, TX: Psychological Corporation.</w:t>
      </w:r>
    </w:p>
    <w:bookmarkEnd w:id="387"/>
    <w:bookmarkStart w:id="389" w:name="ref-beffara_fully_2019"/>
    <w:p>
      <w:pPr>
        <w:pStyle w:val="Bibliography"/>
      </w:pPr>
      <w:r>
        <w:t xml:space="preserve">Beffara, B., Bret, A., &amp; Nalborczyk, L. (2019). A fully automated, transparent, reproducible and blind protocol for sequential analyses.</w:t>
      </w:r>
      <w:r>
        <w:t xml:space="preserve"> </w:t>
      </w:r>
      <w:r>
        <w:rPr>
          <w:i/>
        </w:rPr>
        <w:t xml:space="preserve">PsyArXiv</w:t>
      </w:r>
      <w:r>
        <w:t xml:space="preserve">.</w:t>
      </w:r>
      <w:r>
        <w:t xml:space="preserve"> </w:t>
      </w:r>
      <w:hyperlink r:id="rId388">
        <w:r>
          <w:rPr>
            <w:rStyle w:val="Hyperlink"/>
          </w:rPr>
          <w:t xml:space="preserve">https://doi.org/10.17605/OSF.IO/MWTVK</w:t>
        </w:r>
      </w:hyperlink>
    </w:p>
    <w:bookmarkEnd w:id="389"/>
    <w:bookmarkStart w:id="391"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390">
        <w:r>
          <w:rPr>
            <w:rStyle w:val="Hyperlink"/>
          </w:rPr>
          <w:t xml:space="preserve">https://doi.org/10.1016/S0926-6410(96)00072-9</w:t>
        </w:r>
      </w:hyperlink>
    </w:p>
    <w:bookmarkEnd w:id="391"/>
    <w:bookmarkStart w:id="393"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392">
        <w:r>
          <w:rPr>
            <w:rStyle w:val="Hyperlink"/>
          </w:rPr>
          <w:t xml:space="preserve">https://doi.org/10.1111/1469-8986.3810022</w:t>
        </w:r>
      </w:hyperlink>
    </w:p>
    <w:bookmarkEnd w:id="393"/>
    <w:bookmarkStart w:id="395"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394">
        <w:r>
          <w:rPr>
            <w:rStyle w:val="Hyperlink"/>
          </w:rPr>
          <w:t xml:space="preserve">https://doi.org/10.1177/0022167883232011</w:t>
        </w:r>
      </w:hyperlink>
    </w:p>
    <w:bookmarkEnd w:id="395"/>
    <w:bookmarkStart w:id="397" w:name="ref-braver_variable_2012"/>
    <w:p>
      <w:pPr>
        <w:pStyle w:val="Bibliography"/>
      </w:pPr>
      <w:r>
        <w:t xml:space="preserve">Braver, T. S. (2012). The variable nature of cognitive control: A dual mechanisms framework.</w:t>
      </w:r>
      <w:r>
        <w:t xml:space="preserve"> </w:t>
      </w:r>
      <w:r>
        <w:rPr>
          <w:i/>
        </w:rPr>
        <w:t xml:space="preserve">Trends in Cognitive Sciences</w:t>
      </w:r>
      <w:r>
        <w:t xml:space="preserve">,</w:t>
      </w:r>
      <w:r>
        <w:t xml:space="preserve"> </w:t>
      </w:r>
      <w:r>
        <w:rPr>
          <w:i/>
        </w:rPr>
        <w:t xml:space="preserve">16</w:t>
      </w:r>
      <w:r>
        <w:t xml:space="preserve">(2), 106–113.</w:t>
      </w:r>
      <w:r>
        <w:t xml:space="preserve"> </w:t>
      </w:r>
      <w:hyperlink r:id="rId396">
        <w:r>
          <w:rPr>
            <w:rStyle w:val="Hyperlink"/>
          </w:rPr>
          <w:t xml:space="preserve">https://doi.org/10.1016/j.tics.2011.12.010</w:t>
        </w:r>
      </w:hyperlink>
    </w:p>
    <w:bookmarkEnd w:id="397"/>
    <w:bookmarkStart w:id="399"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398">
        <w:r>
          <w:rPr>
            <w:rStyle w:val="Hyperlink"/>
          </w:rPr>
          <w:t xml:space="preserve">https://doi.org/10.1017/CBO9780511558313.006</w:t>
        </w:r>
      </w:hyperlink>
    </w:p>
    <w:bookmarkEnd w:id="399"/>
    <w:bookmarkStart w:id="401"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400">
        <w:r>
          <w:rPr>
            <w:rStyle w:val="Hyperlink"/>
          </w:rPr>
          <w:t xml:space="preserve">https://doi.org/10.1093/eurheartj/eht309.P3384</w:t>
        </w:r>
      </w:hyperlink>
    </w:p>
    <w:bookmarkEnd w:id="401"/>
    <w:bookmarkStart w:id="403"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402">
        <w:r>
          <w:rPr>
            <w:rStyle w:val="Hyperlink"/>
          </w:rPr>
          <w:t xml:space="preserve">https://doi.org/10.1016/j.jpsychores.2005.06.074</w:t>
        </w:r>
      </w:hyperlink>
    </w:p>
    <w:bookmarkEnd w:id="403"/>
    <w:bookmarkStart w:id="405"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404">
        <w:r>
          <w:rPr>
            <w:rStyle w:val="Hyperlink"/>
          </w:rPr>
          <w:t xml:space="preserve">https://doi.org/10.3389/fpsyg.2013.00496</w:t>
        </w:r>
      </w:hyperlink>
    </w:p>
    <w:bookmarkEnd w:id="405"/>
    <w:bookmarkStart w:id="407" w:name="ref-buchsbaum_sensorimotor_2019"/>
    <w:p>
      <w:pPr>
        <w:pStyle w:val="Bibliography"/>
      </w:pPr>
      <w:r>
        <w:t xml:space="preserve">Buchsbaum, B. R., &amp; D’Esposito, M. (2019). A sensorimotor view of verbal working memory.</w:t>
      </w:r>
      <w:r>
        <w:t xml:space="preserve"> </w:t>
      </w:r>
      <w:r>
        <w:rPr>
          <w:i/>
        </w:rPr>
        <w:t xml:space="preserve">Cortex</w:t>
      </w:r>
      <w:r>
        <w:t xml:space="preserve">,</w:t>
      </w:r>
      <w:r>
        <w:t xml:space="preserve"> </w:t>
      </w:r>
      <w:r>
        <w:rPr>
          <w:i/>
        </w:rPr>
        <w:t xml:space="preserve">112</w:t>
      </w:r>
      <w:r>
        <w:t xml:space="preserve">, 134–148.</w:t>
      </w:r>
      <w:r>
        <w:t xml:space="preserve"> </w:t>
      </w:r>
      <w:hyperlink r:id="rId406">
        <w:r>
          <w:rPr>
            <w:rStyle w:val="Hyperlink"/>
          </w:rPr>
          <w:t xml:space="preserve">https://doi.org/10.1016/j.cortex.2018.11.010</w:t>
        </w:r>
      </w:hyperlink>
    </w:p>
    <w:bookmarkEnd w:id="407"/>
    <w:bookmarkStart w:id="408"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408"/>
    <w:bookmarkStart w:id="410"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409">
        <w:r>
          <w:rPr>
            <w:rStyle w:val="Hyperlink"/>
          </w:rPr>
          <w:t xml:space="preserve">https://doi.org/10.1177/0049124104268644</w:t>
        </w:r>
      </w:hyperlink>
    </w:p>
    <w:bookmarkEnd w:id="410"/>
    <w:bookmarkStart w:id="412"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411">
        <w:r>
          <w:rPr>
            <w:rStyle w:val="Hyperlink"/>
          </w:rPr>
          <w:t xml:space="preserve">https://doi.org/10.1007/s00265-010-1029-6</w:t>
        </w:r>
      </w:hyperlink>
    </w:p>
    <w:bookmarkEnd w:id="412"/>
    <w:bookmarkStart w:id="413" w:name="ref-burkner_advanced_2018"/>
    <w:p>
      <w:pPr>
        <w:pStyle w:val="Bibliography"/>
      </w:pPr>
      <w:r>
        <w:t xml:space="preserve">Bürkner, P.-C. (2018). Advanced Bayesian Multilevel Modeling with the R Package brms.</w:t>
      </w:r>
      <w:r>
        <w:t xml:space="preserve"> </w:t>
      </w:r>
      <w:r>
        <w:rPr>
          <w:i/>
        </w:rPr>
        <w:t xml:space="preserve">The R Journal</w:t>
      </w:r>
      <w:r>
        <w:t xml:space="preserve">,</w:t>
      </w:r>
      <w:r>
        <w:t xml:space="preserve"> </w:t>
      </w:r>
      <w:r>
        <w:rPr>
          <w:i/>
        </w:rPr>
        <w:t xml:space="preserve">10</w:t>
      </w:r>
      <w:r>
        <w:t xml:space="preserve">(1), 395–411.</w:t>
      </w:r>
    </w:p>
    <w:bookmarkEnd w:id="413"/>
    <w:bookmarkStart w:id="415" w:name="ref-R-brms"/>
    <w:p>
      <w:pPr>
        <w:pStyle w:val="Bibliography"/>
      </w:pPr>
      <w:r>
        <w:t xml:space="preserve">Bürkner, P.-C. (2018).</w:t>
      </w:r>
      <w:r>
        <w:t xml:space="preserve"> </w:t>
      </w:r>
      <w:r>
        <w:rPr>
          <w:i/>
        </w:rPr>
        <w:t xml:space="preserve">Brms: Bayesian regression models using ’stan’</w:t>
      </w:r>
      <w:r>
        <w:t xml:space="preserve">. Retrieved from</w:t>
      </w:r>
      <w:r>
        <w:t xml:space="preserve"> </w:t>
      </w:r>
      <w:hyperlink r:id="rId414">
        <w:r>
          <w:rPr>
            <w:rStyle w:val="Hyperlink"/>
          </w:rPr>
          <w:t xml:space="preserve">https://CRAN.R-project.org/package=brms</w:t>
        </w:r>
      </w:hyperlink>
    </w:p>
    <w:bookmarkEnd w:id="415"/>
    <w:bookmarkStart w:id="417" w:name="ref-burkner_intranasal_2017"/>
    <w:p>
      <w:pPr>
        <w:pStyle w:val="Bibliography"/>
      </w:pPr>
      <w:r>
        <w:t xml:space="preserve">Bürkner, P.-C., Williams, D. R., Simmons, T. C., &amp; Woolley, J. D. (2017). Intranasal Oxytocin May Improve High-Level Social Cognition in Schizophrenia, But Not Social Cognition or Neurocognition in General: A Multilevel Bayesian Meta-analysis.</w:t>
      </w:r>
      <w:r>
        <w:t xml:space="preserve"> </w:t>
      </w:r>
      <w:r>
        <w:rPr>
          <w:i/>
        </w:rPr>
        <w:t xml:space="preserve">Schizophrenia Bulletin</w:t>
      </w:r>
      <w:r>
        <w:t xml:space="preserve">,</w:t>
      </w:r>
      <w:r>
        <w:t xml:space="preserve"> </w:t>
      </w:r>
      <w:r>
        <w:rPr>
          <w:i/>
        </w:rPr>
        <w:t xml:space="preserve">43</w:t>
      </w:r>
      <w:r>
        <w:t xml:space="preserve">(6), 1291–1303.</w:t>
      </w:r>
      <w:r>
        <w:t xml:space="preserve"> </w:t>
      </w:r>
      <w:hyperlink r:id="rId416">
        <w:r>
          <w:rPr>
            <w:rStyle w:val="Hyperlink"/>
          </w:rPr>
          <w:t xml:space="preserve">https://doi.org/10.1093/schbul/sbx053</w:t>
        </w:r>
      </w:hyperlink>
    </w:p>
    <w:bookmarkEnd w:id="417"/>
    <w:bookmarkStart w:id="418" w:name="ref-cardaillac_etudes_1830"/>
    <w:p>
      <w:pPr>
        <w:pStyle w:val="Bibliography"/>
      </w:pPr>
      <w:r>
        <w:t xml:space="preserve">Cardaillac, J. J. S. de. (1830).</w:t>
      </w:r>
      <w:r>
        <w:t xml:space="preserve"> </w:t>
      </w:r>
      <w:r>
        <w:rPr>
          <w:i/>
        </w:rPr>
        <w:t xml:space="preserve">Études élémentaires de philosophie</w:t>
      </w:r>
      <w:r>
        <w:t xml:space="preserve">. Firmin Didot frères.</w:t>
      </w:r>
    </w:p>
    <w:bookmarkEnd w:id="418"/>
    <w:bookmarkStart w:id="420"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419">
        <w:r>
          <w:rPr>
            <w:rStyle w:val="Hyperlink"/>
          </w:rPr>
          <w:t xml:space="preserve">https://doi.org/10.18637/jss.v076.i01</w:t>
        </w:r>
      </w:hyperlink>
    </w:p>
    <w:bookmarkEnd w:id="420"/>
    <w:bookmarkStart w:id="421"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421"/>
    <w:bookmarkStart w:id="423" w:name="ref-carver_self-regulation_1998"/>
    <w:p>
      <w:pPr>
        <w:pStyle w:val="Bibliography"/>
      </w:pPr>
      <w:r>
        <w:t xml:space="preserve">Carver, C. S., &amp; Scheier, M. F. (1998).</w:t>
      </w:r>
      <w:r>
        <w:t xml:space="preserve"> </w:t>
      </w:r>
      <w:r>
        <w:rPr>
          <w:i/>
        </w:rPr>
        <w:t xml:space="preserve">On the self-regulation of behavior</w:t>
      </w:r>
      <w:r>
        <w:t xml:space="preserve">. New York, NY, US: Cambridge University Press.</w:t>
      </w:r>
      <w:r>
        <w:t xml:space="preserve"> </w:t>
      </w:r>
      <w:hyperlink r:id="rId422">
        <w:r>
          <w:rPr>
            <w:rStyle w:val="Hyperlink"/>
          </w:rPr>
          <w:t xml:space="preserve">https://doi.org/10.1017/CBO9781139174794</w:t>
        </w:r>
      </w:hyperlink>
    </w:p>
    <w:bookmarkEnd w:id="423"/>
    <w:bookmarkStart w:id="425"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424">
        <w:r>
          <w:rPr>
            <w:rStyle w:val="Hyperlink"/>
          </w:rPr>
          <w:t xml:space="preserve">https://doi.org/10.1121/1.4893910</w:t>
        </w:r>
      </w:hyperlink>
    </w:p>
    <w:bookmarkEnd w:id="425"/>
    <w:bookmarkStart w:id="427"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426">
        <w:r>
          <w:rPr>
            <w:rStyle w:val="Hyperlink"/>
          </w:rPr>
          <w:t xml:space="preserve">https://CRAN.R-project.org/package=shiny</w:t>
        </w:r>
      </w:hyperlink>
    </w:p>
    <w:bookmarkEnd w:id="427"/>
    <w:bookmarkStart w:id="429"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428">
        <w:r>
          <w:rPr>
            <w:rStyle w:val="Hyperlink"/>
          </w:rPr>
          <w:t xml:space="preserve">https://doi.org/10.1038/nrn.2016.113</w:t>
        </w:r>
      </w:hyperlink>
    </w:p>
    <w:bookmarkEnd w:id="429"/>
    <w:bookmarkStart w:id="430"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430"/>
    <w:bookmarkStart w:id="431"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431"/>
    <w:bookmarkStart w:id="433"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432">
        <w:r>
          <w:rPr>
            <w:rStyle w:val="Hyperlink"/>
          </w:rPr>
          <w:t xml:space="preserve">https://doi.org/10.1016/j.janxdis.2006.08.001</w:t>
        </w:r>
      </w:hyperlink>
    </w:p>
    <w:bookmarkEnd w:id="433"/>
    <w:bookmarkStart w:id="435"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434">
        <w:r>
          <w:rPr>
            <w:rStyle w:val="Hyperlink"/>
          </w:rPr>
          <w:t xml:space="preserve">https://doi.org/10.1007/BF00342238</w:t>
        </w:r>
      </w:hyperlink>
    </w:p>
    <w:bookmarkEnd w:id="435"/>
    <w:bookmarkStart w:id="436"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436"/>
    <w:bookmarkStart w:id="438"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437">
        <w:r>
          <w:rPr>
            <w:rStyle w:val="Hyperlink"/>
          </w:rPr>
          <w:t xml:space="preserve">https://doi.org/10.1207/S15327752JPA7503_04</w:t>
        </w:r>
      </w:hyperlink>
    </w:p>
    <w:bookmarkEnd w:id="438"/>
    <w:bookmarkStart w:id="440"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439">
        <w:r>
          <w:rPr>
            <w:rStyle w:val="Hyperlink"/>
          </w:rPr>
          <w:t xml:space="preserve">https://doi.org/10.1037/a0021321</w:t>
        </w:r>
      </w:hyperlink>
    </w:p>
    <w:bookmarkEnd w:id="440"/>
    <w:bookmarkStart w:id="441" w:name="ref-courten_involuntary_1902"/>
    <w:p>
      <w:pPr>
        <w:pStyle w:val="Bibliography"/>
      </w:pPr>
      <w:r>
        <w:t xml:space="preserve">Courten, H. C. (1902). Involuntary movements of the tongue.</w:t>
      </w:r>
      <w:r>
        <w:t xml:space="preserve"> </w:t>
      </w:r>
      <w:r>
        <w:rPr>
          <w:i/>
        </w:rPr>
        <w:t xml:space="preserve">Studies from the Yale Psychological Laboratory</w:t>
      </w:r>
      <w:r>
        <w:t xml:space="preserve">,</w:t>
      </w:r>
      <w:r>
        <w:t xml:space="preserve"> </w:t>
      </w:r>
      <w:r>
        <w:rPr>
          <w:i/>
        </w:rPr>
        <w:t xml:space="preserve">10</w:t>
      </w:r>
      <w:r>
        <w:t xml:space="preserve">, 93–95.</w:t>
      </w:r>
    </w:p>
    <w:bookmarkEnd w:id="441"/>
    <w:bookmarkStart w:id="443" w:name="ref-cramer_major_2016"/>
    <w:p>
      <w:pPr>
        <w:pStyle w:val="Bibliography"/>
      </w:pPr>
      <w:r>
        <w:t xml:space="preserve">Cramer, A. O. J., Borkulo, C. D. van, Giltay, E. J., Maas, H. L. J. van der, Kendler, K. S., Scheffer, M., &amp; Borsboom, D. (2016). Major Depression as a Complex Dynamic System.</w:t>
      </w:r>
      <w:r>
        <w:t xml:space="preserve"> </w:t>
      </w:r>
      <w:r>
        <w:rPr>
          <w:i/>
        </w:rPr>
        <w:t xml:space="preserve">PLOS ONE</w:t>
      </w:r>
      <w:r>
        <w:t xml:space="preserve">,</w:t>
      </w:r>
      <w:r>
        <w:t xml:space="preserve"> </w:t>
      </w:r>
      <w:r>
        <w:rPr>
          <w:i/>
        </w:rPr>
        <w:t xml:space="preserve">11</w:t>
      </w:r>
      <w:r>
        <w:t xml:space="preserve">(12), e0167490.</w:t>
      </w:r>
      <w:r>
        <w:t xml:space="preserve"> </w:t>
      </w:r>
      <w:hyperlink r:id="rId442">
        <w:r>
          <w:rPr>
            <w:rStyle w:val="Hyperlink"/>
          </w:rPr>
          <w:t xml:space="preserve">https://doi.org/10.1371/journal.pone.0167490</w:t>
        </w:r>
      </w:hyperlink>
    </w:p>
    <w:bookmarkEnd w:id="443"/>
    <w:bookmarkStart w:id="444" w:name="ref-csikszentmihalyi_validity_1987"/>
    <w:p>
      <w:pPr>
        <w:pStyle w:val="Bibliography"/>
      </w:pPr>
      <w:r>
        <w:t xml:space="preserve">Csikszentmihalyi, M., &amp; Larson, R. (1987). Validity and reliability of the Experience-Sampling Method.</w:t>
      </w:r>
      <w:r>
        <w:t xml:space="preserve"> </w:t>
      </w:r>
      <w:r>
        <w:rPr>
          <w:i/>
        </w:rPr>
        <w:t xml:space="preserve">The Journal of Nervous and Mental Disease</w:t>
      </w:r>
      <w:r>
        <w:t xml:space="preserve">,</w:t>
      </w:r>
      <w:r>
        <w:t xml:space="preserve"> </w:t>
      </w:r>
      <w:r>
        <w:rPr>
          <w:i/>
        </w:rPr>
        <w:t xml:space="preserve">175</w:t>
      </w:r>
      <w:r>
        <w:t xml:space="preserve">(9), 526–536.</w:t>
      </w:r>
    </w:p>
    <w:bookmarkEnd w:id="444"/>
    <w:bookmarkStart w:id="445"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445"/>
    <w:bookmarkStart w:id="447"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446">
        <w:r>
          <w:rPr>
            <w:rStyle w:val="Hyperlink"/>
          </w:rPr>
          <w:t xml:space="preserve">https://doi.org/10.1177/0956797613504966</w:t>
        </w:r>
      </w:hyperlink>
    </w:p>
    <w:bookmarkEnd w:id="447"/>
    <w:bookmarkStart w:id="449" w:name="ref-curtis_automatic_1900"/>
    <w:p>
      <w:pPr>
        <w:pStyle w:val="Bibliography"/>
      </w:pPr>
      <w:r>
        <w:t xml:space="preserve">Curtis, H. S. (1900). Automatic Movements of the Larynx.</w:t>
      </w:r>
      <w:r>
        <w:t xml:space="preserve"> </w:t>
      </w:r>
      <w:r>
        <w:rPr>
          <w:i/>
        </w:rPr>
        <w:t xml:space="preserve">The American Journal of Psychology</w:t>
      </w:r>
      <w:r>
        <w:t xml:space="preserve">,</w:t>
      </w:r>
      <w:r>
        <w:t xml:space="preserve"> </w:t>
      </w:r>
      <w:r>
        <w:rPr>
          <w:i/>
        </w:rPr>
        <w:t xml:space="preserve">11</w:t>
      </w:r>
      <w:r>
        <w:t xml:space="preserve">(2), 237–239.</w:t>
      </w:r>
      <w:r>
        <w:t xml:space="preserve"> </w:t>
      </w:r>
      <w:hyperlink r:id="rId448">
        <w:r>
          <w:rPr>
            <w:rStyle w:val="Hyperlink"/>
          </w:rPr>
          <w:t xml:space="preserve">https://doi.org/10.2307/1412271</w:t>
        </w:r>
      </w:hyperlink>
    </w:p>
    <w:bookmarkEnd w:id="449"/>
    <w:bookmarkStart w:id="451" w:name="ref-daches_training_2014"/>
    <w:p>
      <w:pPr>
        <w:pStyle w:val="Bibliography"/>
      </w:pPr>
      <w:r>
        <w:t xml:space="preserve">Daches, S., &amp; Mor, N. (2014). Training Ruminators to Inhibit Negative Information: A Preliminary Report.</w:t>
      </w:r>
      <w:r>
        <w:t xml:space="preserve"> </w:t>
      </w:r>
      <w:r>
        <w:rPr>
          <w:i/>
        </w:rPr>
        <w:t xml:space="preserve">Cognitive Therapy and Research</w:t>
      </w:r>
      <w:r>
        <w:t xml:space="preserve">,</w:t>
      </w:r>
      <w:r>
        <w:t xml:space="preserve"> </w:t>
      </w:r>
      <w:r>
        <w:rPr>
          <w:i/>
        </w:rPr>
        <w:t xml:space="preserve">38</w:t>
      </w:r>
      <w:r>
        <w:t xml:space="preserve">(2), 160–171.</w:t>
      </w:r>
      <w:r>
        <w:t xml:space="preserve"> </w:t>
      </w:r>
      <w:hyperlink r:id="rId450">
        <w:r>
          <w:rPr>
            <w:rStyle w:val="Hyperlink"/>
          </w:rPr>
          <w:t xml:space="preserve">https://doi.org/10.1007/s10608-013-9585-5</w:t>
        </w:r>
      </w:hyperlink>
    </w:p>
    <w:bookmarkEnd w:id="451"/>
    <w:bookmarkStart w:id="453" w:name="ref-daches_training_2019"/>
    <w:p>
      <w:pPr>
        <w:pStyle w:val="Bibliography"/>
      </w:pPr>
      <w:r>
        <w:t xml:space="preserve">Daches, S., Mor, N., &amp; Hertel, P. (2019). Training to Inhibit Negative Content Affects Memory and Rumination.</w:t>
      </w:r>
      <w:r>
        <w:t xml:space="preserve"> </w:t>
      </w:r>
      <w:r>
        <w:rPr>
          <w:i/>
        </w:rPr>
        <w:t xml:space="preserve">Cognitive Therapy and Research</w:t>
      </w:r>
      <w:r>
        <w:t xml:space="preserve">.</w:t>
      </w:r>
      <w:r>
        <w:t xml:space="preserve"> </w:t>
      </w:r>
      <w:hyperlink r:id="rId452">
        <w:r>
          <w:rPr>
            <w:rStyle w:val="Hyperlink"/>
          </w:rPr>
          <w:t xml:space="preserve">https://doi.org/10.1007/s10608-019-10023-0</w:t>
        </w:r>
      </w:hyperlink>
    </w:p>
    <w:bookmarkEnd w:id="453"/>
    <w:bookmarkStart w:id="455"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454">
        <w:r>
          <w:rPr>
            <w:rStyle w:val="Hyperlink"/>
          </w:rPr>
          <w:t xml:space="preserve">https://doi.org/10.1023/A:1005591412406</w:t>
        </w:r>
      </w:hyperlink>
    </w:p>
    <w:bookmarkEnd w:id="455"/>
    <w:bookmarkStart w:id="456"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456"/>
    <w:bookmarkStart w:id="457"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457"/>
    <w:bookmarkStart w:id="459" w:name="ref-DeLissnyder2011"/>
    <w:p>
      <w:pPr>
        <w:pStyle w:val="Bibliography"/>
      </w:pPr>
      <w:r>
        <w:t xml:space="preserve">De Lissnyder, E., Derakshan, N., De Raedt, R., &amp; Koster, E. H. W. (2011). Depressive symptoms and cognitive control in a mixed antisaccade task: Specific effects of depressive rumination.</w:t>
      </w:r>
      <w:r>
        <w:t xml:space="preserve"> </w:t>
      </w:r>
      <w:r>
        <w:rPr>
          <w:i/>
        </w:rPr>
        <w:t xml:space="preserve">Cognition &amp; Emotion</w:t>
      </w:r>
      <w:r>
        <w:t xml:space="preserve">,</w:t>
      </w:r>
      <w:r>
        <w:t xml:space="preserve"> </w:t>
      </w:r>
      <w:r>
        <w:rPr>
          <w:i/>
        </w:rPr>
        <w:t xml:space="preserve">25</w:t>
      </w:r>
      <w:r>
        <w:t xml:space="preserve">(5), 886–897.</w:t>
      </w:r>
      <w:r>
        <w:t xml:space="preserve"> </w:t>
      </w:r>
      <w:hyperlink r:id="rId458">
        <w:r>
          <w:rPr>
            <w:rStyle w:val="Hyperlink"/>
          </w:rPr>
          <w:t xml:space="preserve">https://doi.org/10.1080/02699931.2010.514711</w:t>
        </w:r>
      </w:hyperlink>
    </w:p>
    <w:bookmarkEnd w:id="459"/>
    <w:bookmarkStart w:id="461"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460">
        <w:r>
          <w:rPr>
            <w:rStyle w:val="Hyperlink"/>
          </w:rPr>
          <w:t xml:space="preserve">https://doi.org/10.1007/978-1-4899-1164-3_10</w:t>
        </w:r>
      </w:hyperlink>
    </w:p>
    <w:bookmarkEnd w:id="461"/>
    <w:bookmarkStart w:id="463"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462">
        <w:r>
          <w:rPr>
            <w:rStyle w:val="Hyperlink"/>
          </w:rPr>
          <w:t xml:space="preserve">https://doi.org/10.1123/jab.13.2.135</w:t>
        </w:r>
      </w:hyperlink>
    </w:p>
    <w:bookmarkEnd w:id="463"/>
    <w:bookmarkStart w:id="465"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464">
        <w:r>
          <w:rPr>
            <w:rStyle w:val="Hyperlink"/>
          </w:rPr>
          <w:t xml:space="preserve">https://doi.org/10.1016/j.jbiomech.2010.01.027</w:t>
        </w:r>
      </w:hyperlink>
    </w:p>
    <w:bookmarkEnd w:id="465"/>
    <w:bookmarkStart w:id="466" w:name="ref-dennett_consciousness_1991"/>
    <w:p>
      <w:pPr>
        <w:pStyle w:val="Bibliography"/>
      </w:pPr>
      <w:r>
        <w:t xml:space="preserve">Dennett, D. C. (1991).</w:t>
      </w:r>
      <w:r>
        <w:t xml:space="preserve"> </w:t>
      </w:r>
      <w:r>
        <w:rPr>
          <w:i/>
        </w:rPr>
        <w:t xml:space="preserve">Consciousness Explained</w:t>
      </w:r>
      <w:r>
        <w:t xml:space="preserve">. Penguin Books.</w:t>
      </w:r>
    </w:p>
    <w:bookmarkEnd w:id="466"/>
    <w:bookmarkStart w:id="468"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467">
        <w:r>
          <w:rPr>
            <w:rStyle w:val="Hyperlink"/>
          </w:rPr>
          <w:t xml:space="preserve">https://doi.org/10.1177/2167702615584309</w:t>
        </w:r>
      </w:hyperlink>
    </w:p>
    <w:bookmarkEnd w:id="468"/>
    <w:bookmarkStart w:id="470" w:name="ref-dienes_bayesian_2011"/>
    <w:p>
      <w:pPr>
        <w:pStyle w:val="Bibliography"/>
      </w:pPr>
      <w:r>
        <w:t xml:space="preserve">Dienes, Z. (2011). Bayesian Versus Orthodox Statistics: Which Side Are You On?</w:t>
      </w:r>
      <w:r>
        <w:t xml:space="preserve"> </w:t>
      </w:r>
      <w:r>
        <w:rPr>
          <w:i/>
        </w:rPr>
        <w:t xml:space="preserve">Perspectives on Psychological Science</w:t>
      </w:r>
      <w:r>
        <w:t xml:space="preserve">,</w:t>
      </w:r>
      <w:r>
        <w:t xml:space="preserve"> </w:t>
      </w:r>
      <w:r>
        <w:rPr>
          <w:i/>
        </w:rPr>
        <w:t xml:space="preserve">6</w:t>
      </w:r>
      <w:r>
        <w:t xml:space="preserve">(3), 274–290.</w:t>
      </w:r>
      <w:r>
        <w:t xml:space="preserve"> </w:t>
      </w:r>
      <w:hyperlink r:id="rId469">
        <w:r>
          <w:rPr>
            <w:rStyle w:val="Hyperlink"/>
          </w:rPr>
          <w:t xml:space="preserve">https://doi.org/10.1177/1745691611406920</w:t>
        </w:r>
      </w:hyperlink>
    </w:p>
    <w:bookmarkEnd w:id="470"/>
    <w:bookmarkStart w:id="471" w:name="ref-dodge_motorischen_1896"/>
    <w:p>
      <w:pPr>
        <w:pStyle w:val="Bibliography"/>
      </w:pPr>
      <w:r>
        <w:t xml:space="preserve">Dodge, R. (1896). Die motorischen Wortvorstellungen. Abhandlungen zur Philosophie und ihrer Geschichte. In B. Erdmann (Ed.),</w:t>
      </w:r>
      <w:r>
        <w:t xml:space="preserve"> </w:t>
      </w:r>
      <w:r>
        <w:rPr>
          <w:i/>
        </w:rPr>
        <w:t xml:space="preserve">-, Heller, Theodor: Raymond Dodge: Die motorischen Wortvorstellungen. Abhandlungen zur Philosophie und ihrer Geschichte. Herausgegeben von Benno Erdmann. VIII. Halle a. S. 1896. Max Niemeyer. 78 S., -: - -.</w:t>
      </w:r>
      <w:r>
        <w:t xml:space="preserve"> </w:t>
      </w:r>
      <w:r>
        <w:t xml:space="preserve">VIII. Halle a. S. 1896. Max Niemeyer. 78 S.</w:t>
      </w:r>
    </w:p>
    <w:bookmarkEnd w:id="471"/>
    <w:bookmarkStart w:id="472"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472"/>
    <w:bookmarkStart w:id="474" w:name="ref-eager_mixed_2017"/>
    <w:p>
      <w:pPr>
        <w:pStyle w:val="Bibliography"/>
      </w:pPr>
      <w:r>
        <w:t xml:space="preserve">Eager, C., &amp; Roy, J. (2017). Mixed Effects Models are Sometimes Terrible. Retrieved from</w:t>
      </w:r>
      <w:r>
        <w:t xml:space="preserve"> </w:t>
      </w:r>
      <w:hyperlink r:id="rId473">
        <w:r>
          <w:rPr>
            <w:rStyle w:val="Hyperlink"/>
          </w:rPr>
          <w:t xml:space="preserve">http://arxiv.org/abs/1701.04858</w:t>
        </w:r>
      </w:hyperlink>
    </w:p>
    <w:bookmarkEnd w:id="474"/>
    <w:bookmarkStart w:id="475"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475"/>
    <w:bookmarkStart w:id="477"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476">
        <w:r>
          <w:rPr>
            <w:rStyle w:val="Hyperlink"/>
          </w:rPr>
          <w:t xml:space="preserve">https://doi.org/10.1680/ijct.2008.1.3.192</w:t>
        </w:r>
      </w:hyperlink>
    </w:p>
    <w:bookmarkEnd w:id="477"/>
    <w:bookmarkStart w:id="479" w:name="ref-Ehring2011"/>
    <w:p>
      <w:pPr>
        <w:pStyle w:val="Bibliography"/>
      </w:pPr>
      <w:r>
        <w:t xml:space="preserve">Ehring, T., Zetsche, U., Weidacker, K., Wahl, K., Schönfeld, S., &amp; Ehlers, A. (2011). The Perseverative Thinking Questionnaire (PTQ): Validation of a content-independent measure of repetitive negative thinking.</w:t>
      </w:r>
      <w:r>
        <w:t xml:space="preserve"> </w:t>
      </w:r>
      <w:r>
        <w:rPr>
          <w:i/>
        </w:rPr>
        <w:t xml:space="preserve">Journal of Behavior Therapy and Experimental Psychiatry</w:t>
      </w:r>
      <w:r>
        <w:t xml:space="preserve">,</w:t>
      </w:r>
      <w:r>
        <w:t xml:space="preserve"> </w:t>
      </w:r>
      <w:r>
        <w:rPr>
          <w:i/>
        </w:rPr>
        <w:t xml:space="preserve">42</w:t>
      </w:r>
      <w:r>
        <w:t xml:space="preserve">(2), 225–232.</w:t>
      </w:r>
      <w:r>
        <w:t xml:space="preserve"> </w:t>
      </w:r>
      <w:hyperlink r:id="rId478">
        <w:r>
          <w:rPr>
            <w:rStyle w:val="Hyperlink"/>
          </w:rPr>
          <w:t xml:space="preserve">https://doi.org/10.1016/j.jbtep.2010.12.003</w:t>
        </w:r>
      </w:hyperlink>
    </w:p>
    <w:bookmarkEnd w:id="479"/>
    <w:bookmarkStart w:id="480"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480"/>
    <w:bookmarkStart w:id="482"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481">
        <w:r>
          <w:rPr>
            <w:rStyle w:val="Hyperlink"/>
          </w:rPr>
          <w:t xml:space="preserve">https://doi.org/10.1016/S0749-596X(02)00511-9</w:t>
        </w:r>
      </w:hyperlink>
    </w:p>
    <w:bookmarkEnd w:id="482"/>
    <w:bookmarkStart w:id="484" w:name="ref-engelen_verdere_2006"/>
    <w:p>
      <w:pPr>
        <w:pStyle w:val="Bibliography"/>
      </w:pPr>
      <w:r>
        <w:t xml:space="preserve">Engelen, U., Peuter, S. D., Victoir, A., Diest, I. V., &amp; Van den Bergh, O. (2006). Verdere validering van de Positive and Negative Affect Schedule (PANAS) en vergelijking van twee Nederlandstalige versies.</w:t>
      </w:r>
      <w:r>
        <w:t xml:space="preserve"> </w:t>
      </w:r>
      <w:r>
        <w:rPr>
          <w:i/>
        </w:rPr>
        <w:t xml:space="preserve">Gedrag En Gezondheid</w:t>
      </w:r>
      <w:r>
        <w:t xml:space="preserve">,</w:t>
      </w:r>
      <w:r>
        <w:t xml:space="preserve"> </w:t>
      </w:r>
      <w:r>
        <w:rPr>
          <w:i/>
        </w:rPr>
        <w:t xml:space="preserve">34</w:t>
      </w:r>
      <w:r>
        <w:t xml:space="preserve">(2), 61–70.</w:t>
      </w:r>
      <w:r>
        <w:t xml:space="preserve"> </w:t>
      </w:r>
      <w:hyperlink r:id="rId483">
        <w:r>
          <w:rPr>
            <w:rStyle w:val="Hyperlink"/>
          </w:rPr>
          <w:t xml:space="preserve">https://doi.org/10.1007/BF03087979</w:t>
        </w:r>
      </w:hyperlink>
    </w:p>
    <w:bookmarkEnd w:id="484"/>
    <w:bookmarkStart w:id="486" w:name="ref-eskes_predicting_2017"/>
    <w:p>
      <w:pPr>
        <w:pStyle w:val="Bibliography"/>
      </w:pPr>
      <w:r>
        <w:t xml:space="preserve">Eskes, M., van Alphen, M. J. A., Balm, A. J. M., Smeele, L. E., Brandsma, D., &amp; van der Heijden, F.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485">
        <w:r>
          <w:rPr>
            <w:rStyle w:val="Hyperlink"/>
          </w:rPr>
          <w:t xml:space="preserve">https://doi.org/10.1371/journal.pone.0175025</w:t>
        </w:r>
      </w:hyperlink>
    </w:p>
    <w:bookmarkEnd w:id="486"/>
    <w:bookmarkStart w:id="488"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487">
        <w:r>
          <w:rPr>
            <w:rStyle w:val="Hyperlink"/>
          </w:rPr>
          <w:t xml:space="preserve">https://doi.org/10.1068/p5852</w:t>
        </w:r>
      </w:hyperlink>
    </w:p>
    <w:bookmarkEnd w:id="488"/>
    <w:bookmarkStart w:id="490" w:name="Xd771bf3c8ee3c7d6850d4862a55458275062a37"/>
    <w:p>
      <w:pPr>
        <w:pStyle w:val="Bibliography"/>
      </w:pPr>
      <w:r>
        <w:t xml:space="preserve">Faaborg-Andersen, K., Edfeldt, Å. W., &amp; Nykøbing, F. (1958). Electromyography of Intrinsic and Extrinsic Laryngeal Muscles During Silent Speech: Correlation with Reading Activity: Preliminary Report.</w:t>
      </w:r>
      <w:r>
        <w:t xml:space="preserve"> </w:t>
      </w:r>
      <w:r>
        <w:rPr>
          <w:i/>
        </w:rPr>
        <w:t xml:space="preserve">Acta Oto-Laryngologica</w:t>
      </w:r>
      <w:r>
        <w:t xml:space="preserve">,</w:t>
      </w:r>
      <w:r>
        <w:t xml:space="preserve"> </w:t>
      </w:r>
      <w:r>
        <w:rPr>
          <w:i/>
        </w:rPr>
        <w:t xml:space="preserve">49</w:t>
      </w:r>
      <w:r>
        <w:t xml:space="preserve">(1), 478–482.</w:t>
      </w:r>
      <w:r>
        <w:t xml:space="preserve"> </w:t>
      </w:r>
      <w:hyperlink r:id="rId489">
        <w:r>
          <w:rPr>
            <w:rStyle w:val="Hyperlink"/>
          </w:rPr>
          <w:t xml:space="preserve">https://doi.org/10.3109/00016485809134778</w:t>
        </w:r>
      </w:hyperlink>
    </w:p>
    <w:bookmarkEnd w:id="490"/>
    <w:bookmarkStart w:id="492"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491">
        <w:r>
          <w:rPr>
            <w:rStyle w:val="Hyperlink"/>
          </w:rPr>
          <w:t xml:space="preserve">https://doi.org/10.1016/s0028-3932(98)00089-x</w:t>
        </w:r>
      </w:hyperlink>
    </w:p>
    <w:bookmarkEnd w:id="492"/>
    <w:bookmarkStart w:id="494" w:name="ref-fang_can_2017"/>
    <w:p>
      <w:pPr>
        <w:pStyle w:val="Bibliography"/>
      </w:pPr>
      <w:r>
        <w:t xml:space="preserve">Fang, L., Hoorelbeke, K., Bruyneel, L., Notebaert, L., MacLeod, C., De Raedt, R., &amp; Koster, E. H. W. (2017). Can training change attentional breadth? Failure to find transfer effects.</w:t>
      </w:r>
      <w:r>
        <w:t xml:space="preserve"> </w:t>
      </w:r>
      <w:r>
        <w:rPr>
          <w:i/>
        </w:rPr>
        <w:t xml:space="preserve">Psychological Research</w:t>
      </w:r>
      <w:r>
        <w:t xml:space="preserve">.</w:t>
      </w:r>
      <w:r>
        <w:t xml:space="preserve"> </w:t>
      </w:r>
      <w:hyperlink r:id="rId493">
        <w:r>
          <w:rPr>
            <w:rStyle w:val="Hyperlink"/>
          </w:rPr>
          <w:t xml:space="preserve">https://doi.org/10.1007/s00426-017-0845-y</w:t>
        </w:r>
      </w:hyperlink>
    </w:p>
    <w:bookmarkEnd w:id="494"/>
    <w:bookmarkStart w:id="496"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495">
        <w:r>
          <w:rPr>
            <w:rStyle w:val="Hyperlink"/>
          </w:rPr>
          <w:t xml:space="preserve">https://doi.org/10.1093/schbul/4.4.636</w:t>
        </w:r>
      </w:hyperlink>
    </w:p>
    <w:bookmarkEnd w:id="496"/>
    <w:bookmarkStart w:id="498" w:name="ref-fernyhough_alien_2004"/>
    <w:p>
      <w:pPr>
        <w:pStyle w:val="Bibliography"/>
      </w:pPr>
      <w:r>
        <w:t xml:space="preserve">Fernyhough, C. (2004). Alien voices and inner dialogue: Towards a developmental account of auditory verbal hallucinations.</w:t>
      </w:r>
      <w:r>
        <w:t xml:space="preserve"> </w:t>
      </w:r>
      <w:r>
        <w:rPr>
          <w:i/>
        </w:rPr>
        <w:t xml:space="preserve">New Ideas in Psychology</w:t>
      </w:r>
      <w:r>
        <w:t xml:space="preserve">,</w:t>
      </w:r>
      <w:r>
        <w:t xml:space="preserve"> </w:t>
      </w:r>
      <w:r>
        <w:rPr>
          <w:i/>
        </w:rPr>
        <w:t xml:space="preserve">22</w:t>
      </w:r>
      <w:r>
        <w:t xml:space="preserve">(1), 49–68.</w:t>
      </w:r>
      <w:r>
        <w:t xml:space="preserve"> </w:t>
      </w:r>
      <w:hyperlink r:id="rId497">
        <w:r>
          <w:rPr>
            <w:rStyle w:val="Hyperlink"/>
          </w:rPr>
          <w:t xml:space="preserve">https://doi.org/10.1016/j.newideapsych.2004.09.001</w:t>
        </w:r>
      </w:hyperlink>
    </w:p>
    <w:bookmarkEnd w:id="498"/>
    <w:bookmarkStart w:id="499" w:name="ref-fernyhough_voices_2016"/>
    <w:p>
      <w:pPr>
        <w:pStyle w:val="Bibliography"/>
      </w:pPr>
      <w:r>
        <w:t xml:space="preserve">Fernyhough, C. (2016).</w:t>
      </w:r>
      <w:r>
        <w:t xml:space="preserve"> </w:t>
      </w:r>
      <w:r>
        <w:rPr>
          <w:i/>
        </w:rPr>
        <w:t xml:space="preserve">The Voices Within: The History and Science of How We Talk to Ourselves</w:t>
      </w:r>
      <w:r>
        <w:t xml:space="preserve">. New York: Profile Books.</w:t>
      </w:r>
    </w:p>
    <w:bookmarkEnd w:id="499"/>
    <w:bookmarkStart w:id="501"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500">
        <w:r>
          <w:rPr>
            <w:rStyle w:val="Hyperlink"/>
          </w:rPr>
          <w:t xml:space="preserve">https://doi.org/10.1111/j.1467-9892.1985.tb00412.x</w:t>
        </w:r>
      </w:hyperlink>
    </w:p>
    <w:bookmarkEnd w:id="501"/>
    <w:bookmarkStart w:id="503" w:name="ref-flavell_spontaneous_1966"/>
    <w:p>
      <w:pPr>
        <w:pStyle w:val="Bibliography"/>
      </w:pPr>
      <w:r>
        <w:t xml:space="preserve">Flavell, J. H., Beach, D. R., &amp; Chinsky, J. M. (1966). Spontaneous Verbal Rehearsal in a Memory Task as a Function of Age.</w:t>
      </w:r>
      <w:r>
        <w:t xml:space="preserve"> </w:t>
      </w:r>
      <w:r>
        <w:rPr>
          <w:i/>
        </w:rPr>
        <w:t xml:space="preserve">Child Development</w:t>
      </w:r>
      <w:r>
        <w:t xml:space="preserve">,</w:t>
      </w:r>
      <w:r>
        <w:t xml:space="preserve"> </w:t>
      </w:r>
      <w:r>
        <w:rPr>
          <w:i/>
        </w:rPr>
        <w:t xml:space="preserve">37</w:t>
      </w:r>
      <w:r>
        <w:t xml:space="preserve">(2), 283.</w:t>
      </w:r>
      <w:r>
        <w:t xml:space="preserve"> </w:t>
      </w:r>
      <w:hyperlink r:id="rId502">
        <w:r>
          <w:rPr>
            <w:rStyle w:val="Hyperlink"/>
          </w:rPr>
          <w:t xml:space="preserve">https://doi.org/10.2307/1126804</w:t>
        </w:r>
      </w:hyperlink>
    </w:p>
    <w:bookmarkEnd w:id="503"/>
    <w:bookmarkStart w:id="505" w:name="ref-ford_electrophysiological_2004"/>
    <w:p>
      <w:pPr>
        <w:pStyle w:val="Bibliography"/>
      </w:pPr>
      <w:r>
        <w:t xml:space="preserve">Ford, J. M., &amp; Mathalon, D. H. (2004). Electrophysiological evidence of corollary discharge dysfunction in schizophrenia during talking and thinking.</w:t>
      </w:r>
      <w:r>
        <w:t xml:space="preserve"> </w:t>
      </w:r>
      <w:r>
        <w:rPr>
          <w:i/>
        </w:rPr>
        <w:t xml:space="preserve">Journal of Psychiatric Research</w:t>
      </w:r>
      <w:r>
        <w:t xml:space="preserve">,</w:t>
      </w:r>
      <w:r>
        <w:t xml:space="preserve"> </w:t>
      </w:r>
      <w:r>
        <w:rPr>
          <w:i/>
        </w:rPr>
        <w:t xml:space="preserve">38</w:t>
      </w:r>
      <w:r>
        <w:t xml:space="preserve">(1), 37–46.</w:t>
      </w:r>
      <w:r>
        <w:t xml:space="preserve"> </w:t>
      </w:r>
      <w:hyperlink r:id="rId504">
        <w:r>
          <w:rPr>
            <w:rStyle w:val="Hyperlink"/>
          </w:rPr>
          <w:t xml:space="preserve">https://doi.org/10.1016/S0022-3956(03)00095-5</w:t>
        </w:r>
      </w:hyperlink>
    </w:p>
    <w:bookmarkEnd w:id="505"/>
    <w:bookmarkStart w:id="507"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506">
        <w:r>
          <w:rPr>
            <w:rStyle w:val="Hyperlink"/>
          </w:rPr>
          <w:t xml:space="preserve">https://doi.org/10.1111/j.1469-8986.1986.tb00676.x</w:t>
        </w:r>
      </w:hyperlink>
    </w:p>
    <w:bookmarkEnd w:id="507"/>
    <w:bookmarkStart w:id="509"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508">
        <w:r>
          <w:rPr>
            <w:rStyle w:val="Hyperlink"/>
          </w:rPr>
          <w:t xml:space="preserve">https://doi.org/10.1037/0096-1523.14.1.60</w:t>
        </w:r>
      </w:hyperlink>
    </w:p>
    <w:bookmarkEnd w:id="509"/>
    <w:bookmarkStart w:id="511" w:name="ref-friedman_unity_2017"/>
    <w:p>
      <w:pPr>
        <w:pStyle w:val="Bibliography"/>
      </w:pPr>
      <w:r>
        <w:t xml:space="preserve">Friedman, N. P., &amp; Miyake, A. (2017). Unity and diversity of executive functions: Individual differences as a window on cognitive structure.</w:t>
      </w:r>
      <w:r>
        <w:t xml:space="preserve"> </w:t>
      </w:r>
      <w:r>
        <w:rPr>
          <w:i/>
        </w:rPr>
        <w:t xml:space="preserve">Cortex</w:t>
      </w:r>
      <w:r>
        <w:t xml:space="preserve">,</w:t>
      </w:r>
      <w:r>
        <w:t xml:space="preserve"> </w:t>
      </w:r>
      <w:r>
        <w:rPr>
          <w:i/>
        </w:rPr>
        <w:t xml:space="preserve">86</w:t>
      </w:r>
      <w:r>
        <w:t xml:space="preserve">, 186–204.</w:t>
      </w:r>
      <w:r>
        <w:t xml:space="preserve"> </w:t>
      </w:r>
      <w:hyperlink r:id="rId510">
        <w:r>
          <w:rPr>
            <w:rStyle w:val="Hyperlink"/>
          </w:rPr>
          <w:t xml:space="preserve">https://doi.org/10.1016/j.cortex.2016.04.023</w:t>
        </w:r>
      </w:hyperlink>
    </w:p>
    <w:bookmarkEnd w:id="511"/>
    <w:bookmarkStart w:id="513" w:name="ref-frith_role_1996"/>
    <w:p>
      <w:pPr>
        <w:pStyle w:val="Bibliography"/>
      </w:pPr>
      <w:r>
        <w:t xml:space="preserve">Frith, C. (1996). The role of the prefrontal cortex in self-consciousness: The case of auditory hallucinations.</w:t>
      </w:r>
      <w:r>
        <w:t xml:space="preserve"> </w:t>
      </w:r>
      <w:r>
        <w:rPr>
          <w:i/>
        </w:rPr>
        <w:t xml:space="preserve">Philosophical Transactions of the Royal Society of London. Series B, Biological Sciences</w:t>
      </w:r>
      <w:r>
        <w:t xml:space="preserve">,</w:t>
      </w:r>
      <w:r>
        <w:t xml:space="preserve"> </w:t>
      </w:r>
      <w:r>
        <w:rPr>
          <w:i/>
        </w:rPr>
        <w:t xml:space="preserve">351</w:t>
      </w:r>
      <w:r>
        <w:t xml:space="preserve">(1346), 1505–1512.</w:t>
      </w:r>
      <w:r>
        <w:t xml:space="preserve"> </w:t>
      </w:r>
      <w:hyperlink r:id="rId512">
        <w:r>
          <w:rPr>
            <w:rStyle w:val="Hyperlink"/>
          </w:rPr>
          <w:t xml:space="preserve">https://doi.org/10.1098/rstb.1996.0136</w:t>
        </w:r>
      </w:hyperlink>
    </w:p>
    <w:bookmarkEnd w:id="513"/>
    <w:bookmarkStart w:id="515"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514">
        <w:r>
          <w:rPr>
            <w:rStyle w:val="Hyperlink"/>
          </w:rPr>
          <w:t xml:space="preserve">https://doi.org/10.1177/002383096600900304</w:t>
        </w:r>
      </w:hyperlink>
    </w:p>
    <w:bookmarkEnd w:id="515"/>
    <w:bookmarkStart w:id="516"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516"/>
    <w:bookmarkStart w:id="518" w:name="ref-gabry_visualization_2019"/>
    <w:p>
      <w:pPr>
        <w:pStyle w:val="Bibliography"/>
      </w:pPr>
      <w:r>
        <w:t xml:space="preserve">Gabry, J., Simpson, D., Vehtari, A., Betancourt, M., &amp; Gelman, A. (2019). Visualization in Bayesian workflow.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517">
        <w:r>
          <w:rPr>
            <w:rStyle w:val="Hyperlink"/>
          </w:rPr>
          <w:t xml:space="preserve">https://doi.org/10.1111/rssa.12378</w:t>
        </w:r>
      </w:hyperlink>
    </w:p>
    <w:bookmarkEnd w:id="518"/>
    <w:bookmarkStart w:id="520"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519">
        <w:r>
          <w:rPr>
            <w:rStyle w:val="Hyperlink"/>
          </w:rPr>
          <w:t xml:space="preserve">https://doi.org/10.1016/j.cogbrainres.2004.02.012</w:t>
        </w:r>
      </w:hyperlink>
    </w:p>
    <w:bookmarkEnd w:id="520"/>
    <w:bookmarkStart w:id="522" w:name="ref-R-viridis"/>
    <w:p>
      <w:pPr>
        <w:pStyle w:val="Bibliography"/>
      </w:pPr>
      <w:r>
        <w:t xml:space="preserve">Garnier, S. (2018).</w:t>
      </w:r>
      <w:r>
        <w:t xml:space="preserve"> </w:t>
      </w:r>
      <w:r>
        <w:rPr>
          <w:i/>
        </w:rPr>
        <w:t xml:space="preserve">Viridis: Default color maps from ’matplotlib’</w:t>
      </w:r>
      <w:r>
        <w:t xml:space="preserve">. Retrieved from</w:t>
      </w:r>
      <w:r>
        <w:t xml:space="preserve"> </w:t>
      </w:r>
      <w:hyperlink r:id="rId521">
        <w:r>
          <w:rPr>
            <w:rStyle w:val="Hyperlink"/>
          </w:rPr>
          <w:t xml:space="preserve">https://CRAN.R-project.org/package=viridis</w:t>
        </w:r>
      </w:hyperlink>
    </w:p>
    <w:bookmarkEnd w:id="522"/>
    <w:bookmarkStart w:id="524" w:name="ref-garrity_measurement_1975"/>
    <w:p>
      <w:pPr>
        <w:pStyle w:val="Bibliography"/>
      </w:pPr>
      <w:r>
        <w:t xml:space="preserve">Garrity, L. I. (1975). Measurement of Subvocal Speech: Correlations between Two Muscle Leads and between Two Recording Methods.</w:t>
      </w:r>
      <w:r>
        <w:t xml:space="preserve"> </w:t>
      </w:r>
      <w:r>
        <w:rPr>
          <w:i/>
        </w:rPr>
        <w:t xml:space="preserve">Perceptual and Motor Skills</w:t>
      </w:r>
      <w:r>
        <w:t xml:space="preserve">,</w:t>
      </w:r>
      <w:r>
        <w:t xml:space="preserve"> </w:t>
      </w:r>
      <w:r>
        <w:rPr>
          <w:i/>
        </w:rPr>
        <w:t xml:space="preserve">40</w:t>
      </w:r>
      <w:r>
        <w:t xml:space="preserve">(1), 327–330.</w:t>
      </w:r>
      <w:r>
        <w:t xml:space="preserve"> </w:t>
      </w:r>
      <w:hyperlink r:id="rId523">
        <w:r>
          <w:rPr>
            <w:rStyle w:val="Hyperlink"/>
          </w:rPr>
          <w:t xml:space="preserve">https://doi.org/10.2466/pms.1975.40.1.327</w:t>
        </w:r>
      </w:hyperlink>
    </w:p>
    <w:bookmarkEnd w:id="524"/>
    <w:bookmarkStart w:id="526"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525">
        <w:r>
          <w:rPr>
            <w:rStyle w:val="Hyperlink"/>
          </w:rPr>
          <w:t xml:space="preserve">https://doi.org/10.3758/BF03197407</w:t>
        </w:r>
      </w:hyperlink>
    </w:p>
    <w:bookmarkEnd w:id="526"/>
    <w:bookmarkStart w:id="528"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527">
        <w:r>
          <w:rPr>
            <w:rStyle w:val="Hyperlink"/>
          </w:rPr>
          <w:t xml:space="preserve">https://doi.org/10.1027/1015-5759.22.4.240</w:t>
        </w:r>
      </w:hyperlink>
    </w:p>
    <w:bookmarkEnd w:id="528"/>
    <w:bookmarkStart w:id="530" w:name="ref-gelman_analysis_2005"/>
    <w:p>
      <w:pPr>
        <w:pStyle w:val="Bibliography"/>
      </w:pPr>
      <w:r>
        <w:t xml:space="preserve">Gelman, A. (2005). Analysis of variance?Why it is more important than ever.</w:t>
      </w:r>
      <w:r>
        <w:t xml:space="preserve"> </w:t>
      </w:r>
      <w:r>
        <w:rPr>
          <w:i/>
        </w:rPr>
        <w:t xml:space="preserve">The Annals of Statistics</w:t>
      </w:r>
      <w:r>
        <w:t xml:space="preserve">,</w:t>
      </w:r>
      <w:r>
        <w:t xml:space="preserve"> </w:t>
      </w:r>
      <w:r>
        <w:rPr>
          <w:i/>
        </w:rPr>
        <w:t xml:space="preserve">33</w:t>
      </w:r>
      <w:r>
        <w:t xml:space="preserve">(1), 1–53.</w:t>
      </w:r>
      <w:r>
        <w:t xml:space="preserve"> </w:t>
      </w:r>
      <w:hyperlink r:id="rId529">
        <w:r>
          <w:rPr>
            <w:rStyle w:val="Hyperlink"/>
          </w:rPr>
          <w:t xml:space="preserve">https://doi.org/10.1214/009053604000001048</w:t>
        </w:r>
      </w:hyperlink>
    </w:p>
    <w:bookmarkEnd w:id="530"/>
    <w:bookmarkStart w:id="531" w:name="ref-gelman_prior_2006"/>
    <w:p>
      <w:pPr>
        <w:pStyle w:val="Bibliography"/>
      </w:pPr>
      <w:r>
        <w:t xml:space="preserve">Gelman, A. (2006). Prior distributions for variance parameters in hierarchical models.</w:t>
      </w:r>
      <w:r>
        <w:t xml:space="preserve"> </w:t>
      </w:r>
      <w:r>
        <w:rPr>
          <w:i/>
        </w:rPr>
        <w:t xml:space="preserve">Bayesian Analysis</w:t>
      </w:r>
      <w:r>
        <w:t xml:space="preserve">,</w:t>
      </w:r>
      <w:r>
        <w:t xml:space="preserve"> </w:t>
      </w:r>
      <w:r>
        <w:rPr>
          <w:i/>
        </w:rPr>
        <w:t xml:space="preserve">1</w:t>
      </w:r>
      <w:r>
        <w:t xml:space="preserve">(3), 515–533.</w:t>
      </w:r>
    </w:p>
    <w:bookmarkEnd w:id="531"/>
    <w:bookmarkStart w:id="532"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532"/>
    <w:bookmarkStart w:id="534" w:name="ref-gelman_r-squared_2018"/>
    <w:p>
      <w:pPr>
        <w:pStyle w:val="Bibliography"/>
      </w:pPr>
      <w:r>
        <w:t xml:space="preserve">Gelman, A., Goodrich, B., Gabry, J., &amp; Vehtari, A. (2018). R-squared for Bayesian Regression Models.</w:t>
      </w:r>
      <w:r>
        <w:t xml:space="preserve"> </w:t>
      </w:r>
      <w:r>
        <w:rPr>
          <w:i/>
        </w:rPr>
        <w:t xml:space="preserve">The American Statistician</w:t>
      </w:r>
      <w:r>
        <w:t xml:space="preserve">, 1–7.</w:t>
      </w:r>
      <w:r>
        <w:t xml:space="preserve"> </w:t>
      </w:r>
      <w:hyperlink r:id="rId533">
        <w:r>
          <w:rPr>
            <w:rStyle w:val="Hyperlink"/>
          </w:rPr>
          <w:t xml:space="preserve">https://doi.org/10.1080/00031305.2018.1549100</w:t>
        </w:r>
      </w:hyperlink>
    </w:p>
    <w:bookmarkEnd w:id="534"/>
    <w:bookmarkStart w:id="535"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535"/>
    <w:bookmarkStart w:id="537" w:name="ref-gelman_why_2012"/>
    <w:p>
      <w:pPr>
        <w:pStyle w:val="Bibliography"/>
      </w:pPr>
      <w:r>
        <w:t xml:space="preserve">Gelman, A., Hill, J., &amp; Yajima, M. (2012). Why We (Usually) Don’t Have to Worry About Multiple Comparisons.</w:t>
      </w:r>
      <w:r>
        <w:t xml:space="preserve"> </w:t>
      </w:r>
      <w:r>
        <w:rPr>
          <w:i/>
        </w:rPr>
        <w:t xml:space="preserve">Journal of Research on Educational Effectiveness</w:t>
      </w:r>
      <w:r>
        <w:t xml:space="preserve">,</w:t>
      </w:r>
      <w:r>
        <w:t xml:space="preserve"> </w:t>
      </w:r>
      <w:r>
        <w:rPr>
          <w:i/>
        </w:rPr>
        <w:t xml:space="preserve">5</w:t>
      </w:r>
      <w:r>
        <w:t xml:space="preserve">(2), 189–211.</w:t>
      </w:r>
      <w:r>
        <w:t xml:space="preserve"> </w:t>
      </w:r>
      <w:hyperlink r:id="rId536">
        <w:r>
          <w:rPr>
            <w:rStyle w:val="Hyperlink"/>
          </w:rPr>
          <w:t xml:space="preserve">https://doi.org/10.1080/19345747.2011.618213</w:t>
        </w:r>
      </w:hyperlink>
    </w:p>
    <w:bookmarkEnd w:id="537"/>
    <w:bookmarkStart w:id="539" w:name="ref-gelman_understanding_2014"/>
    <w:p>
      <w:pPr>
        <w:pStyle w:val="Bibliography"/>
      </w:pPr>
      <w:r>
        <w:t xml:space="preserve">Gelman, A., Hwang, J., &amp; Vehtari, A. (2014). Understanding predictive information criteria for Bayesian models.</w:t>
      </w:r>
      <w:r>
        <w:t xml:space="preserve"> </w:t>
      </w:r>
      <w:r>
        <w:rPr>
          <w:i/>
        </w:rPr>
        <w:t xml:space="preserve">Statistics and Computing</w:t>
      </w:r>
      <w:r>
        <w:t xml:space="preserve">,</w:t>
      </w:r>
      <w:r>
        <w:t xml:space="preserve"> </w:t>
      </w:r>
      <w:r>
        <w:rPr>
          <w:i/>
        </w:rPr>
        <w:t xml:space="preserve">24</w:t>
      </w:r>
      <w:r>
        <w:t xml:space="preserve">(6), 997–1016.</w:t>
      </w:r>
      <w:r>
        <w:t xml:space="preserve"> </w:t>
      </w:r>
      <w:hyperlink r:id="rId538">
        <w:r>
          <w:rPr>
            <w:rStyle w:val="Hyperlink"/>
          </w:rPr>
          <w:t xml:space="preserve">https://doi.org/10.1007/s11222-013-9416-2</w:t>
        </w:r>
      </w:hyperlink>
    </w:p>
    <w:bookmarkEnd w:id="539"/>
    <w:bookmarkStart w:id="541" w:name="ref-gelman_bayesian_2006"/>
    <w:p>
      <w:pPr>
        <w:pStyle w:val="Bibliography"/>
      </w:pPr>
      <w:r>
        <w:t xml:space="preserve">Gelman, A., &amp; Pardoe, I. (2006). Bayesian Measures of Explained Variance and Pooling in Multilevel (Hierarchical) Models.</w:t>
      </w:r>
      <w:r>
        <w:t xml:space="preserve"> </w:t>
      </w:r>
      <w:r>
        <w:rPr>
          <w:i/>
        </w:rPr>
        <w:t xml:space="preserve">Technometrics</w:t>
      </w:r>
      <w:r>
        <w:t xml:space="preserve">,</w:t>
      </w:r>
      <w:r>
        <w:t xml:space="preserve"> </w:t>
      </w:r>
      <w:r>
        <w:rPr>
          <w:i/>
        </w:rPr>
        <w:t xml:space="preserve">48</w:t>
      </w:r>
      <w:r>
        <w:t xml:space="preserve">(2), 241–251.</w:t>
      </w:r>
      <w:r>
        <w:t xml:space="preserve"> </w:t>
      </w:r>
      <w:hyperlink r:id="rId540">
        <w:r>
          <w:rPr>
            <w:rStyle w:val="Hyperlink"/>
          </w:rPr>
          <w:t xml:space="preserve">https://doi.org/10.1198/004017005000000517</w:t>
        </w:r>
      </w:hyperlink>
    </w:p>
    <w:bookmarkEnd w:id="541"/>
    <w:bookmarkStart w:id="542" w:name="ref-gelman_inference_1992"/>
    <w:p>
      <w:pPr>
        <w:pStyle w:val="Bibliography"/>
      </w:pPr>
      <w:r>
        <w:t xml:space="preserve">Gelman, A., &amp; Rubin, D. B. (1992). Inference from Iterative Simulation Using Multiple Sequences.</w:t>
      </w:r>
      <w:r>
        <w:t xml:space="preserve"> </w:t>
      </w:r>
      <w:r>
        <w:rPr>
          <w:i/>
        </w:rPr>
        <w:t xml:space="preserve">Statistical Science</w:t>
      </w:r>
      <w:r>
        <w:t xml:space="preserve">,</w:t>
      </w:r>
      <w:r>
        <w:t xml:space="preserve"> </w:t>
      </w:r>
      <w:r>
        <w:rPr>
          <w:i/>
        </w:rPr>
        <w:t xml:space="preserve">7</w:t>
      </w:r>
      <w:r>
        <w:t xml:space="preserve">(4), 457–472.</w:t>
      </w:r>
    </w:p>
    <w:bookmarkEnd w:id="542"/>
    <w:bookmarkStart w:id="544"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543">
        <w:r>
          <w:rPr>
            <w:rStyle w:val="Hyperlink"/>
          </w:rPr>
          <w:t xml:space="preserve">https://doi.org/10.1016/j.cognition.2015.09.010</w:t>
        </w:r>
      </w:hyperlink>
    </w:p>
    <w:bookmarkEnd w:id="544"/>
    <w:bookmarkStart w:id="546" w:name="ref-gerrans_feeling_2015"/>
    <w:p>
      <w:pPr>
        <w:pStyle w:val="Bibliography"/>
      </w:pPr>
      <w:r>
        <w:t xml:space="preserve">Gerrans, P. (2015). The feeling of thinking: Sense of agency in delusions of thought insertion.</w:t>
      </w:r>
      <w:r>
        <w:t xml:space="preserve"> </w:t>
      </w:r>
      <w:r>
        <w:rPr>
          <w:i/>
        </w:rPr>
        <w:t xml:space="preserve">Psychology of Consciousness: Theory, Research, and Practice</w:t>
      </w:r>
      <w:r>
        <w:t xml:space="preserve">,</w:t>
      </w:r>
      <w:r>
        <w:t xml:space="preserve"> </w:t>
      </w:r>
      <w:r>
        <w:rPr>
          <w:i/>
        </w:rPr>
        <w:t xml:space="preserve">2</w:t>
      </w:r>
      <w:r>
        <w:t xml:space="preserve">(3), 291–300.</w:t>
      </w:r>
      <w:r>
        <w:t xml:space="preserve"> </w:t>
      </w:r>
      <w:hyperlink r:id="rId545">
        <w:r>
          <w:rPr>
            <w:rStyle w:val="Hyperlink"/>
          </w:rPr>
          <w:t xml:space="preserve">https://doi.org/10.1037/cns0000060</w:t>
        </w:r>
      </w:hyperlink>
    </w:p>
    <w:bookmarkEnd w:id="546"/>
    <w:bookmarkStart w:id="547" w:name="ref-geva_inner_2018"/>
    <w:p>
      <w:pPr>
        <w:pStyle w:val="Bibliography"/>
      </w:pPr>
      <w:r>
        <w:t xml:space="preserve">Geva, S. (2018). Inner Speech and Mental Imagery: A Neuroscientific Perspective. In P. Langland-Hassan &amp; A. Vicente (Eds.),</w:t>
      </w:r>
      <w:r>
        <w:t xml:space="preserve"> </w:t>
      </w:r>
      <w:r>
        <w:rPr>
          <w:i/>
        </w:rPr>
        <w:t xml:space="preserve">Inner Speech: New Voices</w:t>
      </w:r>
      <w:r>
        <w:t xml:space="preserve">. Oxford University Press.</w:t>
      </w:r>
    </w:p>
    <w:bookmarkEnd w:id="547"/>
    <w:bookmarkStart w:id="549"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548">
        <w:r>
          <w:rPr>
            <w:rStyle w:val="Hyperlink"/>
          </w:rPr>
          <w:t xml:space="preserve">https://doi.org/10.1080/02687038.2010.511236</w:t>
        </w:r>
      </w:hyperlink>
    </w:p>
    <w:bookmarkEnd w:id="549"/>
    <w:bookmarkStart w:id="551"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550">
        <w:r>
          <w:rPr>
            <w:rStyle w:val="Hyperlink"/>
          </w:rPr>
          <w:t xml:space="preserve">https://doi.org/10.1016/j.socec.2004.09.033</w:t>
        </w:r>
      </w:hyperlink>
    </w:p>
    <w:bookmarkEnd w:id="551"/>
    <w:bookmarkStart w:id="553"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552">
        <w:r>
          <w:rPr>
            <w:rStyle w:val="Hyperlink"/>
          </w:rPr>
          <w:t xml:space="preserve">https://doi.org/10.1007/s10608-011-9428-1</w:t>
        </w:r>
      </w:hyperlink>
    </w:p>
    <w:bookmarkEnd w:id="553"/>
    <w:bookmarkStart w:id="555"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554">
        <w:r>
          <w:rPr>
            <w:rStyle w:val="Hyperlink"/>
          </w:rPr>
          <w:t xml:space="preserve">https://doi.org/10.1007/s10608-012-9507-y</w:t>
        </w:r>
      </w:hyperlink>
    </w:p>
    <w:bookmarkEnd w:id="555"/>
    <w:bookmarkStart w:id="557" w:name="ref-grafton_stuck_2016"/>
    <w:p>
      <w:pPr>
        <w:pStyle w:val="Bibliography"/>
      </w:pPr>
      <w:r>
        <w:t xml:space="preserve">Grafton, B., Southworth, F., Watkins, E., &amp; MacLeod, C. (2016). Stuck in a sad place: Biased attentional disengagement in rumination.</w:t>
      </w:r>
      <w:r>
        <w:t xml:space="preserve"> </w:t>
      </w:r>
      <w:r>
        <w:rPr>
          <w:i/>
        </w:rPr>
        <w:t xml:space="preserve">Emotion</w:t>
      </w:r>
      <w:r>
        <w:t xml:space="preserve">,</w:t>
      </w:r>
      <w:r>
        <w:t xml:space="preserve"> </w:t>
      </w:r>
      <w:r>
        <w:rPr>
          <w:i/>
        </w:rPr>
        <w:t xml:space="preserve">16</w:t>
      </w:r>
      <w:r>
        <w:t xml:space="preserve">(1), 63–72.</w:t>
      </w:r>
      <w:r>
        <w:t xml:space="preserve"> </w:t>
      </w:r>
      <w:hyperlink r:id="rId556">
        <w:r>
          <w:rPr>
            <w:rStyle w:val="Hyperlink"/>
          </w:rPr>
          <w:t xml:space="preserve">https://doi.org/10.1037/emo0000103</w:t>
        </w:r>
      </w:hyperlink>
    </w:p>
    <w:bookmarkEnd w:id="557"/>
    <w:bookmarkStart w:id="559" w:name="ref-grahek_cognitive_2018"/>
    <w:p>
      <w:pPr>
        <w:pStyle w:val="Bibliography"/>
      </w:pPr>
      <w:r>
        <w:t xml:space="preserve">Grahek, I., Everaert, J., Krebs, R. M., &amp; Koster, E. H. W. (2018). Cognitive Control in Depression: Toward Clinical Models Informed by Cognitive Neuroscience.</w:t>
      </w:r>
      <w:r>
        <w:t xml:space="preserve"> </w:t>
      </w:r>
      <w:r>
        <w:rPr>
          <w:i/>
        </w:rPr>
        <w:t xml:space="preserve">Clinical Psychological Science</w:t>
      </w:r>
      <w:r>
        <w:t xml:space="preserve">,</w:t>
      </w:r>
      <w:r>
        <w:t xml:space="preserve"> </w:t>
      </w:r>
      <w:r>
        <w:rPr>
          <w:i/>
        </w:rPr>
        <w:t xml:space="preserve">6</w:t>
      </w:r>
      <w:r>
        <w:t xml:space="preserve">(4), 464–480.</w:t>
      </w:r>
      <w:r>
        <w:t xml:space="preserve"> </w:t>
      </w:r>
      <w:hyperlink r:id="rId558">
        <w:r>
          <w:rPr>
            <w:rStyle w:val="Hyperlink"/>
          </w:rPr>
          <w:t xml:space="preserve">https://doi.org/10.1177/2167702618758969</w:t>
        </w:r>
      </w:hyperlink>
    </w:p>
    <w:bookmarkEnd w:id="559"/>
    <w:bookmarkStart w:id="561" w:name="ref-grahek_motivation_2019"/>
    <w:p>
      <w:pPr>
        <w:pStyle w:val="Bibliography"/>
      </w:pPr>
      <w:r>
        <w:t xml:space="preserve">Grahek, I., Shenhav, A., Musslick, S., Krebs, R. M., &amp; Koster, E. H. W. (2019). Motivation and Cognitive Control in Depression.</w:t>
      </w:r>
      <w:r>
        <w:t xml:space="preserve"> </w:t>
      </w:r>
      <w:r>
        <w:rPr>
          <w:i/>
        </w:rPr>
        <w:t xml:space="preserve">bioRxiv</w:t>
      </w:r>
      <w:r>
        <w:t xml:space="preserve">, 500561.</w:t>
      </w:r>
      <w:r>
        <w:t xml:space="preserve"> </w:t>
      </w:r>
      <w:hyperlink r:id="rId560">
        <w:r>
          <w:rPr>
            <w:rStyle w:val="Hyperlink"/>
          </w:rPr>
          <w:t xml:space="preserve">https://doi.org/10.1101/500561</w:t>
        </w:r>
      </w:hyperlink>
    </w:p>
    <w:bookmarkEnd w:id="561"/>
    <w:bookmarkStart w:id="562" w:name="ref-grandchamp_neurocognitive_2019"/>
    <w:p>
      <w:pPr>
        <w:pStyle w:val="Bibliography"/>
      </w:pPr>
      <w:r>
        <w:t xml:space="preserve">Grandchamp, R., Rapin, L., Perrone-Bertolotti, M., Pichat, C., Cousin, E., Lachaux, J.-P., … Lœvenbruck, H. (2019). A neurocognitive account of varieties of inner speech along condensation, dialogicality and intentionality dimensions.</w:t>
      </w:r>
      <w:r>
        <w:t xml:space="preserve"> </w:t>
      </w:r>
      <w:r>
        <w:rPr>
          <w:i/>
        </w:rPr>
        <w:t xml:space="preserve">Under Review</w:t>
      </w:r>
      <w:r>
        <w:t xml:space="preserve">.</w:t>
      </w:r>
    </w:p>
    <w:bookmarkEnd w:id="562"/>
    <w:bookmarkStart w:id="563" w:name="ref-gregory_inner_2017"/>
    <w:p>
      <w:pPr>
        <w:pStyle w:val="Bibliography"/>
      </w:pPr>
      <w:r>
        <w:t xml:space="preserve">Gregory, D. (2017).</w:t>
      </w:r>
      <w:r>
        <w:t xml:space="preserve"> </w:t>
      </w:r>
      <w:r>
        <w:rPr>
          <w:i/>
        </w:rPr>
        <w:t xml:space="preserve">Inner Speech: A Philosophical Analysis</w:t>
      </w:r>
      <w:r>
        <w:t xml:space="preserve"> </w:t>
      </w:r>
      <w:r>
        <w:t xml:space="preserve">(PhD Thesis). Australian National University.</w:t>
      </w:r>
    </w:p>
    <w:bookmarkEnd w:id="563"/>
    <w:bookmarkStart w:id="565" w:name="ref-grezes_functional_2001"/>
    <w:p>
      <w:pPr>
        <w:pStyle w:val="Bibliography"/>
      </w:pPr>
      <w:r>
        <w:t xml:space="preserve">Grèzes,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564">
        <w:r>
          <w:rPr>
            <w:rStyle w:val="Hyperlink"/>
          </w:rPr>
          <w:t xml:space="preserve">https://doi.org/10.1002/1097-0193(200101)12:1&lt;1::AID-HBM10&gt;3.0.CO;2-V</w:t>
        </w:r>
      </w:hyperlink>
    </w:p>
    <w:bookmarkEnd w:id="565"/>
    <w:bookmarkStart w:id="567" w:name="ref-grol_effects_2015"/>
    <w:p>
      <w:pPr>
        <w:pStyle w:val="Bibliography"/>
      </w:pPr>
      <w:r>
        <w:t xml:space="preserve">Grol, M., Hertel, P. T., Koster, E. H. W., &amp; De Raedt, R. (2015). The Effects of Rumination Induction on Attentional Breadth for Self-Related Information.</w:t>
      </w:r>
      <w:r>
        <w:t xml:space="preserve"> </w:t>
      </w:r>
      <w:r>
        <w:rPr>
          <w:i/>
        </w:rPr>
        <w:t xml:space="preserve">Clinical Psychological Science</w:t>
      </w:r>
      <w:r>
        <w:t xml:space="preserve">,</w:t>
      </w:r>
      <w:r>
        <w:t xml:space="preserve"> </w:t>
      </w:r>
      <w:r>
        <w:rPr>
          <w:i/>
        </w:rPr>
        <w:t xml:space="preserve">3</w:t>
      </w:r>
      <w:r>
        <w:t xml:space="preserve">(4), 607–618.</w:t>
      </w:r>
      <w:r>
        <w:t xml:space="preserve"> </w:t>
      </w:r>
      <w:hyperlink r:id="rId566">
        <w:r>
          <w:rPr>
            <w:rStyle w:val="Hyperlink"/>
          </w:rPr>
          <w:t xml:space="preserve">https://doi.org/10.1177/2167702614566814</w:t>
        </w:r>
      </w:hyperlink>
    </w:p>
    <w:bookmarkEnd w:id="567"/>
    <w:bookmarkStart w:id="569" w:name="ref-gronwall_paced_1977"/>
    <w:p>
      <w:pPr>
        <w:pStyle w:val="Bibliography"/>
      </w:pPr>
      <w:r>
        <w:t xml:space="preserve">Gronwall, D. M. A. (1977). Paced Auditory Serial-Addition Task: A Measure of Recovery from Concussion.</w:t>
      </w:r>
      <w:r>
        <w:t xml:space="preserve"> </w:t>
      </w:r>
      <w:r>
        <w:rPr>
          <w:i/>
        </w:rPr>
        <w:t xml:space="preserve">Perceptual and Motor Skills</w:t>
      </w:r>
      <w:r>
        <w:t xml:space="preserve">,</w:t>
      </w:r>
      <w:r>
        <w:t xml:space="preserve"> </w:t>
      </w:r>
      <w:r>
        <w:rPr>
          <w:i/>
        </w:rPr>
        <w:t xml:space="preserve">44</w:t>
      </w:r>
      <w:r>
        <w:t xml:space="preserve">(2), 367–373.</w:t>
      </w:r>
      <w:r>
        <w:t xml:space="preserve"> </w:t>
      </w:r>
      <w:hyperlink r:id="rId568">
        <w:r>
          <w:rPr>
            <w:rStyle w:val="Hyperlink"/>
          </w:rPr>
          <w:t xml:space="preserve">https://doi.org/10.2466/pms.1977.44.2.367</w:t>
        </w:r>
      </w:hyperlink>
    </w:p>
    <w:bookmarkEnd w:id="569"/>
    <w:bookmarkStart w:id="571"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570">
        <w:r>
          <w:rPr>
            <w:rStyle w:val="Hyperlink"/>
          </w:rPr>
          <w:t xml:space="preserve">https://doi.org/10.1093/cercor/11.11.1047</w:t>
        </w:r>
      </w:hyperlink>
    </w:p>
    <w:bookmarkEnd w:id="571"/>
    <w:bookmarkStart w:id="573"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572">
        <w:r>
          <w:rPr>
            <w:rStyle w:val="Hyperlink"/>
          </w:rPr>
          <w:t xml:space="preserve">https://doi.org/10.1017/S0140525X04000093</w:t>
        </w:r>
      </w:hyperlink>
    </w:p>
    <w:bookmarkEnd w:id="573"/>
    <w:bookmarkStart w:id="575"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574">
        <w:r>
          <w:rPr>
            <w:rStyle w:val="Hyperlink"/>
          </w:rPr>
          <w:t xml:space="preserve">https://CRAN.R-project.org/package=biosignalEMG</w:t>
        </w:r>
      </w:hyperlink>
    </w:p>
    <w:bookmarkEnd w:id="575"/>
    <w:bookmarkStart w:id="577"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576">
        <w:r>
          <w:rPr>
            <w:rStyle w:val="Hyperlink"/>
          </w:rPr>
          <w:t xml:space="preserve">https://doi.org/10.1016/j.brainresrev.2005.09.004</w:t>
        </w:r>
      </w:hyperlink>
    </w:p>
    <w:bookmarkEnd w:id="577"/>
    <w:bookmarkStart w:id="579"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578">
        <w:r>
          <w:rPr>
            <w:rStyle w:val="Hyperlink"/>
          </w:rPr>
          <w:t xml:space="preserve">https://doi.org/10.1002/hbm.20658</w:t>
        </w:r>
      </w:hyperlink>
    </w:p>
    <w:bookmarkEnd w:id="579"/>
    <w:bookmarkStart w:id="581" w:name="ref-guillot_imagining_2012"/>
    <w:p>
      <w:pPr>
        <w:pStyle w:val="Bibliography"/>
      </w:pPr>
      <w:r>
        <w:t xml:space="preserve">Guillot, A., Di Rienzo, F., MacIntyre, T., Moran, A., &amp; Collet, C. (2012a).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580">
        <w:r>
          <w:rPr>
            <w:rStyle w:val="Hyperlink"/>
          </w:rPr>
          <w:t xml:space="preserve">https://doi.org/10.3389/fnhum.2012.00247</w:t>
        </w:r>
      </w:hyperlink>
    </w:p>
    <w:bookmarkEnd w:id="581"/>
    <w:bookmarkStart w:id="583" w:name="ref-guillot_understanding_2012"/>
    <w:p>
      <w:pPr>
        <w:pStyle w:val="Bibliography"/>
      </w:pPr>
      <w:r>
        <w:t xml:space="preserve">Guillot, A., Hoyek, N., Louis, M., &amp; Collet, C. (2012b). Understanding the timing of motor imagery: Recent findings and future directions.</w:t>
      </w:r>
      <w:r>
        <w:t xml:space="preserve"> </w:t>
      </w:r>
      <w:r>
        <w:rPr>
          <w:i/>
        </w:rPr>
        <w:t xml:space="preserve">International Review of Sport and Exercise Psychology</w:t>
      </w:r>
      <w:r>
        <w:t xml:space="preserve">,</w:t>
      </w:r>
      <w:r>
        <w:t xml:space="preserve"> </w:t>
      </w:r>
      <w:r>
        <w:rPr>
          <w:i/>
        </w:rPr>
        <w:t xml:space="preserve">5</w:t>
      </w:r>
      <w:r>
        <w:t xml:space="preserve">(1), 3–22.</w:t>
      </w:r>
      <w:r>
        <w:t xml:space="preserve"> </w:t>
      </w:r>
      <w:hyperlink r:id="rId582">
        <w:r>
          <w:rPr>
            <w:rStyle w:val="Hyperlink"/>
          </w:rPr>
          <w:t xml:space="preserve">https://doi.org/10.1080/1750984X.2011.623787</w:t>
        </w:r>
      </w:hyperlink>
    </w:p>
    <w:bookmarkEnd w:id="583"/>
    <w:bookmarkStart w:id="585"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584">
        <w:r>
          <w:rPr>
            <w:rStyle w:val="Hyperlink"/>
          </w:rPr>
          <w:t xml:space="preserve">https://doi.org/10.1093/acprof:oso/9780199546251.003.0006</w:t>
        </w:r>
      </w:hyperlink>
    </w:p>
    <w:bookmarkEnd w:id="585"/>
    <w:bookmarkStart w:id="587"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586">
        <w:r>
          <w:rPr>
            <w:rStyle w:val="Hyperlink"/>
          </w:rPr>
          <w:t xml:space="preserve">https://doi.org/10.1080/09658210444000133</w:t>
        </w:r>
      </w:hyperlink>
    </w:p>
    <w:bookmarkEnd w:id="587"/>
    <w:bookmarkStart w:id="589"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588">
        <w:r>
          <w:rPr>
            <w:rStyle w:val="Hyperlink"/>
          </w:rPr>
          <w:t xml:space="preserve">https://doi.org/10.1016/j.tics.2005.04.012</w:t>
        </w:r>
      </w:hyperlink>
    </w:p>
    <w:bookmarkEnd w:id="589"/>
    <w:bookmarkStart w:id="591"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590">
        <w:r>
          <w:rPr>
            <w:rStyle w:val="Hyperlink"/>
          </w:rPr>
          <w:t xml:space="preserve">https://doi.org/10.1123/jsp.4.4.379</w:t>
        </w:r>
      </w:hyperlink>
    </w:p>
    <w:bookmarkEnd w:id="591"/>
    <w:bookmarkStart w:id="593"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592">
        <w:r>
          <w:rPr>
            <w:rStyle w:val="Hyperlink"/>
          </w:rPr>
          <w:t xml:space="preserve">https://doi.org/10.1123/jsp.8.2.105</w:t>
        </w:r>
      </w:hyperlink>
    </w:p>
    <w:bookmarkEnd w:id="593"/>
    <w:bookmarkStart w:id="595" w:name="ref-hartsuiker_error_2001"/>
    <w:p>
      <w:pPr>
        <w:pStyle w:val="Bibliography"/>
      </w:pPr>
      <w:r>
        <w:t xml:space="preserve">Hartsuiker, R. J., &amp; Kolk, H. H. (2001). Error monitoring in speech production: A computational test of the perceptual loop theory.</w:t>
      </w:r>
      <w:r>
        <w:t xml:space="preserve"> </w:t>
      </w:r>
      <w:r>
        <w:rPr>
          <w:i/>
        </w:rPr>
        <w:t xml:space="preserve">Cognitive Psychology</w:t>
      </w:r>
      <w:r>
        <w:t xml:space="preserve">,</w:t>
      </w:r>
      <w:r>
        <w:t xml:space="preserve"> </w:t>
      </w:r>
      <w:r>
        <w:rPr>
          <w:i/>
        </w:rPr>
        <w:t xml:space="preserve">42</w:t>
      </w:r>
      <w:r>
        <w:t xml:space="preserve">(2), 113–157.</w:t>
      </w:r>
      <w:r>
        <w:t xml:space="preserve"> </w:t>
      </w:r>
      <w:hyperlink r:id="rId594">
        <w:r>
          <w:rPr>
            <w:rStyle w:val="Hyperlink"/>
          </w:rPr>
          <w:t xml:space="preserve">https://doi.org/10.1006/cogp.2000.0744</w:t>
        </w:r>
      </w:hyperlink>
    </w:p>
    <w:bookmarkEnd w:id="595"/>
    <w:bookmarkStart w:id="597"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596">
        <w:r>
          <w:rPr>
            <w:rStyle w:val="Hyperlink"/>
          </w:rPr>
          <w:t xml:space="preserve">https://doi.org/10.1016/j.concog.2007.12.006</w:t>
        </w:r>
      </w:hyperlink>
    </w:p>
    <w:bookmarkEnd w:id="597"/>
    <w:bookmarkStart w:id="599" w:name="ref-hedges_effect_2007"/>
    <w:p>
      <w:pPr>
        <w:pStyle w:val="Bibliography"/>
      </w:pPr>
      <w:r>
        <w:t xml:space="preserve">Hedges, L. V. (2007). Effect Sizes in Cluster-Randomized Designs.</w:t>
      </w:r>
      <w:r>
        <w:t xml:space="preserve"> </w:t>
      </w:r>
      <w:r>
        <w:rPr>
          <w:i/>
        </w:rPr>
        <w:t xml:space="preserve">Journal of Educational and Behavioral Statistics</w:t>
      </w:r>
      <w:r>
        <w:t xml:space="preserve">,</w:t>
      </w:r>
      <w:r>
        <w:t xml:space="preserve"> </w:t>
      </w:r>
      <w:r>
        <w:rPr>
          <w:i/>
        </w:rPr>
        <w:t xml:space="preserve">32</w:t>
      </w:r>
      <w:r>
        <w:t xml:space="preserve">(4), 341–370.</w:t>
      </w:r>
      <w:r>
        <w:t xml:space="preserve"> </w:t>
      </w:r>
      <w:hyperlink r:id="rId598">
        <w:r>
          <w:rPr>
            <w:rStyle w:val="Hyperlink"/>
          </w:rPr>
          <w:t xml:space="preserve">https://doi.org/10.3102/1076998606298043</w:t>
        </w:r>
      </w:hyperlink>
    </w:p>
    <w:bookmarkEnd w:id="599"/>
    <w:bookmarkStart w:id="601" w:name="ref-hefferline_proprioceptive_1963"/>
    <w:p>
      <w:pPr>
        <w:pStyle w:val="Bibliography"/>
      </w:pPr>
      <w:r>
        <w:t xml:space="preserve">Hefferline, R. F., &amp; Perera, T. B. (1963). Proprioceptive Discrimination of a Covert Operant without Its Observation by the Subject.</w:t>
      </w:r>
      <w:r>
        <w:t xml:space="preserve"> </w:t>
      </w:r>
      <w:r>
        <w:rPr>
          <w:i/>
        </w:rPr>
        <w:t xml:space="preserve">Science</w:t>
      </w:r>
      <w:r>
        <w:t xml:space="preserve">,</w:t>
      </w:r>
      <w:r>
        <w:t xml:space="preserve"> </w:t>
      </w:r>
      <w:r>
        <w:rPr>
          <w:i/>
        </w:rPr>
        <w:t xml:space="preserve">139</w:t>
      </w:r>
      <w:r>
        <w:t xml:space="preserve">(3557), 834–835.</w:t>
      </w:r>
      <w:r>
        <w:t xml:space="preserve"> </w:t>
      </w:r>
      <w:hyperlink r:id="rId600">
        <w:r>
          <w:rPr>
            <w:rStyle w:val="Hyperlink"/>
          </w:rPr>
          <w:t xml:space="preserve">https://doi.org/10.1126/science.139.3557.834</w:t>
        </w:r>
      </w:hyperlink>
    </w:p>
    <w:bookmarkEnd w:id="601"/>
    <w:bookmarkStart w:id="603"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602">
        <w:r>
          <w:rPr>
            <w:rStyle w:val="Hyperlink"/>
          </w:rPr>
          <w:t xml:space="preserve">https://doi.org/10.1007/s00265-010-1036-7</w:t>
        </w:r>
      </w:hyperlink>
    </w:p>
    <w:bookmarkEnd w:id="603"/>
    <w:bookmarkStart w:id="604" w:name="ref-hertel_memory_2004"/>
    <w:p>
      <w:pPr>
        <w:pStyle w:val="Bibliography"/>
      </w:pPr>
      <w:r>
        <w:t xml:space="preserve">Hertel, P. (2004). Memory for Emotional and Nonemotional Events in Depression: A Question of Habit? In D. Reisberg &amp; P. Hertel (Eds.),</w:t>
      </w:r>
      <w:r>
        <w:t xml:space="preserve"> </w:t>
      </w:r>
      <w:r>
        <w:rPr>
          <w:i/>
        </w:rPr>
        <w:t xml:space="preserve">Memory and Emotion</w:t>
      </w:r>
      <w:r>
        <w:t xml:space="preserve">. Oxford University Press.</w:t>
      </w:r>
    </w:p>
    <w:bookmarkEnd w:id="604"/>
    <w:bookmarkStart w:id="606"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605">
        <w:r>
          <w:rPr>
            <w:rStyle w:val="Hyperlink"/>
          </w:rPr>
          <w:t xml:space="preserve">https://CRAN.R-project.org/package=glue</w:t>
        </w:r>
      </w:hyperlink>
    </w:p>
    <w:bookmarkEnd w:id="606"/>
    <w:bookmarkStart w:id="608" w:name="ref-Hoekstra2014"/>
    <w:p>
      <w:pPr>
        <w:pStyle w:val="Bibliography"/>
      </w:pPr>
      <w:r>
        <w:t xml:space="preserve">Hoekstra, R., Morey, R. D., Rouder, J. N., &amp; Wagenmakers, E.-J. (2014). Robust misinterpretation of confidence intervals.</w:t>
      </w:r>
      <w:r>
        <w:t xml:space="preserve"> </w:t>
      </w:r>
      <w:r>
        <w:rPr>
          <w:i/>
        </w:rPr>
        <w:t xml:space="preserve">Psychonomic Bulletin &amp; Review</w:t>
      </w:r>
      <w:r>
        <w:t xml:space="preserve">,</w:t>
      </w:r>
      <w:r>
        <w:t xml:space="preserve"> </w:t>
      </w:r>
      <w:r>
        <w:rPr>
          <w:i/>
        </w:rPr>
        <w:t xml:space="preserve">21</w:t>
      </w:r>
      <w:r>
        <w:t xml:space="preserve">(5), 1157–1164.</w:t>
      </w:r>
      <w:r>
        <w:t xml:space="preserve"> </w:t>
      </w:r>
      <w:hyperlink r:id="rId607">
        <w:r>
          <w:rPr>
            <w:rStyle w:val="Hyperlink"/>
          </w:rPr>
          <w:t xml:space="preserve">https://doi.org/10.3758/s13423-013-0572-3</w:t>
        </w:r>
      </w:hyperlink>
    </w:p>
    <w:bookmarkEnd w:id="608"/>
    <w:bookmarkStart w:id="610"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609">
        <w:r>
          <w:rPr>
            <w:rStyle w:val="Hyperlink"/>
          </w:rPr>
          <w:t xml:space="preserve">https://doi.org/10.1037/1528-3542.5.4.489</w:t>
        </w:r>
      </w:hyperlink>
    </w:p>
    <w:bookmarkEnd w:id="610"/>
    <w:bookmarkStart w:id="612"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611">
        <w:r>
          <w:rPr>
            <w:rStyle w:val="Hyperlink"/>
          </w:rPr>
          <w:t xml:space="preserve">https://doi.org/10.1037/1528-3542.8.3.395</w:t>
        </w:r>
      </w:hyperlink>
    </w:p>
    <w:bookmarkEnd w:id="612"/>
    <w:bookmarkStart w:id="614" w:name="ref-hoorelbeke_internet-delivered_2017"/>
    <w:p>
      <w:pPr>
        <w:pStyle w:val="Bibliography"/>
      </w:pPr>
      <w:r>
        <w:t xml:space="preserve">Hoorelbeke, K., &amp; Koster, E. H. W. (2017). Internet-delivered cognitive control training as a preventive intervention for remitted depressed patients: Evidence from a double-blind randomized controlled trial study.</w:t>
      </w:r>
      <w:r>
        <w:t xml:space="preserve"> </w:t>
      </w:r>
      <w:r>
        <w:rPr>
          <w:i/>
        </w:rPr>
        <w:t xml:space="preserve">Journal of Consulting and Clinical Psychology</w:t>
      </w:r>
      <w:r>
        <w:t xml:space="preserve">,</w:t>
      </w:r>
      <w:r>
        <w:t xml:space="preserve"> </w:t>
      </w:r>
      <w:r>
        <w:rPr>
          <w:i/>
        </w:rPr>
        <w:t xml:space="preserve">85</w:t>
      </w:r>
      <w:r>
        <w:t xml:space="preserve">(2), 135–146.</w:t>
      </w:r>
      <w:r>
        <w:t xml:space="preserve"> </w:t>
      </w:r>
      <w:hyperlink r:id="rId613">
        <w:r>
          <w:rPr>
            <w:rStyle w:val="Hyperlink"/>
          </w:rPr>
          <w:t xml:space="preserve">https://doi.org/10.1037/ccp0000128</w:t>
        </w:r>
      </w:hyperlink>
    </w:p>
    <w:bookmarkEnd w:id="614"/>
    <w:bookmarkStart w:id="616"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615">
        <w:r>
          <w:rPr>
            <w:rStyle w:val="Hyperlink"/>
          </w:rPr>
          <w:t xml:space="preserve">https://doi.org/10.3389/fnhum.2011.00082</w:t>
        </w:r>
      </w:hyperlink>
    </w:p>
    <w:bookmarkEnd w:id="616"/>
    <w:bookmarkStart w:id="618"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617">
        <w:r>
          <w:rPr>
            <w:rStyle w:val="Hyperlink"/>
          </w:rPr>
          <w:t xml:space="preserve">https://doi.org/10.1037/a0018436</w:t>
        </w:r>
      </w:hyperlink>
    </w:p>
    <w:bookmarkEnd w:id="618"/>
    <w:bookmarkStart w:id="620"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619">
        <w:r>
          <w:rPr>
            <w:rStyle w:val="Hyperlink"/>
          </w:rPr>
          <w:t xml:space="preserve">https://doi.org/10.1016/j.paid.2012.06.009</w:t>
        </w:r>
      </w:hyperlink>
    </w:p>
    <w:bookmarkEnd w:id="620"/>
    <w:bookmarkStart w:id="622" w:name="ref-Huffziger2009"/>
    <w:p>
      <w:pPr>
        <w:pStyle w:val="Bibliography"/>
      </w:pPr>
      <w:r>
        <w:t xml:space="preserve">Huffziger, S., &amp; Kuehner, C. (2009). Rumination, distraction, and mindful self-focus in depressed patients.</w:t>
      </w:r>
      <w:r>
        <w:t xml:space="preserve"> </w:t>
      </w:r>
      <w:r>
        <w:rPr>
          <w:i/>
        </w:rPr>
        <w:t xml:space="preserve">Behaviour Research and Therapy</w:t>
      </w:r>
      <w:r>
        <w:t xml:space="preserve">,</w:t>
      </w:r>
      <w:r>
        <w:t xml:space="preserve"> </w:t>
      </w:r>
      <w:r>
        <w:rPr>
          <w:i/>
        </w:rPr>
        <w:t xml:space="preserve">47</w:t>
      </w:r>
      <w:r>
        <w:t xml:space="preserve">(3), 224–230.</w:t>
      </w:r>
      <w:r>
        <w:t xml:space="preserve"> </w:t>
      </w:r>
      <w:hyperlink r:id="rId621">
        <w:r>
          <w:rPr>
            <w:rStyle w:val="Hyperlink"/>
          </w:rPr>
          <w:t xml:space="preserve">https://doi.org/10.1016/j.brat.2008.12.005</w:t>
        </w:r>
      </w:hyperlink>
    </w:p>
    <w:bookmarkEnd w:id="622"/>
    <w:bookmarkStart w:id="623"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623"/>
    <w:bookmarkStart w:id="625" w:name="ref-hurlburt_descriptive_2006"/>
    <w:p>
      <w:pPr>
        <w:pStyle w:val="Bibliography"/>
      </w:pPr>
      <w:r>
        <w:t xml:space="preserve">Hurlburt, R. T., &amp; Akhter, S. A. (2006). The Descriptive Experience Sampling method.</w:t>
      </w:r>
      <w:r>
        <w:t xml:space="preserve"> </w:t>
      </w:r>
      <w:r>
        <w:rPr>
          <w:i/>
        </w:rPr>
        <w:t xml:space="preserve">Phenomenology and the Cognitive Sciences</w:t>
      </w:r>
      <w:r>
        <w:t xml:space="preserve">,</w:t>
      </w:r>
      <w:r>
        <w:t xml:space="preserve"> </w:t>
      </w:r>
      <w:r>
        <w:rPr>
          <w:i/>
        </w:rPr>
        <w:t xml:space="preserve">5</w:t>
      </w:r>
      <w:r>
        <w:t xml:space="preserve">(3-4), 271–301.</w:t>
      </w:r>
      <w:r>
        <w:t xml:space="preserve"> </w:t>
      </w:r>
      <w:hyperlink r:id="rId624">
        <w:r>
          <w:rPr>
            <w:rStyle w:val="Hyperlink"/>
          </w:rPr>
          <w:t xml:space="preserve">https://doi.org/10.1007/s11097-006-9024-0</w:t>
        </w:r>
      </w:hyperlink>
    </w:p>
    <w:bookmarkEnd w:id="625"/>
    <w:bookmarkStart w:id="627" w:name="ref-hurlburt_exploring_2016"/>
    <w:p>
      <w:pPr>
        <w:pStyle w:val="Bibliography"/>
      </w:pPr>
      <w:r>
        <w:t xml:space="preserve">Hurlburt, R. T., Alderson-Day, B., Kühn, S., &amp; Fernyhough, C. (2016). Exploring the Ecological Validity of Thinking on Demand: Neural Correlates of Elicited vs. Spontaneously Occurring Inner Speech.</w:t>
      </w:r>
      <w:r>
        <w:t xml:space="preserve"> </w:t>
      </w:r>
      <w:r>
        <w:rPr>
          <w:i/>
        </w:rPr>
        <w:t xml:space="preserve">PLOS ONE</w:t>
      </w:r>
      <w:r>
        <w:t xml:space="preserve">,</w:t>
      </w:r>
      <w:r>
        <w:t xml:space="preserve"> </w:t>
      </w:r>
      <w:r>
        <w:rPr>
          <w:i/>
        </w:rPr>
        <w:t xml:space="preserve">11</w:t>
      </w:r>
      <w:r>
        <w:t xml:space="preserve">(2), e0147932.</w:t>
      </w:r>
      <w:r>
        <w:t xml:space="preserve"> </w:t>
      </w:r>
      <w:hyperlink r:id="rId626">
        <w:r>
          <w:rPr>
            <w:rStyle w:val="Hyperlink"/>
          </w:rPr>
          <w:t xml:space="preserve">https://doi.org/10.1371/journal.pone.0147932</w:t>
        </w:r>
      </w:hyperlink>
    </w:p>
    <w:bookmarkEnd w:id="627"/>
    <w:bookmarkStart w:id="629" w:name="ref-Hurlburt2001"/>
    <w:p>
      <w:pPr>
        <w:pStyle w:val="Bibliography"/>
      </w:pPr>
      <w:r>
        <w:t xml:space="preserve">Hurlburt, R. T., &amp; Heavey, C. L. (2001). Telling what we know: Describing inner experience.</w:t>
      </w:r>
      <w:r>
        <w:t xml:space="preserve"> </w:t>
      </w:r>
      <w:r>
        <w:rPr>
          <w:i/>
        </w:rPr>
        <w:t xml:space="preserve">Trends in Cognitive Sciences</w:t>
      </w:r>
      <w:r>
        <w:t xml:space="preserve">,</w:t>
      </w:r>
      <w:r>
        <w:t xml:space="preserve"> </w:t>
      </w:r>
      <w:r>
        <w:rPr>
          <w:i/>
        </w:rPr>
        <w:t xml:space="preserve">5</w:t>
      </w:r>
      <w:r>
        <w:t xml:space="preserve">(9), 400–403.</w:t>
      </w:r>
      <w:r>
        <w:t xml:space="preserve"> </w:t>
      </w:r>
      <w:hyperlink r:id="rId628">
        <w:r>
          <w:rPr>
            <w:rStyle w:val="Hyperlink"/>
          </w:rPr>
          <w:t xml:space="preserve">https://doi.org/10.1016/S1364-6613(00)01724-1</w:t>
        </w:r>
      </w:hyperlink>
    </w:p>
    <w:bookmarkEnd w:id="629"/>
    <w:bookmarkStart w:id="631"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630">
        <w:r>
          <w:rPr>
            <w:rStyle w:val="Hyperlink"/>
          </w:rPr>
          <w:t xml:space="preserve">https://doi.org/10.1016/j.concog.2013.10.003</w:t>
        </w:r>
      </w:hyperlink>
    </w:p>
    <w:bookmarkEnd w:id="631"/>
    <w:bookmarkStart w:id="633"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632">
        <w:r>
          <w:rPr>
            <w:rStyle w:val="Hyperlink"/>
          </w:rPr>
          <w:t xml:space="preserve">https://CRAN.R-project.org/package=DiagrammeR</w:t>
        </w:r>
      </w:hyperlink>
    </w:p>
    <w:bookmarkEnd w:id="633"/>
    <w:bookmarkStart w:id="634"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634"/>
    <w:bookmarkStart w:id="636" w:name="ref-james_principles_1890"/>
    <w:p>
      <w:pPr>
        <w:pStyle w:val="Bibliography"/>
      </w:pPr>
      <w:r>
        <w:t xml:space="preserve">James, W. (1890).</w:t>
      </w:r>
      <w:r>
        <w:t xml:space="preserve"> </w:t>
      </w:r>
      <w:r>
        <w:rPr>
          <w:i/>
        </w:rPr>
        <w:t xml:space="preserve">The principles of psychology</w:t>
      </w:r>
      <w:r>
        <w:t xml:space="preserve">. New York, NY, US: Henry Holt and Co.</w:t>
      </w:r>
      <w:r>
        <w:t xml:space="preserve"> </w:t>
      </w:r>
      <w:hyperlink r:id="rId635">
        <w:r>
          <w:rPr>
            <w:rStyle w:val="Hyperlink"/>
          </w:rPr>
          <w:t xml:space="preserve">https://doi.org/10.1037/10538-000</w:t>
        </w:r>
      </w:hyperlink>
    </w:p>
    <w:bookmarkEnd w:id="636"/>
    <w:bookmarkStart w:id="638" w:name="ref-janssen_twice_2012"/>
    <w:p>
      <w:pPr>
        <w:pStyle w:val="Bibliography"/>
      </w:pPr>
      <w:r>
        <w:t xml:space="preserve">Janssen, D. P. (2012). Twice random, once mixed: Applying mixed models to simultaneously analyze random effects of language and participants.</w:t>
      </w:r>
      <w:r>
        <w:t xml:space="preserve"> </w:t>
      </w:r>
      <w:r>
        <w:rPr>
          <w:i/>
        </w:rPr>
        <w:t xml:space="preserve">Behavior Research Methods</w:t>
      </w:r>
      <w:r>
        <w:t xml:space="preserve">,</w:t>
      </w:r>
      <w:r>
        <w:t xml:space="preserve"> </w:t>
      </w:r>
      <w:r>
        <w:rPr>
          <w:i/>
        </w:rPr>
        <w:t xml:space="preserve">44</w:t>
      </w:r>
      <w:r>
        <w:t xml:space="preserve">(1), 232–247.</w:t>
      </w:r>
      <w:r>
        <w:t xml:space="preserve"> </w:t>
      </w:r>
      <w:hyperlink r:id="rId637">
        <w:r>
          <w:rPr>
            <w:rStyle w:val="Hyperlink"/>
          </w:rPr>
          <w:t xml:space="preserve">https://doi.org/10.3758/s13428-011-0145-1</w:t>
        </w:r>
      </w:hyperlink>
    </w:p>
    <w:bookmarkEnd w:id="638"/>
    <w:bookmarkStart w:id="640"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639">
        <w:r>
          <w:rPr>
            <w:rStyle w:val="Hyperlink"/>
          </w:rPr>
          <w:t xml:space="preserve">https://doi.org/10.1016/S0167-8760(96)00062-1</w:t>
        </w:r>
      </w:hyperlink>
    </w:p>
    <w:bookmarkEnd w:id="640"/>
    <w:bookmarkStart w:id="642"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641">
        <w:r>
          <w:rPr>
            <w:rStyle w:val="Hyperlink"/>
          </w:rPr>
          <w:t xml:space="preserve">https://doi.org/10.1016/0167-8760(96)00013-X</w:t>
        </w:r>
      </w:hyperlink>
    </w:p>
    <w:bookmarkEnd w:id="642"/>
    <w:bookmarkStart w:id="644"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643">
        <w:r>
          <w:rPr>
            <w:rStyle w:val="Hyperlink"/>
          </w:rPr>
          <w:t xml:space="preserve">https://doi.org/10.1017/S0140525X00034026</w:t>
        </w:r>
      </w:hyperlink>
    </w:p>
    <w:bookmarkEnd w:id="644"/>
    <w:bookmarkStart w:id="646"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645">
        <w:r>
          <w:rPr>
            <w:rStyle w:val="Hyperlink"/>
          </w:rPr>
          <w:t xml:space="preserve">https://doi.org/10.1006/nimg.2001.0832</w:t>
        </w:r>
      </w:hyperlink>
    </w:p>
    <w:bookmarkEnd w:id="646"/>
    <w:bookmarkStart w:id="647"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647"/>
    <w:bookmarkStart w:id="649"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648">
        <w:r>
          <w:rPr>
            <w:rStyle w:val="Hyperlink"/>
          </w:rPr>
          <w:t xml:space="preserve">https://CRAN.R-project.org/package=caret</w:t>
        </w:r>
      </w:hyperlink>
    </w:p>
    <w:bookmarkEnd w:id="649"/>
    <w:bookmarkStart w:id="651"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650">
        <w:r>
          <w:rPr>
            <w:rStyle w:val="Hyperlink"/>
          </w:rPr>
          <w:t xml:space="preserve">https://doi.org/10.1016/j.paid.2013.03.019</w:t>
        </w:r>
      </w:hyperlink>
    </w:p>
    <w:bookmarkEnd w:id="651"/>
    <w:bookmarkStart w:id="653"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652">
        <w:r>
          <w:rPr>
            <w:rStyle w:val="Hyperlink"/>
          </w:rPr>
          <w:t xml:space="preserve">https://doi.org/10.1016/j.concog.2005.12.003</w:t>
        </w:r>
      </w:hyperlink>
    </w:p>
    <w:bookmarkEnd w:id="653"/>
    <w:bookmarkStart w:id="655" w:name="ref-joormann_emotion_2010"/>
    <w:p>
      <w:pPr>
        <w:pStyle w:val="Bibliography"/>
      </w:pPr>
      <w:r>
        <w:t xml:space="preserve">Joormann, J., &amp; Gotlib, I. H. (2010). Emotion regulation in depression: Relation to cognitive inhibition.</w:t>
      </w:r>
      <w:r>
        <w:t xml:space="preserve"> </w:t>
      </w:r>
      <w:r>
        <w:rPr>
          <w:i/>
        </w:rPr>
        <w:t xml:space="preserve">Cognition &amp; Emotion</w:t>
      </w:r>
      <w:r>
        <w:t xml:space="preserve">,</w:t>
      </w:r>
      <w:r>
        <w:t xml:space="preserve"> </w:t>
      </w:r>
      <w:r>
        <w:rPr>
          <w:i/>
        </w:rPr>
        <w:t xml:space="preserve">24</w:t>
      </w:r>
      <w:r>
        <w:t xml:space="preserve">(2), 281–298.</w:t>
      </w:r>
      <w:r>
        <w:t xml:space="preserve"> </w:t>
      </w:r>
      <w:hyperlink r:id="rId654">
        <w:r>
          <w:rPr>
            <w:rStyle w:val="Hyperlink"/>
          </w:rPr>
          <w:t xml:space="preserve">https://doi.org/10.1080/02699930903407948</w:t>
        </w:r>
      </w:hyperlink>
    </w:p>
    <w:bookmarkEnd w:id="655"/>
    <w:bookmarkStart w:id="657" w:name="ref-joormann_emotion_2014"/>
    <w:p>
      <w:pPr>
        <w:pStyle w:val="Bibliography"/>
      </w:pPr>
      <w:r>
        <w:t xml:space="preserve">Joormann, J., &amp; Vanderlind, W. M. (2014). Emotion Regulation in Depression: The Role of Biased Cognition and Reduced Cognitive Control.</w:t>
      </w:r>
      <w:r>
        <w:t xml:space="preserve"> </w:t>
      </w:r>
      <w:r>
        <w:rPr>
          <w:i/>
        </w:rPr>
        <w:t xml:space="preserve">Clinical Psychological Science</w:t>
      </w:r>
      <w:r>
        <w:t xml:space="preserve">,</w:t>
      </w:r>
      <w:r>
        <w:t xml:space="preserve"> </w:t>
      </w:r>
      <w:r>
        <w:rPr>
          <w:i/>
        </w:rPr>
        <w:t xml:space="preserve">2</w:t>
      </w:r>
      <w:r>
        <w:t xml:space="preserve">(4), 402–421.</w:t>
      </w:r>
      <w:r>
        <w:t xml:space="preserve"> </w:t>
      </w:r>
      <w:hyperlink r:id="rId656">
        <w:r>
          <w:rPr>
            <w:rStyle w:val="Hyperlink"/>
          </w:rPr>
          <w:t xml:space="preserve">https://doi.org/10.1177/2167702614536163</w:t>
        </w:r>
      </w:hyperlink>
    </w:p>
    <w:bookmarkEnd w:id="657"/>
    <w:bookmarkStart w:id="659" w:name="ref-joormann_cognitive_2007"/>
    <w:p>
      <w:pPr>
        <w:pStyle w:val="Bibliography"/>
      </w:pPr>
      <w:r>
        <w:t xml:space="preserve">Joormann, J., Yoon, K. L., &amp; Zetsche, U. (2007). Cognitive inhibition in depression.</w:t>
      </w:r>
      <w:r>
        <w:t xml:space="preserve"> </w:t>
      </w:r>
      <w:r>
        <w:rPr>
          <w:i/>
        </w:rPr>
        <w:t xml:space="preserve">Applied and Preventive Psychology</w:t>
      </w:r>
      <w:r>
        <w:t xml:space="preserve">,</w:t>
      </w:r>
      <w:r>
        <w:t xml:space="preserve"> </w:t>
      </w:r>
      <w:r>
        <w:rPr>
          <w:i/>
        </w:rPr>
        <w:t xml:space="preserve">12</w:t>
      </w:r>
      <w:r>
        <w:t xml:space="preserve">(3), 128–139.</w:t>
      </w:r>
      <w:r>
        <w:t xml:space="preserve"> </w:t>
      </w:r>
      <w:hyperlink r:id="rId658">
        <w:r>
          <w:rPr>
            <w:rStyle w:val="Hyperlink"/>
          </w:rPr>
          <w:t xml:space="preserve">https://doi.org/10.1016/j.appsy.2007.09.002</w:t>
        </w:r>
      </w:hyperlink>
    </w:p>
    <w:bookmarkEnd w:id="659"/>
    <w:bookmarkStart w:id="661"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660">
        <w:r>
          <w:rPr>
            <w:rStyle w:val="Hyperlink"/>
          </w:rPr>
          <w:t xml:space="preserve">https://doi.org/10.1207/s15516709cog1603_1</w:t>
        </w:r>
      </w:hyperlink>
    </w:p>
    <w:bookmarkEnd w:id="661"/>
    <w:bookmarkStart w:id="662"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662"/>
    <w:bookmarkStart w:id="664" w:name="ref-judd_experiments_2017"/>
    <w:p>
      <w:pPr>
        <w:pStyle w:val="Bibliography"/>
      </w:pPr>
      <w:r>
        <w:t xml:space="preserve">Judd, C. M., Westfall, J., &amp; Kenny, D. A. (2017). Experiments with More Than One Random Factor: Designs, Analytic Models, and Statistical Power.</w:t>
      </w:r>
      <w:r>
        <w:t xml:space="preserve"> </w:t>
      </w:r>
      <w:r>
        <w:rPr>
          <w:i/>
        </w:rPr>
        <w:t xml:space="preserve">Annual Review of Psychology</w:t>
      </w:r>
      <w:r>
        <w:t xml:space="preserve">,</w:t>
      </w:r>
      <w:r>
        <w:t xml:space="preserve"> </w:t>
      </w:r>
      <w:r>
        <w:rPr>
          <w:i/>
        </w:rPr>
        <w:t xml:space="preserve">68</w:t>
      </w:r>
      <w:r>
        <w:t xml:space="preserve">(1), 601–625.</w:t>
      </w:r>
      <w:r>
        <w:t xml:space="preserve"> </w:t>
      </w:r>
      <w:hyperlink r:id="rId663">
        <w:r>
          <w:rPr>
            <w:rStyle w:val="Hyperlink"/>
          </w:rPr>
          <w:t xml:space="preserve">https://doi.org/10.1146/annurev-psych-122414-033702</w:t>
        </w:r>
      </w:hyperlink>
    </w:p>
    <w:bookmarkEnd w:id="664"/>
    <w:bookmarkStart w:id="665"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665"/>
    <w:bookmarkStart w:id="667"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666">
        <w:r>
          <w:rPr>
            <w:rStyle w:val="Hyperlink"/>
          </w:rPr>
          <w:t xml:space="preserve">https://doi.org/10.1145/3172944.3172977</w:t>
        </w:r>
      </w:hyperlink>
    </w:p>
    <w:bookmarkEnd w:id="667"/>
    <w:bookmarkStart w:id="669"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668">
        <w:r>
          <w:rPr>
            <w:rStyle w:val="Hyperlink"/>
          </w:rPr>
          <w:t xml:space="preserve">https://doi.org/10.1016/S0959-4388(99)00028-8</w:t>
        </w:r>
      </w:hyperlink>
    </w:p>
    <w:bookmarkEnd w:id="669"/>
    <w:bookmarkStart w:id="671"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670">
        <w:r>
          <w:rPr>
            <w:rStyle w:val="Hyperlink"/>
          </w:rPr>
          <w:t xml:space="preserve">https://doi.org/10.1007/BF00364149</w:t>
        </w:r>
      </w:hyperlink>
    </w:p>
    <w:bookmarkEnd w:id="671"/>
    <w:bookmarkStart w:id="673"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672">
        <w:r>
          <w:rPr>
            <w:rStyle w:val="Hyperlink"/>
          </w:rPr>
          <w:t xml:space="preserve">https://github.com/mjskay/tidybayes</w:t>
        </w:r>
      </w:hyperlink>
    </w:p>
    <w:bookmarkEnd w:id="673"/>
    <w:bookmarkStart w:id="675"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674">
        <w:r>
          <w:rPr>
            <w:rStyle w:val="Hyperlink"/>
          </w:rPr>
          <w:t xml:space="preserve">https://doi.org/10.1007/s10865-008-9152-9</w:t>
        </w:r>
      </w:hyperlink>
    </w:p>
    <w:bookmarkEnd w:id="675"/>
    <w:bookmarkStart w:id="677" w:name="ref-Kline2004"/>
    <w:p>
      <w:pPr>
        <w:pStyle w:val="Bibliography"/>
      </w:pPr>
      <w:r>
        <w:t xml:space="preserve">Kline, R. (2004).</w:t>
      </w:r>
      <w:r>
        <w:t xml:space="preserve"> </w:t>
      </w:r>
      <w:r>
        <w:rPr>
          <w:i/>
        </w:rPr>
        <w:t xml:space="preserve">What’s Wrong With Statistical Tests–And Where We Go From Here.</w:t>
      </w:r>
      <w:r>
        <w:t xml:space="preserve"> </w:t>
      </w:r>
      <w:hyperlink r:id="rId676">
        <w:r>
          <w:rPr>
            <w:rStyle w:val="Hyperlink"/>
          </w:rPr>
          <w:t xml:space="preserve">https://doi.org/10.1037/10693-003</w:t>
        </w:r>
      </w:hyperlink>
    </w:p>
    <w:bookmarkEnd w:id="677"/>
    <w:bookmarkStart w:id="679"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678">
        <w:r>
          <w:rPr>
            <w:rStyle w:val="Hyperlink"/>
          </w:rPr>
          <w:t xml:space="preserve">https://doi.org/10.2190/7K24-G343-MTQW-115V</w:t>
        </w:r>
      </w:hyperlink>
    </w:p>
    <w:bookmarkEnd w:id="679"/>
    <w:bookmarkStart w:id="681"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680">
        <w:r>
          <w:rPr>
            <w:rStyle w:val="Hyperlink"/>
          </w:rPr>
          <w:t xml:space="preserve">https://doi.org/10.1016/j.psychres.2004.07.003</w:t>
        </w:r>
      </w:hyperlink>
    </w:p>
    <w:bookmarkEnd w:id="681"/>
    <w:bookmarkStart w:id="683" w:name="ref-korba_rate_1990"/>
    <w:p>
      <w:pPr>
        <w:pStyle w:val="Bibliography"/>
      </w:pPr>
      <w:r>
        <w:t xml:space="preserve">Korba, R. J. (1990). The Rate of Inner Speech.</w:t>
      </w:r>
      <w:r>
        <w:t xml:space="preserve"> </w:t>
      </w:r>
      <w:r>
        <w:rPr>
          <w:i/>
        </w:rPr>
        <w:t xml:space="preserve">Perceptual and Motor Skills</w:t>
      </w:r>
      <w:r>
        <w:t xml:space="preserve">,</w:t>
      </w:r>
      <w:r>
        <w:t xml:space="preserve"> </w:t>
      </w:r>
      <w:r>
        <w:rPr>
          <w:i/>
        </w:rPr>
        <w:t xml:space="preserve">71</w:t>
      </w:r>
      <w:r>
        <w:t xml:space="preserve">(3), 1043–1052.</w:t>
      </w:r>
      <w:r>
        <w:t xml:space="preserve"> </w:t>
      </w:r>
      <w:hyperlink r:id="rId682">
        <w:r>
          <w:rPr>
            <w:rStyle w:val="Hyperlink"/>
          </w:rPr>
          <w:t xml:space="preserve">https://doi.org/10.2466/pms.1990.71.3.1043</w:t>
        </w:r>
      </w:hyperlink>
    </w:p>
    <w:bookmarkEnd w:id="683"/>
    <w:bookmarkStart w:id="685"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684">
        <w:r>
          <w:rPr>
            <w:rStyle w:val="Hyperlink"/>
          </w:rPr>
          <w:t xml:space="preserve">https://doi.org/10.1016/j.cpr.2010.08.005</w:t>
        </w:r>
      </w:hyperlink>
    </w:p>
    <w:bookmarkEnd w:id="685"/>
    <w:bookmarkStart w:id="687" w:name="ref-koster_cognitive_2017"/>
    <w:p>
      <w:pPr>
        <w:pStyle w:val="Bibliography"/>
      </w:pPr>
      <w:r>
        <w:t xml:space="preserve">Koster, E. H. W., Hoorelbeke, K., Onraedt, T., Owens, M., &amp; Derakshan, N. (2017). Cognitive control interventions for depression: A systematic review of findings from training studies.</w:t>
      </w:r>
      <w:r>
        <w:t xml:space="preserve"> </w:t>
      </w:r>
      <w:r>
        <w:rPr>
          <w:i/>
        </w:rPr>
        <w:t xml:space="preserve">Clinical Psychology Review</w:t>
      </w:r>
      <w:r>
        <w:t xml:space="preserve">,</w:t>
      </w:r>
      <w:r>
        <w:t xml:space="preserve"> </w:t>
      </w:r>
      <w:r>
        <w:rPr>
          <w:i/>
        </w:rPr>
        <w:t xml:space="preserve">53</w:t>
      </w:r>
      <w:r>
        <w:t xml:space="preserve">, 79–92.</w:t>
      </w:r>
      <w:r>
        <w:t xml:space="preserve"> </w:t>
      </w:r>
      <w:hyperlink r:id="rId686">
        <w:r>
          <w:rPr>
            <w:rStyle w:val="Hyperlink"/>
          </w:rPr>
          <w:t xml:space="preserve">https://doi.org/10.1016/j.cpr.2017.02.002</w:t>
        </w:r>
      </w:hyperlink>
    </w:p>
    <w:bookmarkEnd w:id="687"/>
    <w:bookmarkStart w:id="689" w:name="ref-kozlov_gummed-up_2012"/>
    <w:p>
      <w:pPr>
        <w:pStyle w:val="Bibliography"/>
      </w:pPr>
      <w:r>
        <w:t xml:space="preserve">Kozlov, M. D., Hughes, R. W., &amp; Jones, D. M. (2012). Gummed-Up Memory: Chewing Gum Impairs Short-Term Recall.</w:t>
      </w:r>
      <w:r>
        <w:t xml:space="preserve"> </w:t>
      </w:r>
      <w:r>
        <w:rPr>
          <w:i/>
        </w:rPr>
        <w:t xml:space="preserve">Quarterly Journal of Experimental Psychology</w:t>
      </w:r>
      <w:r>
        <w:t xml:space="preserve">,</w:t>
      </w:r>
      <w:r>
        <w:t xml:space="preserve"> </w:t>
      </w:r>
      <w:r>
        <w:rPr>
          <w:i/>
        </w:rPr>
        <w:t xml:space="preserve">65</w:t>
      </w:r>
      <w:r>
        <w:t xml:space="preserve">(3), 501–513.</w:t>
      </w:r>
      <w:r>
        <w:t xml:space="preserve"> </w:t>
      </w:r>
      <w:hyperlink r:id="rId688">
        <w:r>
          <w:rPr>
            <w:rStyle w:val="Hyperlink"/>
          </w:rPr>
          <w:t xml:space="preserve">https://doi.org/10.1080/17470218.2011.629054</w:t>
        </w:r>
      </w:hyperlink>
    </w:p>
    <w:bookmarkEnd w:id="689"/>
    <w:bookmarkStart w:id="690"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690"/>
    <w:bookmarkStart w:id="692"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691">
        <w:r>
          <w:rPr>
            <w:rStyle w:val="Hyperlink"/>
          </w:rPr>
          <w:t xml:space="preserve">https://doi.org/10.3758/s13423-017-1272-1</w:t>
        </w:r>
      </w:hyperlink>
    </w:p>
    <w:bookmarkEnd w:id="692"/>
    <w:bookmarkStart w:id="694"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693">
        <w:r>
          <w:rPr>
            <w:rStyle w:val="Hyperlink"/>
          </w:rPr>
          <w:t xml:space="preserve">https://doi.org/10.3758/s13423-016-1221-4</w:t>
        </w:r>
      </w:hyperlink>
    </w:p>
    <w:bookmarkEnd w:id="694"/>
    <w:bookmarkStart w:id="696"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695">
        <w:r>
          <w:rPr>
            <w:rStyle w:val="Hyperlink"/>
          </w:rPr>
          <w:t xml:space="preserve">https://CRAN.R-project.org/package=BEST</w:t>
        </w:r>
      </w:hyperlink>
    </w:p>
    <w:bookmarkEnd w:id="696"/>
    <w:bookmarkStart w:id="698"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697">
        <w:r>
          <w:rPr>
            <w:rStyle w:val="Hyperlink"/>
          </w:rPr>
          <w:t xml:space="preserve">https://doi.org/10.1016/S0165-0327(02)00058-7</w:t>
        </w:r>
      </w:hyperlink>
    </w:p>
    <w:bookmarkEnd w:id="698"/>
    <w:bookmarkStart w:id="700"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699">
        <w:r>
          <w:rPr>
            <w:rStyle w:val="Hyperlink"/>
          </w:rPr>
          <w:t xml:space="preserve">https://doi.org/10.1177/0959354311429854</w:t>
        </w:r>
      </w:hyperlink>
    </w:p>
    <w:bookmarkEnd w:id="700"/>
    <w:bookmarkStart w:id="702" w:name="ref-landauer_rate_1962"/>
    <w:p>
      <w:pPr>
        <w:pStyle w:val="Bibliography"/>
      </w:pPr>
      <w:r>
        <w:t xml:space="preserve">Landauer, T. K. (1962). Rate of Implicit Speech.</w:t>
      </w:r>
      <w:r>
        <w:t xml:space="preserve"> </w:t>
      </w:r>
      <w:r>
        <w:rPr>
          <w:i/>
        </w:rPr>
        <w:t xml:space="preserve">Perceptual and Motor Skills</w:t>
      </w:r>
      <w:r>
        <w:t xml:space="preserve">,</w:t>
      </w:r>
      <w:r>
        <w:t xml:space="preserve"> </w:t>
      </w:r>
      <w:r>
        <w:rPr>
          <w:i/>
        </w:rPr>
        <w:t xml:space="preserve">15</w:t>
      </w:r>
      <w:r>
        <w:t xml:space="preserve">(3), 646–646.</w:t>
      </w:r>
      <w:r>
        <w:t xml:space="preserve"> </w:t>
      </w:r>
      <w:hyperlink r:id="rId701">
        <w:r>
          <w:rPr>
            <w:rStyle w:val="Hyperlink"/>
          </w:rPr>
          <w:t xml:space="preserve">https://doi.org/10.2466/pms.1962.15.3.646</w:t>
        </w:r>
      </w:hyperlink>
    </w:p>
    <w:bookmarkEnd w:id="702"/>
    <w:bookmarkStart w:id="704"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703">
        <w:r>
          <w:rPr>
            <w:rStyle w:val="Hyperlink"/>
          </w:rPr>
          <w:t xml:space="preserve">https://doi.org/10.3389/fpsyg.2015.00528</w:t>
        </w:r>
      </w:hyperlink>
    </w:p>
    <w:bookmarkEnd w:id="704"/>
    <w:bookmarkStart w:id="705" w:name="ref-langland-hassan_inner_2018"/>
    <w:p>
      <w:pPr>
        <w:pStyle w:val="Bibliography"/>
      </w:pPr>
      <w:r>
        <w:t xml:space="preserve">Langland-Hassan, P., &amp; Vicente, A. (Eds.). (2018).</w:t>
      </w:r>
      <w:r>
        <w:t xml:space="preserve"> </w:t>
      </w:r>
      <w:r>
        <w:rPr>
          <w:i/>
        </w:rPr>
        <w:t xml:space="preserve">Inner Speech: New Voices</w:t>
      </w:r>
      <w:r>
        <w:t xml:space="preserve">. Oxford, New York: Oxford University Press.</w:t>
      </w:r>
    </w:p>
    <w:bookmarkEnd w:id="705"/>
    <w:bookmarkStart w:id="707"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706">
        <w:r>
          <w:rPr>
            <w:rStyle w:val="Hyperlink"/>
          </w:rPr>
          <w:t xml:space="preserve">https://doi.org/10.1080/02724980244000765</w:t>
        </w:r>
      </w:hyperlink>
    </w:p>
    <w:bookmarkEnd w:id="707"/>
    <w:bookmarkStart w:id="709"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708">
        <w:r>
          <w:rPr>
            <w:rStyle w:val="Hyperlink"/>
          </w:rPr>
          <w:t xml:space="preserve">https://doi.org/10.1080/20445911.2016.1164173</w:t>
        </w:r>
      </w:hyperlink>
    </w:p>
    <w:bookmarkEnd w:id="709"/>
    <w:bookmarkStart w:id="711"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710">
        <w:r>
          <w:rPr>
            <w:rStyle w:val="Hyperlink"/>
          </w:rPr>
          <w:t xml:space="preserve">https://doi.org/10.1007/s10608-018-9890-0</w:t>
        </w:r>
      </w:hyperlink>
    </w:p>
    <w:bookmarkEnd w:id="711"/>
    <w:bookmarkStart w:id="713" w:name="ref-lemoult_depression_2019"/>
    <w:p>
      <w:pPr>
        <w:pStyle w:val="Bibliography"/>
      </w:pPr>
      <w:r>
        <w:t xml:space="preserve">LeMoult, J., &amp; Gotlib, I. H. (2019). Depression: A cognitive perspective.</w:t>
      </w:r>
      <w:r>
        <w:t xml:space="preserve"> </w:t>
      </w:r>
      <w:r>
        <w:rPr>
          <w:i/>
        </w:rPr>
        <w:t xml:space="preserve">Clinical Psychology Review</w:t>
      </w:r>
      <w:r>
        <w:t xml:space="preserve">,</w:t>
      </w:r>
      <w:r>
        <w:t xml:space="preserve"> </w:t>
      </w:r>
      <w:r>
        <w:rPr>
          <w:i/>
        </w:rPr>
        <w:t xml:space="preserve">69</w:t>
      </w:r>
      <w:r>
        <w:t xml:space="preserve">, 51–66.</w:t>
      </w:r>
      <w:r>
        <w:t xml:space="preserve"> </w:t>
      </w:r>
      <w:hyperlink r:id="rId712">
        <w:r>
          <w:rPr>
            <w:rStyle w:val="Hyperlink"/>
          </w:rPr>
          <w:t xml:space="preserve">https://doi.org/10.1016/j.cpr.2018.06.008</w:t>
        </w:r>
      </w:hyperlink>
    </w:p>
    <w:bookmarkEnd w:id="713"/>
    <w:bookmarkStart w:id="715"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714">
        <w:r>
          <w:rPr>
            <w:rStyle w:val="Hyperlink"/>
          </w:rPr>
          <w:t xml:space="preserve">https://doi.org/10.1016/j.biopsycho.2014.05.001</w:t>
        </w:r>
      </w:hyperlink>
    </w:p>
    <w:bookmarkEnd w:id="715"/>
    <w:bookmarkStart w:id="717" w:name="ref-levelt_monitoring_1983"/>
    <w:p>
      <w:pPr>
        <w:pStyle w:val="Bibliography"/>
      </w:pPr>
      <w:r>
        <w:t xml:space="preserve">Levelt, W. J. M. (1983). Monitoring and self-repair in speech.</w:t>
      </w:r>
      <w:r>
        <w:t xml:space="preserve"> </w:t>
      </w:r>
      <w:r>
        <w:rPr>
          <w:i/>
        </w:rPr>
        <w:t xml:space="preserve">Cognition</w:t>
      </w:r>
      <w:r>
        <w:t xml:space="preserve">,</w:t>
      </w:r>
      <w:r>
        <w:t xml:space="preserve"> </w:t>
      </w:r>
      <w:r>
        <w:rPr>
          <w:i/>
        </w:rPr>
        <w:t xml:space="preserve">14</w:t>
      </w:r>
      <w:r>
        <w:t xml:space="preserve">(1), 41–104.</w:t>
      </w:r>
      <w:r>
        <w:t xml:space="preserve"> </w:t>
      </w:r>
      <w:hyperlink r:id="rId716">
        <w:r>
          <w:rPr>
            <w:rStyle w:val="Hyperlink"/>
          </w:rPr>
          <w:t xml:space="preserve">https://doi.org/10.1016/0010-0277(83)90026-4</w:t>
        </w:r>
      </w:hyperlink>
    </w:p>
    <w:bookmarkEnd w:id="717"/>
    <w:bookmarkStart w:id="718"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718"/>
    <w:bookmarkStart w:id="720"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719">
        <w:r>
          <w:rPr>
            <w:rStyle w:val="Hyperlink"/>
          </w:rPr>
          <w:t xml:space="preserve">https://doi.org/10.1093/acprof:oso/9780198507932.003.0004</w:t>
        </w:r>
      </w:hyperlink>
    </w:p>
    <w:bookmarkEnd w:id="720"/>
    <w:bookmarkStart w:id="721" w:name="ref-levelt_theory_1999"/>
    <w:p>
      <w:pPr>
        <w:pStyle w:val="Bibliography"/>
      </w:pPr>
      <w:r>
        <w:t xml:space="preserve">Levelt, W. J., Roelofs, A., &amp; Meyer, A. S. (1999). A theory of lexical access in speech production.</w:t>
      </w:r>
      <w:r>
        <w:t xml:space="preserve"> </w:t>
      </w:r>
      <w:r>
        <w:rPr>
          <w:i/>
        </w:rPr>
        <w:t xml:space="preserve">The Behavioral and Brain Sciences</w:t>
      </w:r>
      <w:r>
        <w:t xml:space="preserve">,</w:t>
      </w:r>
      <w:r>
        <w:t xml:space="preserve"> </w:t>
      </w:r>
      <w:r>
        <w:rPr>
          <w:i/>
        </w:rPr>
        <w:t xml:space="preserve">22</w:t>
      </w:r>
      <w:r>
        <w:t xml:space="preserve">(1), 1–38; discussion 38–75.</w:t>
      </w:r>
    </w:p>
    <w:bookmarkEnd w:id="721"/>
    <w:bookmarkStart w:id="723"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722">
        <w:r>
          <w:rPr>
            <w:rStyle w:val="Hyperlink"/>
          </w:rPr>
          <w:t xml:space="preserve">https://doi.org/10.1016/0028-3932(82)90039-2</w:t>
        </w:r>
      </w:hyperlink>
    </w:p>
    <w:bookmarkEnd w:id="723"/>
    <w:bookmarkStart w:id="725" w:name="ref-lewandowski_generating_2009"/>
    <w:p>
      <w:pPr>
        <w:pStyle w:val="Bibliography"/>
      </w:pPr>
      <w:r>
        <w:t xml:space="preserve">Lewandowski, D., Kurowicka, D., &amp; Joe, H. (2009). Generating random correlation matrices based on vines and extended onion method.</w:t>
      </w:r>
      <w:r>
        <w:t xml:space="preserve"> </w:t>
      </w:r>
      <w:r>
        <w:rPr>
          <w:i/>
        </w:rPr>
        <w:t xml:space="preserve">Journal of Multivariate Analysis</w:t>
      </w:r>
      <w:r>
        <w:t xml:space="preserve">,</w:t>
      </w:r>
      <w:r>
        <w:t xml:space="preserve"> </w:t>
      </w:r>
      <w:r>
        <w:rPr>
          <w:i/>
        </w:rPr>
        <w:t xml:space="preserve">100</w:t>
      </w:r>
      <w:r>
        <w:t xml:space="preserve">(9), 1989–2001.</w:t>
      </w:r>
      <w:r>
        <w:t xml:space="preserve"> </w:t>
      </w:r>
      <w:hyperlink r:id="rId724">
        <w:r>
          <w:rPr>
            <w:rStyle w:val="Hyperlink"/>
          </w:rPr>
          <w:t xml:space="preserve">https://doi.org/10.1016/j.jmva.2009.04.008</w:t>
        </w:r>
      </w:hyperlink>
    </w:p>
    <w:bookmarkEnd w:id="725"/>
    <w:bookmarkStart w:id="726" w:name="ref-linville_attention_1996"/>
    <w:p>
      <w:pPr>
        <w:pStyle w:val="Bibliography"/>
      </w:pPr>
      <w:r>
        <w:t xml:space="preserve">Linville, P. (1996). Attention inhibition: Does it underlie ruminative thought?</w:t>
      </w:r>
      <w:r>
        <w:t xml:space="preserve"> </w:t>
      </w:r>
      <w:r>
        <w:rPr>
          <w:i/>
        </w:rPr>
        <w:t xml:space="preserve">Ruminative Thoughts</w:t>
      </w:r>
      <w:r>
        <w:t xml:space="preserve">, 121–133.</w:t>
      </w:r>
    </w:p>
    <w:bookmarkEnd w:id="726"/>
    <w:bookmarkStart w:id="728"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727">
        <w:r>
          <w:rPr>
            <w:rStyle w:val="Hyperlink"/>
          </w:rPr>
          <w:t xml:space="preserve">https://doi.org/10.2466/pms.1996.83.3f.1355</w:t>
        </w:r>
      </w:hyperlink>
    </w:p>
    <w:bookmarkEnd w:id="728"/>
    <w:bookmarkStart w:id="729"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729"/>
    <w:bookmarkStart w:id="731"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730">
        <w:r>
          <w:rPr>
            <w:rStyle w:val="Hyperlink"/>
          </w:rPr>
          <w:t xml:space="preserve">https://doi.org/10.1016/s0022-5371(70)80092-5</w:t>
        </w:r>
      </w:hyperlink>
    </w:p>
    <w:bookmarkEnd w:id="731"/>
    <w:bookmarkStart w:id="733"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732">
        <w:r>
          <w:rPr>
            <w:rStyle w:val="Hyperlink"/>
          </w:rPr>
          <w:t xml:space="preserve">https://doi.org/10.1037/0278-7393.13.2.310</w:t>
        </w:r>
      </w:hyperlink>
    </w:p>
    <w:bookmarkEnd w:id="733"/>
    <w:bookmarkStart w:id="734" w:name="ref-luminet_assessment_2004"/>
    <w:p>
      <w:pPr>
        <w:pStyle w:val="Bibliography"/>
      </w:pPr>
      <w:r>
        <w:t xml:space="preserve">Luminet, O. (2004). Assessment and measurement of rumination. In C. Papageorgiou &amp; A. Wells (Eds.),</w:t>
      </w:r>
      <w:r>
        <w:t xml:space="preserve"> </w:t>
      </w:r>
      <w:r>
        <w:rPr>
          <w:i/>
        </w:rPr>
        <w:t xml:space="preserve">Rumination: Nature, theory, and treatment of negative thinking in depression</w:t>
      </w:r>
      <w:r>
        <w:t xml:space="preserve">. Chichester: Wiley.</w:t>
      </w:r>
    </w:p>
    <w:bookmarkEnd w:id="734"/>
    <w:bookmarkStart w:id="736"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735">
        <w:r>
          <w:rPr>
            <w:rStyle w:val="Hyperlink"/>
          </w:rPr>
          <w:t xml:space="preserve">https://CRAN.R-project.org/package=sjstats</w:t>
        </w:r>
      </w:hyperlink>
    </w:p>
    <w:bookmarkEnd w:id="736"/>
    <w:bookmarkStart w:id="738"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737">
        <w:r>
          <w:rPr>
            <w:rStyle w:val="Hyperlink"/>
          </w:rPr>
          <w:t xml:space="preserve">https://doi.org/10.1037//0022-3514.75.1.166</w:t>
        </w:r>
      </w:hyperlink>
    </w:p>
    <w:bookmarkEnd w:id="738"/>
    <w:bookmarkStart w:id="740" w:name="ref-lyubomirsky_thinking_2015"/>
    <w:p>
      <w:pPr>
        <w:pStyle w:val="Bibliography"/>
      </w:pPr>
      <w:r>
        <w:t xml:space="preserve">Lyubomirsky, S., Layous, K., Chancellor, J., &amp; Nelson, S. K. (2015). Thinking About Rumination: The Scholarly Contributions and Intellectual Legacy of Susan Nolen-Hoeksema.</w:t>
      </w:r>
      <w:r>
        <w:t xml:space="preserve"> </w:t>
      </w:r>
      <w:r>
        <w:rPr>
          <w:i/>
        </w:rPr>
        <w:t xml:space="preserve">Annual Review of Clinical Psychology</w:t>
      </w:r>
      <w:r>
        <w:t xml:space="preserve">,</w:t>
      </w:r>
      <w:r>
        <w:t xml:space="preserve"> </w:t>
      </w:r>
      <w:r>
        <w:rPr>
          <w:i/>
        </w:rPr>
        <w:t xml:space="preserve">11</w:t>
      </w:r>
      <w:r>
        <w:t xml:space="preserve">(1), 1–22.</w:t>
      </w:r>
      <w:r>
        <w:t xml:space="preserve"> </w:t>
      </w:r>
      <w:hyperlink r:id="rId739">
        <w:r>
          <w:rPr>
            <w:rStyle w:val="Hyperlink"/>
          </w:rPr>
          <w:t xml:space="preserve">https://doi.org/10.1146/annurev-clinpsy-032814-112733</w:t>
        </w:r>
      </w:hyperlink>
    </w:p>
    <w:bookmarkEnd w:id="740"/>
    <w:bookmarkStart w:id="741"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741"/>
    <w:bookmarkStart w:id="742"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742"/>
    <w:bookmarkStart w:id="743"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w:t>
      </w:r>
    </w:p>
    <w:bookmarkEnd w:id="743"/>
    <w:bookmarkStart w:id="744" w:name="ref-loevenbruck_loquor_2019"/>
    <w:p>
      <w:pPr>
        <w:pStyle w:val="Bibliography"/>
      </w:pPr>
      <w:r>
        <w:t xml:space="preserve">Lœvenbruck, H. (2019).</w:t>
      </w:r>
      <w:r>
        <w:t xml:space="preserve"> </w:t>
      </w:r>
      <w:r>
        <w:rPr>
          <w:i/>
        </w:rPr>
        <w:t xml:space="preserve">Loquor, ergo communico-cognito-sum</w:t>
      </w:r>
      <w:r>
        <w:t xml:space="preserve"> </w:t>
      </w:r>
      <w:r>
        <w:t xml:space="preserve">(HDR). Univ. Grenoble Alpes.</w:t>
      </w:r>
    </w:p>
    <w:bookmarkEnd w:id="744"/>
    <w:bookmarkStart w:id="745"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745"/>
    <w:bookmarkStart w:id="747"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746">
        <w:r>
          <w:rPr>
            <w:rStyle w:val="Hyperlink"/>
          </w:rPr>
          <w:t xml:space="preserve">https://doi.org/10.1080/00222895.1981.10735253</w:t>
        </w:r>
      </w:hyperlink>
    </w:p>
    <w:bookmarkEnd w:id="747"/>
    <w:bookmarkStart w:id="748"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748"/>
    <w:bookmarkStart w:id="750"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749">
        <w:r>
          <w:rPr>
            <w:rStyle w:val="Hyperlink"/>
          </w:rPr>
          <w:t xml:space="preserve">https://doi.org/10.1037/0278-7393.21.2.436</w:t>
        </w:r>
      </w:hyperlink>
    </w:p>
    <w:bookmarkEnd w:id="750"/>
    <w:bookmarkStart w:id="752"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751">
        <w:r>
          <w:rPr>
            <w:rStyle w:val="Hyperlink"/>
          </w:rPr>
          <w:t xml:space="preserve">https://doi.org/10.1109/ASRU.2005.1566521</w:t>
        </w:r>
      </w:hyperlink>
    </w:p>
    <w:bookmarkEnd w:id="752"/>
    <w:bookmarkStart w:id="754"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753">
        <w:r>
          <w:rPr>
            <w:rStyle w:val="Hyperlink"/>
          </w:rPr>
          <w:t xml:space="preserve">https://doi.org/10.1016/j.nicl.2017.12.014</w:t>
        </w:r>
      </w:hyperlink>
    </w:p>
    <w:bookmarkEnd w:id="754"/>
    <w:bookmarkStart w:id="756"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755">
        <w:r>
          <w:rPr>
            <w:rStyle w:val="Hyperlink"/>
          </w:rPr>
          <w:t xml:space="preserve">https://doi.org/10.1007/s10608-018-9901-1</w:t>
        </w:r>
      </w:hyperlink>
    </w:p>
    <w:bookmarkEnd w:id="756"/>
    <w:bookmarkStart w:id="758"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757">
        <w:r>
          <w:rPr>
            <w:rStyle w:val="Hyperlink"/>
          </w:rPr>
          <w:t xml:space="preserve">https://doi.org/10.1016/0093-934X(85)90137-3</w:t>
        </w:r>
      </w:hyperlink>
    </w:p>
    <w:bookmarkEnd w:id="758"/>
    <w:bookmarkStart w:id="760" w:name="ref-marsman_bayesian_2019"/>
    <w:p>
      <w:pPr>
        <w:pStyle w:val="Bibliography"/>
      </w:pPr>
      <w:r>
        <w:t xml:space="preserve">Marsman, M., Waldorp, L., Dablander, F., &amp; Wagenmakers, E.-J. (2019). Bayesian estimation of explained variance in ANOVA designs.</w:t>
      </w:r>
      <w:r>
        <w:t xml:space="preserve"> </w:t>
      </w:r>
      <w:r>
        <w:rPr>
          <w:i/>
        </w:rPr>
        <w:t xml:space="preserve">Statistica Neerlandica</w:t>
      </w:r>
      <w:r>
        <w:t xml:space="preserve">,</w:t>
      </w:r>
      <w:r>
        <w:t xml:space="preserve"> </w:t>
      </w:r>
      <w:r>
        <w:rPr>
          <w:i/>
        </w:rPr>
        <w:t xml:space="preserve">0</w:t>
      </w:r>
      <w:r>
        <w:t xml:space="preserve">(0), 1–22.</w:t>
      </w:r>
      <w:r>
        <w:t xml:space="preserve"> </w:t>
      </w:r>
      <w:hyperlink r:id="rId759">
        <w:r>
          <w:rPr>
            <w:rStyle w:val="Hyperlink"/>
          </w:rPr>
          <w:t xml:space="preserve">https://doi.org/10.1111/stan.12173</w:t>
        </w:r>
      </w:hyperlink>
    </w:p>
    <w:bookmarkEnd w:id="760"/>
    <w:bookmarkStart w:id="761"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761"/>
    <w:bookmarkStart w:id="763"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762">
        <w:r>
          <w:rPr>
            <w:rStyle w:val="Hyperlink"/>
          </w:rPr>
          <w:t xml:space="preserve">https://doi.org/10.1016/0278-2626(82)90006-9</w:t>
        </w:r>
      </w:hyperlink>
    </w:p>
    <w:bookmarkEnd w:id="763"/>
    <w:bookmarkStart w:id="765" w:name="ref-martin_decoding_2014"/>
    <w:p>
      <w:pPr>
        <w:pStyle w:val="Bibliography"/>
      </w:pPr>
      <w:r>
        <w:t xml:space="preserve">Martin, S., Brunner, P., Holdgraf, C., Heinze, H.-J., Crone, N. E., Rieger, J., … Pasley, B. N. (2014). Decoding spectrotemporal features of overt and covert speech from the human cortex.</w:t>
      </w:r>
      <w:r>
        <w:t xml:space="preserve"> </w:t>
      </w:r>
      <w:r>
        <w:rPr>
          <w:i/>
        </w:rPr>
        <w:t xml:space="preserve">Frontiers in Neuroengineering</w:t>
      </w:r>
      <w:r>
        <w:t xml:space="preserve">,</w:t>
      </w:r>
      <w:r>
        <w:t xml:space="preserve"> </w:t>
      </w:r>
      <w:r>
        <w:rPr>
          <w:i/>
        </w:rPr>
        <w:t xml:space="preserve">7</w:t>
      </w:r>
      <w:r>
        <w:t xml:space="preserve">.</w:t>
      </w:r>
      <w:r>
        <w:t xml:space="preserve"> </w:t>
      </w:r>
      <w:hyperlink r:id="rId764">
        <w:r>
          <w:rPr>
            <w:rStyle w:val="Hyperlink"/>
          </w:rPr>
          <w:t xml:space="preserve">https://doi.org/10.3389/fneng.2014.00014</w:t>
        </w:r>
      </w:hyperlink>
    </w:p>
    <w:bookmarkEnd w:id="765"/>
    <w:bookmarkStart w:id="767" w:name="ref-martin_word_2016"/>
    <w:p>
      <w:pPr>
        <w:pStyle w:val="Bibliography"/>
      </w:pPr>
      <w:r>
        <w:t xml:space="preserve">Martin, S., Brunner, P., Iturrate, I., Millán, J. del R., Schalk, G., Knight, R. T., &amp; Pasley, B. N. (2016). Word pair classification during imagined speech using direct brain recordings.</w:t>
      </w:r>
      <w:r>
        <w:t xml:space="preserve"> </w:t>
      </w:r>
      <w:r>
        <w:rPr>
          <w:i/>
        </w:rPr>
        <w:t xml:space="preserve">Scientific Reports</w:t>
      </w:r>
      <w:r>
        <w:t xml:space="preserve">,</w:t>
      </w:r>
      <w:r>
        <w:t xml:space="preserve"> </w:t>
      </w:r>
      <w:r>
        <w:rPr>
          <w:i/>
        </w:rPr>
        <w:t xml:space="preserve">6</w:t>
      </w:r>
      <w:r>
        <w:t xml:space="preserve">(1).</w:t>
      </w:r>
      <w:r>
        <w:t xml:space="preserve"> </w:t>
      </w:r>
      <w:hyperlink r:id="rId766">
        <w:r>
          <w:rPr>
            <w:rStyle w:val="Hyperlink"/>
          </w:rPr>
          <w:t xml:space="preserve">https://doi.org/10.1038/srep25803</w:t>
        </w:r>
      </w:hyperlink>
    </w:p>
    <w:bookmarkEnd w:id="767"/>
    <w:bookmarkStart w:id="769"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768">
        <w:r>
          <w:rPr>
            <w:rStyle w:val="Hyperlink"/>
          </w:rPr>
          <w:t xml:space="preserve">https://doi.org/10.3389/fpsyg.2015.00232</w:t>
        </w:r>
      </w:hyperlink>
    </w:p>
    <w:bookmarkEnd w:id="769"/>
    <w:bookmarkStart w:id="771"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770">
        <w:r>
          <w:rPr>
            <w:rStyle w:val="Hyperlink"/>
          </w:rPr>
          <w:t xml:space="preserve">https://doi.org/10.3758/s13428-011-0168-7</w:t>
        </w:r>
      </w:hyperlink>
    </w:p>
    <w:bookmarkEnd w:id="771"/>
    <w:bookmarkStart w:id="773" w:name="ref-McCarthy-Jones2011"/>
    <w:p>
      <w:pPr>
        <w:pStyle w:val="Bibliography"/>
      </w:pPr>
      <w:r>
        <w:t xml:space="preserve">McCarthy-Jones, S., &amp; Fernyhough, C. (2011). The varieties of inner speech: Links between quality of inner speech and psychopathological variables in a sample of young adults.</w:t>
      </w:r>
      <w:r>
        <w:t xml:space="preserve"> </w:t>
      </w:r>
      <w:r>
        <w:rPr>
          <w:i/>
        </w:rPr>
        <w:t xml:space="preserve">Consciousness and Cognition</w:t>
      </w:r>
      <w:r>
        <w:t xml:space="preserve">,</w:t>
      </w:r>
      <w:r>
        <w:t xml:space="preserve"> </w:t>
      </w:r>
      <w:r>
        <w:rPr>
          <w:i/>
        </w:rPr>
        <w:t xml:space="preserve">20</w:t>
      </w:r>
      <w:r>
        <w:t xml:space="preserve">(4), 1586–1593.</w:t>
      </w:r>
      <w:r>
        <w:t xml:space="preserve"> </w:t>
      </w:r>
      <w:hyperlink r:id="rId772">
        <w:r>
          <w:rPr>
            <w:rStyle w:val="Hyperlink"/>
          </w:rPr>
          <w:t xml:space="preserve">https://doi.org/10.1016/j.concog.2011.08.005</w:t>
        </w:r>
      </w:hyperlink>
    </w:p>
    <w:bookmarkEnd w:id="773"/>
    <w:bookmarkStart w:id="775" w:name="ref-mccloy_phonetic_2014"/>
    <w:p>
      <w:pPr>
        <w:pStyle w:val="Bibliography"/>
      </w:pPr>
      <w:r>
        <w:t xml:space="preserve">McCloy, D. (2014). Phonetic effects of morphological structure in Indonesian vowel reduction. In</w:t>
      </w:r>
      <w:r>
        <w:t xml:space="preserve"> </w:t>
      </w:r>
      <w:r>
        <w:rPr>
          <w:i/>
        </w:rPr>
        <w:t xml:space="preserve">166th Meeting of the Acoustical Society of America</w:t>
      </w:r>
      <w:r>
        <w:t xml:space="preserve"> </w:t>
      </w:r>
      <w:r>
        <w:t xml:space="preserve">(p. 060009). San Francisco, California.</w:t>
      </w:r>
      <w:r>
        <w:t xml:space="preserve"> </w:t>
      </w:r>
      <w:hyperlink r:id="rId774">
        <w:r>
          <w:rPr>
            <w:rStyle w:val="Hyperlink"/>
          </w:rPr>
          <w:t xml:space="preserve">https://doi.org/10.1121/1.4870068</w:t>
        </w:r>
      </w:hyperlink>
    </w:p>
    <w:bookmarkEnd w:id="775"/>
    <w:bookmarkStart w:id="777" w:name="ref-R-phonR"/>
    <w:p>
      <w:pPr>
        <w:pStyle w:val="Bibliography"/>
      </w:pPr>
      <w:r>
        <w:t xml:space="preserve">McCloy, D. R. (2016).</w:t>
      </w:r>
      <w:r>
        <w:t xml:space="preserve"> </w:t>
      </w:r>
      <w:r>
        <w:rPr>
          <w:i/>
        </w:rPr>
        <w:t xml:space="preserve">PhonR: Tools for phoneticians and phonologists</w:t>
      </w:r>
      <w:r>
        <w:t xml:space="preserve">. Retrieved from</w:t>
      </w:r>
      <w:r>
        <w:t xml:space="preserve"> </w:t>
      </w:r>
      <w:hyperlink r:id="rId776">
        <w:r>
          <w:rPr>
            <w:rStyle w:val="Hyperlink"/>
          </w:rPr>
          <w:t xml:space="preserve">https://CRAN.R-project.org/package=phonR</w:t>
        </w:r>
      </w:hyperlink>
    </w:p>
    <w:bookmarkEnd w:id="777"/>
    <w:bookmarkStart w:id="778" w:name="ref-R-rethinking"/>
    <w:p>
      <w:pPr>
        <w:pStyle w:val="Bibliography"/>
      </w:pPr>
      <w:r>
        <w:t xml:space="preserve">McElreath, R. (2016a).</w:t>
      </w:r>
      <w:r>
        <w:t xml:space="preserve"> </w:t>
      </w:r>
      <w:r>
        <w:rPr>
          <w:i/>
        </w:rPr>
        <w:t xml:space="preserve">Rethinking: Statistical rethinking book package</w:t>
      </w:r>
      <w:r>
        <w:t xml:space="preserve">.</w:t>
      </w:r>
    </w:p>
    <w:bookmarkEnd w:id="778"/>
    <w:bookmarkStart w:id="779" w:name="ref-mcelreath_statistical_2016"/>
    <w:p>
      <w:pPr>
        <w:pStyle w:val="Bibliography"/>
      </w:pPr>
      <w:r>
        <w:t xml:space="preserve">McElreath, R. (2016b).</w:t>
      </w:r>
      <w:r>
        <w:t xml:space="preserve"> </w:t>
      </w:r>
      <w:r>
        <w:rPr>
          <w:i/>
        </w:rPr>
        <w:t xml:space="preserve">Statistical Rethinking</w:t>
      </w:r>
      <w:r>
        <w:t xml:space="preserve">. CRC Press, Taylor &amp; Francis Group.</w:t>
      </w:r>
    </w:p>
    <w:bookmarkEnd w:id="779"/>
    <w:bookmarkStart w:id="781" w:name="ref-McEvoy2010"/>
    <w:p>
      <w:pPr>
        <w:pStyle w:val="Bibliography"/>
      </w:pPr>
      <w:r>
        <w:t xml:space="preserve">McEvoy, P. M., Mahoney, A. E. J., &amp; Moulds, M. L. (2010). Are worry, rumination, and post-event processing one and the same? Development of the repetitive thinking questionnaire.</w:t>
      </w:r>
      <w:r>
        <w:t xml:space="preserve"> </w:t>
      </w:r>
      <w:r>
        <w:rPr>
          <w:i/>
        </w:rPr>
        <w:t xml:space="preserve">Journal of Anxiety Disorders</w:t>
      </w:r>
      <w:r>
        <w:t xml:space="preserve">,</w:t>
      </w:r>
      <w:r>
        <w:t xml:space="preserve"> </w:t>
      </w:r>
      <w:r>
        <w:rPr>
          <w:i/>
        </w:rPr>
        <w:t xml:space="preserve">24</w:t>
      </w:r>
      <w:r>
        <w:t xml:space="preserve">(5), 509–519.</w:t>
      </w:r>
      <w:r>
        <w:t xml:space="preserve"> </w:t>
      </w:r>
      <w:hyperlink r:id="rId780">
        <w:r>
          <w:rPr>
            <w:rStyle w:val="Hyperlink"/>
          </w:rPr>
          <w:t xml:space="preserve">https://doi.org/10.1016/j.janxdis.2010.03.008</w:t>
        </w:r>
      </w:hyperlink>
    </w:p>
    <w:bookmarkEnd w:id="781"/>
    <w:bookmarkStart w:id="782"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782"/>
    <w:bookmarkStart w:id="783" w:name="ref-mcguigan_effects_1968"/>
    <w:p>
      <w:pPr>
        <w:pStyle w:val="Bibliography"/>
      </w:pPr>
      <w:r>
        <w:t xml:space="preserve">McGuigan, F. J., &amp; Rodier, W. I. (1968). Effects of auditory stimulation on covert oral behavior during silent reading.</w:t>
      </w:r>
      <w:r>
        <w:t xml:space="preserve"> </w:t>
      </w:r>
      <w:r>
        <w:rPr>
          <w:i/>
        </w:rPr>
        <w:t xml:space="preserve">Journal of Experimental Psychology</w:t>
      </w:r>
      <w:r>
        <w:t xml:space="preserve">,</w:t>
      </w:r>
      <w:r>
        <w:t xml:space="preserve"> </w:t>
      </w:r>
      <w:r>
        <w:rPr>
          <w:i/>
        </w:rPr>
        <w:t xml:space="preserve">76</w:t>
      </w:r>
      <w:r>
        <w:t xml:space="preserve">(4), 649–655.</w:t>
      </w:r>
    </w:p>
    <w:bookmarkEnd w:id="783"/>
    <w:bookmarkStart w:id="785"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784">
        <w:r>
          <w:rPr>
            <w:rStyle w:val="Hyperlink"/>
          </w:rPr>
          <w:t xml:space="preserve">https://doi.org/10.1037/h0037379</w:t>
        </w:r>
      </w:hyperlink>
    </w:p>
    <w:bookmarkEnd w:id="785"/>
    <w:bookmarkStart w:id="787"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786">
        <w:r>
          <w:rPr>
            <w:rStyle w:val="Hyperlink"/>
          </w:rPr>
          <w:t xml:space="preserve">https://doi.org/10.1016/j.beth.2006.03.003</w:t>
        </w:r>
      </w:hyperlink>
    </w:p>
    <w:bookmarkEnd w:id="787"/>
    <w:bookmarkStart w:id="789"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788">
        <w:r>
          <w:rPr>
            <w:rStyle w:val="Hyperlink"/>
          </w:rPr>
          <w:t xml:space="preserve">https://CRAN.R-project.org/package=skimr</w:t>
        </w:r>
      </w:hyperlink>
    </w:p>
    <w:bookmarkEnd w:id="789"/>
    <w:bookmarkStart w:id="791"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790">
        <w:r>
          <w:rPr>
            <w:rStyle w:val="Hyperlink"/>
          </w:rPr>
          <w:t xml:space="preserve">https://doi.org/10.1086/288135</w:t>
        </w:r>
      </w:hyperlink>
    </w:p>
    <w:bookmarkEnd w:id="791"/>
    <w:bookmarkStart w:id="792"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792"/>
    <w:bookmarkStart w:id="794"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793">
        <w:r>
          <w:rPr>
            <w:rStyle w:val="Hyperlink"/>
          </w:rPr>
          <w:t xml:space="preserve">https://doi.org/10.1038/35036228</w:t>
        </w:r>
      </w:hyperlink>
    </w:p>
    <w:bookmarkEnd w:id="794"/>
    <w:bookmarkStart w:id="796"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795">
        <w:r>
          <w:rPr>
            <w:rStyle w:val="Hyperlink"/>
          </w:rPr>
          <w:t xml:space="preserve">https://doi.org/10.1037/0021-843X.117.2.314</w:t>
        </w:r>
      </w:hyperlink>
    </w:p>
    <w:bookmarkEnd w:id="796"/>
    <w:bookmarkStart w:id="798" w:name="ref-mor_ruminative_2015"/>
    <w:p>
      <w:pPr>
        <w:pStyle w:val="Bibliography"/>
      </w:pPr>
      <w:r>
        <w:t xml:space="preserve">Mor, N., &amp; Daches, S. (2015). Ruminative Thinking: Lessons Learned From Cognitive Training.</w:t>
      </w:r>
      <w:r>
        <w:t xml:space="preserve"> </w:t>
      </w:r>
      <w:r>
        <w:rPr>
          <w:i/>
        </w:rPr>
        <w:t xml:space="preserve">Clinical Psychological Science</w:t>
      </w:r>
      <w:r>
        <w:t xml:space="preserve">,</w:t>
      </w:r>
      <w:r>
        <w:t xml:space="preserve"> </w:t>
      </w:r>
      <w:r>
        <w:rPr>
          <w:i/>
        </w:rPr>
        <w:t xml:space="preserve">3</w:t>
      </w:r>
      <w:r>
        <w:t xml:space="preserve">(4), 574–592.</w:t>
      </w:r>
      <w:r>
        <w:t xml:space="preserve"> </w:t>
      </w:r>
      <w:hyperlink r:id="rId797">
        <w:r>
          <w:rPr>
            <w:rStyle w:val="Hyperlink"/>
          </w:rPr>
          <w:t xml:space="preserve">https://doi.org/10.1177/2167702615578130</w:t>
        </w:r>
      </w:hyperlink>
    </w:p>
    <w:bookmarkEnd w:id="798"/>
    <w:bookmarkStart w:id="800"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799">
        <w:r>
          <w:rPr>
            <w:rStyle w:val="Hyperlink"/>
          </w:rPr>
          <w:t xml:space="preserve">https://doi.org/10.3758/s13423-015-0947-8</w:t>
        </w:r>
      </w:hyperlink>
    </w:p>
    <w:bookmarkEnd w:id="800"/>
    <w:bookmarkStart w:id="801" w:name="ref-morin_inner_2009"/>
    <w:p>
      <w:pPr>
        <w:pStyle w:val="Bibliography"/>
      </w:pPr>
      <w:r>
        <w:t xml:space="preserve">Morin, A. (2009). Inner Speech and Consciousness.</w:t>
      </w:r>
      <w:r>
        <w:t xml:space="preserve"> </w:t>
      </w:r>
      <w:r>
        <w:rPr>
          <w:i/>
        </w:rPr>
        <w:t xml:space="preserve">Encyclopedia of Consciousness</w:t>
      </w:r>
      <w:r>
        <w:t xml:space="preserve">,</w:t>
      </w:r>
      <w:r>
        <w:t xml:space="preserve"> </w:t>
      </w:r>
      <w:r>
        <w:rPr>
          <w:i/>
        </w:rPr>
        <w:t xml:space="preserve">1</w:t>
      </w:r>
      <w:r>
        <w:t xml:space="preserve">, 14.</w:t>
      </w:r>
    </w:p>
    <w:bookmarkEnd w:id="801"/>
    <w:bookmarkStart w:id="803"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802">
        <w:r>
          <w:rPr>
            <w:rStyle w:val="Hyperlink"/>
          </w:rPr>
          <w:t xml:space="preserve">https://doi.org/10.1016/j.respe.2011.03.061</w:t>
        </w:r>
      </w:hyperlink>
    </w:p>
    <w:bookmarkEnd w:id="803"/>
    <w:bookmarkStart w:id="805"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804">
        <w:r>
          <w:rPr>
            <w:rStyle w:val="Hyperlink"/>
          </w:rPr>
          <w:t xml:space="preserve">https://doi.org/10.1098/rstb.2008.0314</w:t>
        </w:r>
      </w:hyperlink>
    </w:p>
    <w:bookmarkEnd w:id="805"/>
    <w:bookmarkStart w:id="807" w:name="ref-R-ellipse"/>
    <w:p>
      <w:pPr>
        <w:pStyle w:val="Bibliography"/>
      </w:pPr>
      <w:r>
        <w:t xml:space="preserve">Murdoch, D., &amp; Chow, E. D. (2018).</w:t>
      </w:r>
      <w:r>
        <w:t xml:space="preserve"> </w:t>
      </w:r>
      <w:r>
        <w:rPr>
          <w:i/>
        </w:rPr>
        <w:t xml:space="preserve">Ellipse: Functions for drawing ellipses and ellipse-like confidence regions</w:t>
      </w:r>
      <w:r>
        <w:t xml:space="preserve">. Retrieved from</w:t>
      </w:r>
      <w:r>
        <w:t xml:space="preserve"> </w:t>
      </w:r>
      <w:hyperlink r:id="rId806">
        <w:r>
          <w:rPr>
            <w:rStyle w:val="Hyperlink"/>
          </w:rPr>
          <w:t xml:space="preserve">https://CRAN.R-project.org/package=ellipse</w:t>
        </w:r>
      </w:hyperlink>
    </w:p>
    <w:bookmarkEnd w:id="807"/>
    <w:bookmarkStart w:id="809"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808">
        <w:r>
          <w:rPr>
            <w:rStyle w:val="Hyperlink"/>
          </w:rPr>
          <w:t xml:space="preserve">https://CRAN.R-project.org/package=here</w:t>
        </w:r>
      </w:hyperlink>
    </w:p>
    <w:bookmarkEnd w:id="809"/>
    <w:bookmarkStart w:id="810"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r>
        <w:rPr>
          <w:i/>
        </w:rPr>
        <w:t xml:space="preserve">62</w:t>
      </w:r>
      <w:r>
        <w:t xml:space="preserve">(5), 1225–1242.</w:t>
      </w:r>
      <w:r>
        <w:t xml:space="preserve"> </w:t>
      </w:r>
      <w:hyperlink r:id="rId297">
        <w:r>
          <w:rPr>
            <w:rStyle w:val="Hyperlink"/>
          </w:rPr>
          <w:t xml:space="preserve">https://doi.org/10.1044/2018_JSLHR-S-18-0006</w:t>
        </w:r>
      </w:hyperlink>
    </w:p>
    <w:bookmarkEnd w:id="810"/>
    <w:bookmarkStart w:id="812"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811">
        <w:r>
          <w:rPr>
            <w:rStyle w:val="Hyperlink"/>
          </w:rPr>
          <w:t xml:space="preserve">https://doi.org/10.1525/collabra.197</w:t>
        </w:r>
      </w:hyperlink>
    </w:p>
    <w:bookmarkEnd w:id="812"/>
    <w:bookmarkStart w:id="814"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813">
        <w:r>
          <w:rPr>
            <w:rStyle w:val="Hyperlink"/>
          </w:rPr>
          <w:t xml:space="preserve">https://doi.org/10.1016/j.biopsycho.2017.04.013</w:t>
        </w:r>
      </w:hyperlink>
    </w:p>
    <w:bookmarkEnd w:id="814"/>
    <w:bookmarkStart w:id="816" w:name="ref-nalborczyk_articulatory_2018"/>
    <w:p>
      <w:pPr>
        <w:pStyle w:val="Bibliography"/>
      </w:pPr>
      <w:r>
        <w:t xml:space="preserve">Nalborczyk, L., Perrone-Bertolotti, M., Baeyens, C., Grandchamp, R., Spinelli, E., Koster, E. H. W., &amp; Lœvenbruck, H. (2018). Articulatory suppression effects on induced rumination.</w:t>
      </w:r>
      <w:r>
        <w:t xml:space="preserve"> </w:t>
      </w:r>
      <w:hyperlink r:id="rId815">
        <w:r>
          <w:rPr>
            <w:rStyle w:val="Hyperlink"/>
          </w:rPr>
          <w:t xml:space="preserve">https://doi.org/10.17605/osf.io/3bh67</w:t>
        </w:r>
      </w:hyperlink>
    </w:p>
    <w:bookmarkEnd w:id="816"/>
    <w:bookmarkStart w:id="817"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817"/>
    <w:bookmarkStart w:id="819" w:name="ref-netsell_rate_2016"/>
    <w:p>
      <w:pPr>
        <w:pStyle w:val="Bibliography"/>
      </w:pPr>
      <w:r>
        <w:t xml:space="preserve">Netsell, R., Kleinsasser, S., &amp; Daniel, T. (2016). The Rate of Expanded Inner Speech During Spontaneous Sentence Productions.</w:t>
      </w:r>
      <w:r>
        <w:t xml:space="preserve"> </w:t>
      </w:r>
      <w:r>
        <w:rPr>
          <w:i/>
        </w:rPr>
        <w:t xml:space="preserve">Perceptual and Motor Skills</w:t>
      </w:r>
      <w:r>
        <w:t xml:space="preserve">,</w:t>
      </w:r>
      <w:r>
        <w:t xml:space="preserve"> </w:t>
      </w:r>
      <w:r>
        <w:rPr>
          <w:i/>
        </w:rPr>
        <w:t xml:space="preserve">123</w:t>
      </w:r>
      <w:r>
        <w:t xml:space="preserve">(2), 383–393.</w:t>
      </w:r>
      <w:r>
        <w:t xml:space="preserve"> </w:t>
      </w:r>
      <w:hyperlink r:id="rId818">
        <w:r>
          <w:rPr>
            <w:rStyle w:val="Hyperlink"/>
          </w:rPr>
          <w:t xml:space="preserve">https://doi.org/10.1177/0031512516664992</w:t>
        </w:r>
      </w:hyperlink>
    </w:p>
    <w:bookmarkEnd w:id="819"/>
    <w:bookmarkStart w:id="821"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820">
        <w:r>
          <w:rPr>
            <w:rStyle w:val="Hyperlink"/>
          </w:rPr>
          <w:t xml:space="preserve">https://doi.org/10.1111/j.2044-8260.2011.02020.x</w:t>
        </w:r>
      </w:hyperlink>
    </w:p>
    <w:bookmarkEnd w:id="821"/>
    <w:bookmarkStart w:id="823"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822">
        <w:r>
          <w:rPr>
            <w:rStyle w:val="Hyperlink"/>
          </w:rPr>
          <w:t xml:space="preserve">https://doi.org/10.1111/lnc3.12207</w:t>
        </w:r>
      </w:hyperlink>
    </w:p>
    <w:bookmarkEnd w:id="823"/>
    <w:bookmarkStart w:id="825"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824">
        <w:r>
          <w:rPr>
            <w:rStyle w:val="Hyperlink"/>
          </w:rPr>
          <w:t xml:space="preserve">https://doi.org/10.1098/rspb.2003.2660</w:t>
        </w:r>
      </w:hyperlink>
    </w:p>
    <w:bookmarkEnd w:id="825"/>
    <w:bookmarkStart w:id="827"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826">
        <w:r>
          <w:rPr>
            <w:rStyle w:val="Hyperlink"/>
          </w:rPr>
          <w:t xml:space="preserve">https://doi.org/10.1016/j.bandl.2005.11.007</w:t>
        </w:r>
      </w:hyperlink>
    </w:p>
    <w:bookmarkEnd w:id="827"/>
    <w:bookmarkStart w:id="829"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828">
        <w:r>
          <w:rPr>
            <w:rStyle w:val="Hyperlink"/>
          </w:rPr>
          <w:t xml:space="preserve">https://doi.org/10.1037// 0033-295x.84.3.231</w:t>
        </w:r>
      </w:hyperlink>
    </w:p>
    <w:bookmarkEnd w:id="829"/>
    <w:bookmarkStart w:id="831" w:name="ref-nolen-hoeksema_responses_1991"/>
    <w:p>
      <w:pPr>
        <w:pStyle w:val="Bibliography"/>
      </w:pPr>
      <w:r>
        <w:t xml:space="preserve">Nolen-Hoeksema, S. (1991).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830">
        <w:r>
          <w:rPr>
            <w:rStyle w:val="Hyperlink"/>
          </w:rPr>
          <w:t xml:space="preserve">https://doi.org/10.1037//0021-843X.100.4.569</w:t>
        </w:r>
      </w:hyperlink>
    </w:p>
    <w:bookmarkEnd w:id="831"/>
    <w:bookmarkStart w:id="832"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w:t>
      </w:r>
    </w:p>
    <w:bookmarkEnd w:id="832"/>
    <w:bookmarkStart w:id="834"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833">
        <w:r>
          <w:rPr>
            <w:rStyle w:val="Hyperlink"/>
          </w:rPr>
          <w:t xml:space="preserve">https://doi.org/10.1037/0022-3514.77.4.801</w:t>
        </w:r>
      </w:hyperlink>
    </w:p>
    <w:bookmarkEnd w:id="834"/>
    <w:bookmarkStart w:id="836" w:name="ref-nolen-hoeksema_mediators_2001"/>
    <w:p>
      <w:pPr>
        <w:pStyle w:val="Bibliography"/>
      </w:pPr>
      <w:r>
        <w:t xml:space="preserve">Nolen-Hoeksema, S., &amp; Jackson, B. (2001). Mediators of the Gender Difference in Rumination.</w:t>
      </w:r>
      <w:r>
        <w:t xml:space="preserve"> </w:t>
      </w:r>
      <w:r>
        <w:rPr>
          <w:i/>
        </w:rPr>
        <w:t xml:space="preserve">Psychology of Women Quarterly</w:t>
      </w:r>
      <w:r>
        <w:t xml:space="preserve">,</w:t>
      </w:r>
      <w:r>
        <w:t xml:space="preserve"> </w:t>
      </w:r>
      <w:r>
        <w:rPr>
          <w:i/>
        </w:rPr>
        <w:t xml:space="preserve">25</w:t>
      </w:r>
      <w:r>
        <w:t xml:space="preserve">(1), 37–47.</w:t>
      </w:r>
      <w:r>
        <w:t xml:space="preserve"> </w:t>
      </w:r>
      <w:hyperlink r:id="rId835">
        <w:r>
          <w:rPr>
            <w:rStyle w:val="Hyperlink"/>
          </w:rPr>
          <w:t xml:space="preserve">https://doi.org/10.1111/1471-6402.00005</w:t>
        </w:r>
      </w:hyperlink>
    </w:p>
    <w:bookmarkEnd w:id="836"/>
    <w:bookmarkStart w:id="838"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837">
        <w:r>
          <w:rPr>
            <w:rStyle w:val="Hyperlink"/>
          </w:rPr>
          <w:t xml:space="preserve">https://doi.org/10.1037//0022-3514.61.1.115</w:t>
        </w:r>
      </w:hyperlink>
    </w:p>
    <w:bookmarkEnd w:id="838"/>
    <w:bookmarkStart w:id="840"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839">
        <w:r>
          <w:rPr>
            <w:rStyle w:val="Hyperlink"/>
          </w:rPr>
          <w:t xml:space="preserve">https://doi.org/10.1080/02699939308409206</w:t>
        </w:r>
      </w:hyperlink>
    </w:p>
    <w:bookmarkEnd w:id="840"/>
    <w:bookmarkStart w:id="842"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841">
        <w:r>
          <w:rPr>
            <w:rStyle w:val="Hyperlink"/>
          </w:rPr>
          <w:t xml:space="preserve">https://doi.org/10.1111/j.1745-6924.2008.00088.x</w:t>
        </w:r>
      </w:hyperlink>
    </w:p>
    <w:bookmarkEnd w:id="842"/>
    <w:bookmarkStart w:id="844" w:name="ref-norman_attention_1986"/>
    <w:p>
      <w:pPr>
        <w:pStyle w:val="Bibliography"/>
      </w:pPr>
      <w:r>
        <w:t xml:space="preserve">Norman, D. A., &amp; Shallice, T. (1986). Attention to Action. In R. J. Davidson, G. E. Schwartz, &amp; D. Shapiro (Eds.),</w:t>
      </w:r>
      <w:r>
        <w:t xml:space="preserve"> </w:t>
      </w:r>
      <w:r>
        <w:rPr>
          <w:i/>
        </w:rPr>
        <w:t xml:space="preserve">Consciousness and Self-Regulation: Advances in Research and Theory Volume 4</w:t>
      </w:r>
      <w:r>
        <w:t xml:space="preserve"> </w:t>
      </w:r>
      <w:r>
        <w:t xml:space="preserve">(pp. 1–18). Boston, MA: Springer US.</w:t>
      </w:r>
      <w:r>
        <w:t xml:space="preserve"> </w:t>
      </w:r>
      <w:hyperlink r:id="rId843">
        <w:r>
          <w:rPr>
            <w:rStyle w:val="Hyperlink"/>
          </w:rPr>
          <w:t xml:space="preserve">https://doi.org/10.1007/978-1-4757-0629-1_1</w:t>
        </w:r>
      </w:hyperlink>
    </w:p>
    <w:bookmarkEnd w:id="844"/>
    <w:bookmarkStart w:id="846"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845">
        <w:r>
          <w:rPr>
            <w:rStyle w:val="Hyperlink"/>
          </w:rPr>
          <w:t xml:space="preserve">https://doi.org/10.1111/cpsp.12037</w:t>
        </w:r>
      </w:hyperlink>
    </w:p>
    <w:bookmarkEnd w:id="846"/>
    <w:bookmarkStart w:id="848" w:name="ref-oppenheim_inner_2013"/>
    <w:p>
      <w:pPr>
        <w:pStyle w:val="Bibliography"/>
      </w:pPr>
      <w:r>
        <w:t xml:space="preserve">Oppenheim, G. M. (2013). Inner speech as a forward model?</w:t>
      </w:r>
      <w:r>
        <w:t xml:space="preserve"> </w:t>
      </w:r>
      <w:r>
        <w:rPr>
          <w:i/>
        </w:rPr>
        <w:t xml:space="preserve">Behavioral and Brain Sciences</w:t>
      </w:r>
      <w:r>
        <w:t xml:space="preserve">,</w:t>
      </w:r>
      <w:r>
        <w:t xml:space="preserve"> </w:t>
      </w:r>
      <w:r>
        <w:rPr>
          <w:i/>
        </w:rPr>
        <w:t xml:space="preserve">36</w:t>
      </w:r>
      <w:r>
        <w:t xml:space="preserve">(04), 369–370.</w:t>
      </w:r>
      <w:r>
        <w:t xml:space="preserve"> </w:t>
      </w:r>
      <w:hyperlink r:id="rId847">
        <w:r>
          <w:rPr>
            <w:rStyle w:val="Hyperlink"/>
          </w:rPr>
          <w:t xml:space="preserve">https://doi.org/10.1017/S0140525X12002798</w:t>
        </w:r>
      </w:hyperlink>
    </w:p>
    <w:bookmarkEnd w:id="848"/>
    <w:bookmarkStart w:id="850"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849">
        <w:r>
          <w:rPr>
            <w:rStyle w:val="Hyperlink"/>
          </w:rPr>
          <w:t xml:space="preserve">https://doi.org/10.1016/j.cognition.2007.02.006</w:t>
        </w:r>
      </w:hyperlink>
    </w:p>
    <w:bookmarkEnd w:id="850"/>
    <w:bookmarkStart w:id="852"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851">
        <w:r>
          <w:rPr>
            <w:rStyle w:val="Hyperlink"/>
          </w:rPr>
          <w:t xml:space="preserve">https://doi.org/10.3758/MC.38.8.1147</w:t>
        </w:r>
      </w:hyperlink>
    </w:p>
    <w:bookmarkEnd w:id="852"/>
    <w:bookmarkStart w:id="854"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853">
        <w:r>
          <w:rPr>
            <w:rStyle w:val="Hyperlink"/>
          </w:rPr>
          <w:t xml:space="preserve">https://doi.org/10.3389/fnhum.2017.00072</w:t>
        </w:r>
      </w:hyperlink>
    </w:p>
    <w:bookmarkEnd w:id="854"/>
    <w:bookmarkStart w:id="856"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855">
        <w:r>
          <w:rPr>
            <w:rStyle w:val="Hyperlink"/>
          </w:rPr>
          <w:t xml:space="preserve">https://doi.org/10.3389/fnins.2014.00433</w:t>
        </w:r>
      </w:hyperlink>
    </w:p>
    <w:bookmarkEnd w:id="856"/>
    <w:bookmarkStart w:id="857" w:name="ref-ottaviani_physiological_2016"/>
    <w:p>
      <w:pPr>
        <w:pStyle w:val="Bibliography"/>
      </w:pPr>
      <w:r>
        <w:t xml:space="preserve">Ottaviani, C., Thayer, J. F., Verkuil, B., Lonigro, A., Medea, B., Couyoumdjian, A., &amp; Brosschot, J. F. (2016). Physiological Concomitants of Perseverative Cognition: A Systematic Review and Meta-Analysis.</w:t>
      </w:r>
      <w:r>
        <w:t xml:space="preserve"> </w:t>
      </w:r>
      <w:r>
        <w:rPr>
          <w:i/>
        </w:rPr>
        <w:t xml:space="preserve">Psychological Bulletin</w:t>
      </w:r>
      <w:r>
        <w:t xml:space="preserve">,</w:t>
      </w:r>
      <w:r>
        <w:t xml:space="preserve"> </w:t>
      </w:r>
      <w:r>
        <w:rPr>
          <w:i/>
        </w:rPr>
        <w:t xml:space="preserve">142</w:t>
      </w:r>
      <w:r>
        <w:t xml:space="preserve">(3), 231–259.</w:t>
      </w:r>
    </w:p>
    <w:bookmarkEnd w:id="857"/>
    <w:bookmarkStart w:id="859"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858">
        <w:r>
          <w:rPr>
            <w:rStyle w:val="Hyperlink"/>
          </w:rPr>
          <w:t xml:space="preserve">https://doi.org/10.1006/nimg.2001.0779</w:t>
        </w:r>
      </w:hyperlink>
    </w:p>
    <w:bookmarkEnd w:id="859"/>
    <w:bookmarkStart w:id="861"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860">
        <w:r>
          <w:rPr>
            <w:rStyle w:val="Hyperlink"/>
          </w:rPr>
          <w:t xml:space="preserve">https://doi.org/10.1002/(SICI)1099-0879(199905)6:2&lt;156::AID-CPP196&gt;3.0.CO;2-A</w:t>
        </w:r>
      </w:hyperlink>
    </w:p>
    <w:bookmarkEnd w:id="861"/>
    <w:bookmarkStart w:id="863"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862">
        <w:r>
          <w:rPr>
            <w:rStyle w:val="Hyperlink"/>
          </w:rPr>
          <w:t xml:space="preserve">https://doi.org/10.1016/S1077-7229(01)80021-3</w:t>
        </w:r>
      </w:hyperlink>
    </w:p>
    <w:bookmarkEnd w:id="863"/>
    <w:bookmarkStart w:id="865" w:name="ref-parrell_current_2019"/>
    <w:p>
      <w:pPr>
        <w:pStyle w:val="Bibliography"/>
      </w:pPr>
      <w:r>
        <w:t xml:space="preserve">Parrell, B., Lammert, A. C., Ciccarelli, G., &amp; Quatieri, T. F. (2019). Current models of speech motor control: A control-theoretic overview of architectures and properties.</w:t>
      </w:r>
      <w:r>
        <w:t xml:space="preserve"> </w:t>
      </w:r>
      <w:r>
        <w:rPr>
          <w:i/>
        </w:rPr>
        <w:t xml:space="preserve">The Journal of the Acoustical Society of America</w:t>
      </w:r>
      <w:r>
        <w:t xml:space="preserve">,</w:t>
      </w:r>
      <w:r>
        <w:t xml:space="preserve"> </w:t>
      </w:r>
      <w:r>
        <w:rPr>
          <w:i/>
        </w:rPr>
        <w:t xml:space="preserve">145</w:t>
      </w:r>
      <w:r>
        <w:t xml:space="preserve">(3), 1456.</w:t>
      </w:r>
      <w:r>
        <w:t xml:space="preserve"> </w:t>
      </w:r>
      <w:hyperlink r:id="rId864">
        <w:r>
          <w:rPr>
            <w:rStyle w:val="Hyperlink"/>
          </w:rPr>
          <w:t xml:space="preserve">https://doi.org/10.1121/1.5092807</w:t>
        </w:r>
      </w:hyperlink>
    </w:p>
    <w:bookmarkEnd w:id="865"/>
    <w:bookmarkStart w:id="867"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866">
        <w:r>
          <w:rPr>
            <w:rStyle w:val="Hyperlink"/>
          </w:rPr>
          <w:t xml:space="preserve">https://doi.org/10.1038/362342a0</w:t>
        </w:r>
      </w:hyperlink>
    </w:p>
    <w:bookmarkEnd w:id="867"/>
    <w:bookmarkStart w:id="868" w:name="ref-paulhan_langage_1886"/>
    <w:p>
      <w:pPr>
        <w:pStyle w:val="Bibliography"/>
      </w:pPr>
      <w:r>
        <w:t xml:space="preserve">Paulhan, F. (1886). Le langage intérieur et la pensée.</w:t>
      </w:r>
      <w:r>
        <w:t xml:space="preserve"> </w:t>
      </w:r>
      <w:r>
        <w:rPr>
          <w:i/>
        </w:rPr>
        <w:t xml:space="preserve">Revue Philosophique de La France et de L’Etranger</w:t>
      </w:r>
      <w:r>
        <w:t xml:space="preserve">,</w:t>
      </w:r>
      <w:r>
        <w:t xml:space="preserve"> </w:t>
      </w:r>
      <w:r>
        <w:rPr>
          <w:i/>
        </w:rPr>
        <w:t xml:space="preserve">21</w:t>
      </w:r>
      <w:r>
        <w:t xml:space="preserve">, 26–58.</w:t>
      </w:r>
    </w:p>
    <w:bookmarkEnd w:id="868"/>
    <w:bookmarkStart w:id="870"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869">
        <w:r>
          <w:rPr>
            <w:rStyle w:val="Hyperlink"/>
          </w:rPr>
          <w:t xml:space="preserve">https://doi.org/10.1080/16506070801919224</w:t>
        </w:r>
      </w:hyperlink>
    </w:p>
    <w:bookmarkEnd w:id="870"/>
    <w:bookmarkStart w:id="872"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871">
        <w:r>
          <w:rPr>
            <w:rStyle w:val="Hyperlink"/>
          </w:rPr>
          <w:t xml:space="preserve">https://github.com/thomasp85/patchwork</w:t>
        </w:r>
      </w:hyperlink>
    </w:p>
    <w:bookmarkEnd w:id="872"/>
    <w:bookmarkStart w:id="874"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873">
        <w:r>
          <w:rPr>
            <w:rStyle w:val="Hyperlink"/>
          </w:rPr>
          <w:t xml:space="preserve">https://CRAN.R-project.org/package=ggforce</w:t>
        </w:r>
      </w:hyperlink>
    </w:p>
    <w:bookmarkEnd w:id="874"/>
    <w:bookmarkStart w:id="876"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875">
        <w:r>
          <w:rPr>
            <w:rStyle w:val="Hyperlink"/>
          </w:rPr>
          <w:t xml:space="preserve">https://doi.org/10.1016/j.paid.2014.10.005</w:t>
        </w:r>
      </w:hyperlink>
    </w:p>
    <w:bookmarkEnd w:id="876"/>
    <w:bookmarkStart w:id="878"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877">
        <w:r>
          <w:rPr>
            <w:rStyle w:val="Hyperlink"/>
          </w:rPr>
          <w:t xml:space="preserve">https://doi.org/10.1016/j.bbr.2013.12.034</w:t>
        </w:r>
      </w:hyperlink>
    </w:p>
    <w:bookmarkEnd w:id="878"/>
    <w:bookmarkStart w:id="880" w:name="ref-Philippot2008"/>
    <w:p>
      <w:pPr>
        <w:pStyle w:val="Bibliography"/>
      </w:pPr>
      <w:r>
        <w:t xml:space="preserve">Philippot, P., &amp; Brutoux, F. (2008). Induced rumination dampens executive processes in dysphoric young adults.</w:t>
      </w:r>
      <w:r>
        <w:t xml:space="preserve"> </w:t>
      </w:r>
      <w:r>
        <w:rPr>
          <w:i/>
        </w:rPr>
        <w:t xml:space="preserve">Journal of Behavior Therapy and Experimental Psychiatry</w:t>
      </w:r>
      <w:r>
        <w:t xml:space="preserve">,</w:t>
      </w:r>
      <w:r>
        <w:t xml:space="preserve"> </w:t>
      </w:r>
      <w:r>
        <w:rPr>
          <w:i/>
        </w:rPr>
        <w:t xml:space="preserve">39</w:t>
      </w:r>
      <w:r>
        <w:t xml:space="preserve">(3), 219–227.</w:t>
      </w:r>
      <w:r>
        <w:t xml:space="preserve"> </w:t>
      </w:r>
      <w:hyperlink r:id="rId879">
        <w:r>
          <w:rPr>
            <w:rStyle w:val="Hyperlink"/>
          </w:rPr>
          <w:t xml:space="preserve">https://doi.org/10.1016/j.jbtep.2007.07.001</w:t>
        </w:r>
      </w:hyperlink>
    </w:p>
    <w:bookmarkEnd w:id="880"/>
    <w:bookmarkStart w:id="882"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881">
        <w:r>
          <w:rPr>
            <w:rStyle w:val="Hyperlink"/>
          </w:rPr>
          <w:t xml:space="preserve">https://doi.org/10.5755/j01.eee.122.6.1816</w:t>
        </w:r>
      </w:hyperlink>
    </w:p>
    <w:bookmarkEnd w:id="882"/>
    <w:bookmarkStart w:id="884"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883">
        <w:r>
          <w:rPr>
            <w:rStyle w:val="Hyperlink"/>
          </w:rPr>
          <w:t xml:space="preserve">https://doi.org/10.1017/S0140525X12001495</w:t>
        </w:r>
      </w:hyperlink>
    </w:p>
    <w:bookmarkEnd w:id="884"/>
    <w:bookmarkStart w:id="886" w:name="ref-polson_half-cauchy_2012"/>
    <w:p>
      <w:pPr>
        <w:pStyle w:val="Bibliography"/>
      </w:pPr>
      <w:r>
        <w:t xml:space="preserve">Polson, N. G., &amp; Scott, J. G. (2012). On the Half-Cauchy Prior for a Global Scale Parameter.</w:t>
      </w:r>
      <w:r>
        <w:t xml:space="preserve"> </w:t>
      </w:r>
      <w:r>
        <w:rPr>
          <w:i/>
        </w:rPr>
        <w:t xml:space="preserve">Bayesian Analysis</w:t>
      </w:r>
      <w:r>
        <w:t xml:space="preserve">,</w:t>
      </w:r>
      <w:r>
        <w:t xml:space="preserve"> </w:t>
      </w:r>
      <w:r>
        <w:rPr>
          <w:i/>
        </w:rPr>
        <w:t xml:space="preserve">7</w:t>
      </w:r>
      <w:r>
        <w:t xml:space="preserve">(4), 887–902.</w:t>
      </w:r>
      <w:r>
        <w:t xml:space="preserve"> </w:t>
      </w:r>
      <w:hyperlink r:id="rId885">
        <w:r>
          <w:rPr>
            <w:rStyle w:val="Hyperlink"/>
          </w:rPr>
          <w:t xml:space="preserve">https://doi.org/10.1214/12-BA730</w:t>
        </w:r>
      </w:hyperlink>
    </w:p>
    <w:bookmarkEnd w:id="886"/>
    <w:bookmarkStart w:id="888"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887">
        <w:r>
          <w:rPr>
            <w:rStyle w:val="Hyperlink"/>
          </w:rPr>
          <w:t xml:space="preserve">https://doi.org/10.1177/002383099603900403</w:t>
        </w:r>
      </w:hyperlink>
    </w:p>
    <w:bookmarkEnd w:id="888"/>
    <w:bookmarkStart w:id="890"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889">
        <w:r>
          <w:rPr>
            <w:rStyle w:val="Hyperlink"/>
          </w:rPr>
          <w:t xml:space="preserve">https://doi.org/10.1111/psyp.13297</w:t>
        </w:r>
      </w:hyperlink>
    </w:p>
    <w:bookmarkEnd w:id="890"/>
    <w:bookmarkStart w:id="892"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891">
        <w:r>
          <w:rPr>
            <w:rStyle w:val="Hyperlink"/>
          </w:rPr>
          <w:t xml:space="preserve">https://doi.org/10.1177/014662167700100306</w:t>
        </w:r>
      </w:hyperlink>
    </w:p>
    <w:bookmarkEnd w:id="892"/>
    <w:bookmarkStart w:id="894" w:name="ref-Raedt2010"/>
    <w:p>
      <w:pPr>
        <w:pStyle w:val="Bibliography"/>
      </w:pPr>
      <w:r>
        <w:t xml:space="preserve">Raedt, R. D., &amp; Koster, E. (2010). Understanding vulnerability for depression from a cognitive neuroscience perspective: A reappraisal of attentional factors and a new conceptual framework.</w:t>
      </w:r>
      <w:r>
        <w:t xml:space="preserve"> </w:t>
      </w:r>
      <w:r>
        <w:rPr>
          <w:i/>
        </w:rPr>
        <w:t xml:space="preserve">Cognitive, Affective, &amp; Behavioral Neuroscience</w:t>
      </w:r>
      <w:r>
        <w:t xml:space="preserve">,</w:t>
      </w:r>
      <w:r>
        <w:t xml:space="preserve"> </w:t>
      </w:r>
      <w:r>
        <w:rPr>
          <w:i/>
        </w:rPr>
        <w:t xml:space="preserve">32</w:t>
      </w:r>
      <w:r>
        <w:t xml:space="preserve">(1), 50–70.</w:t>
      </w:r>
      <w:r>
        <w:t xml:space="preserve"> </w:t>
      </w:r>
      <w:hyperlink r:id="rId893">
        <w:r>
          <w:rPr>
            <w:rStyle w:val="Hyperlink"/>
          </w:rPr>
          <w:t xml:space="preserve">https://doi.org/10.3758/CABN.10.1.50</w:t>
        </w:r>
      </w:hyperlink>
    </w:p>
    <w:bookmarkEnd w:id="894"/>
    <w:bookmarkStart w:id="895" w:name="ref-raes_kort_2003"/>
    <w:p>
      <w:pPr>
        <w:pStyle w:val="Bibliography"/>
      </w:pPr>
      <w:r>
        <w:t xml:space="preserve">Raes, F., Hermans, D., &amp; Eelen, P. (2003). Kort instrumenteel De Nederlandstalige versie van de Ruminative Response Scale (RRS-NL) en de Rumination on Sadness Scale (RSS-NL). [The Dutch version of the Ruminative Response Scale (RRS-NL) and the Rumination on Sadness Scale (RSS-NL).].</w:t>
      </w:r>
      <w:r>
        <w:t xml:space="preserve"> </w:t>
      </w:r>
      <w:r>
        <w:rPr>
          <w:i/>
        </w:rPr>
        <w:t xml:space="preserve">Gedragstherapie</w:t>
      </w:r>
      <w:r>
        <w:t xml:space="preserve">,</w:t>
      </w:r>
      <w:r>
        <w:t xml:space="preserve"> </w:t>
      </w:r>
      <w:r>
        <w:rPr>
          <w:i/>
        </w:rPr>
        <w:t xml:space="preserve">36</w:t>
      </w:r>
      <w:r>
        <w:t xml:space="preserve">(2), 97–104.</w:t>
      </w:r>
    </w:p>
    <w:bookmarkEnd w:id="895"/>
    <w:bookmarkStart w:id="897"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896">
        <w:r>
          <w:rPr>
            <w:rStyle w:val="Hyperlink"/>
          </w:rPr>
          <w:t xml:space="preserve">https://doi.org/10.1251/bpo115</w:t>
        </w:r>
      </w:hyperlink>
    </w:p>
    <w:bookmarkEnd w:id="897"/>
    <w:bookmarkStart w:id="899"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898">
        <w:r>
          <w:rPr>
            <w:rStyle w:val="Hyperlink"/>
          </w:rPr>
          <w:t xml:space="preserve">https://doi.org/10.1016/0005-7967(93)90114-A</w:t>
        </w:r>
      </w:hyperlink>
    </w:p>
    <w:bookmarkEnd w:id="899"/>
    <w:bookmarkStart w:id="900"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900"/>
    <w:bookmarkStart w:id="902"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901">
        <w:r>
          <w:rPr>
            <w:rStyle w:val="Hyperlink"/>
          </w:rPr>
          <w:t xml:space="preserve">https://doi.org/10.1044/1092-4388(2013/12-0210)and</w:t>
        </w:r>
      </w:hyperlink>
    </w:p>
    <w:bookmarkEnd w:id="902"/>
    <w:bookmarkStart w:id="904"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903">
        <w:r>
          <w:rPr>
            <w:rStyle w:val="Hyperlink"/>
          </w:rPr>
          <w:t xml:space="preserve">https://doi.org/10.1044/1092-4388(2013/12-0210)</w:t>
        </w:r>
      </w:hyperlink>
    </w:p>
    <w:bookmarkEnd w:id="904"/>
    <w:bookmarkStart w:id="906"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905">
        <w:r>
          <w:rPr>
            <w:rStyle w:val="Hyperlink"/>
          </w:rPr>
          <w:t xml:space="preserve">https://www.R-project.org/</w:t>
        </w:r>
      </w:hyperlink>
    </w:p>
    <w:bookmarkEnd w:id="906"/>
    <w:bookmarkStart w:id="908" w:name="ref-reed_existence_1916"/>
    <w:p>
      <w:pPr>
        <w:pStyle w:val="Bibliography"/>
      </w:pPr>
      <w:r>
        <w:t xml:space="preserve">Reed, H. B. (1916). The existence and function of inner speech in thought processes.</w:t>
      </w:r>
      <w:r>
        <w:t xml:space="preserve"> </w:t>
      </w:r>
      <w:r>
        <w:rPr>
          <w:i/>
        </w:rPr>
        <w:t xml:space="preserve">Journal of Experimental Psychology</w:t>
      </w:r>
      <w:r>
        <w:t xml:space="preserve">,</w:t>
      </w:r>
      <w:r>
        <w:t xml:space="preserve"> </w:t>
      </w:r>
      <w:r>
        <w:rPr>
          <w:i/>
        </w:rPr>
        <w:t xml:space="preserve">1</w:t>
      </w:r>
      <w:r>
        <w:t xml:space="preserve">(5), 365–392.</w:t>
      </w:r>
      <w:r>
        <w:t xml:space="preserve"> </w:t>
      </w:r>
      <w:hyperlink r:id="rId907">
        <w:r>
          <w:rPr>
            <w:rStyle w:val="Hyperlink"/>
          </w:rPr>
          <w:t xml:space="preserve">https://doi.org/10.1037/h0076092</w:t>
        </w:r>
      </w:hyperlink>
    </w:p>
    <w:bookmarkEnd w:id="908"/>
    <w:bookmarkStart w:id="910"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909">
        <w:r>
          <w:rPr>
            <w:rStyle w:val="Hyperlink"/>
          </w:rPr>
          <w:t xml:space="preserve">https://doi.org/10.1590/S0103-64402005000300012</w:t>
        </w:r>
      </w:hyperlink>
    </w:p>
    <w:bookmarkEnd w:id="910"/>
    <w:bookmarkStart w:id="912"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911">
        <w:r>
          <w:rPr>
            <w:rStyle w:val="Hyperlink"/>
          </w:rPr>
          <w:t xml:space="preserve">https://doi.org/10.1080/14640748908402385</w:t>
        </w:r>
      </w:hyperlink>
    </w:p>
    <w:bookmarkEnd w:id="912"/>
    <w:bookmarkStart w:id="914"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913">
        <w:r>
          <w:rPr>
            <w:rStyle w:val="Hyperlink"/>
          </w:rPr>
          <w:t xml:space="preserve">https://doi.org/10.1016/0005-7967(83)90038-4</w:t>
        </w:r>
      </w:hyperlink>
    </w:p>
    <w:bookmarkEnd w:id="914"/>
    <w:bookmarkStart w:id="916" w:name="ref-R-broom"/>
    <w:p>
      <w:pPr>
        <w:pStyle w:val="Bibliography"/>
      </w:pPr>
      <w:r>
        <w:t xml:space="preserve">Robinson, D. (2018).</w:t>
      </w:r>
      <w:r>
        <w:t xml:space="preserve"> </w:t>
      </w:r>
      <w:r>
        <w:rPr>
          <w:i/>
        </w:rPr>
        <w:t xml:space="preserve">Broom: Convert statistical analysis objects into tidy data frames</w:t>
      </w:r>
      <w:r>
        <w:t xml:space="preserve">. Retrieved from</w:t>
      </w:r>
      <w:r>
        <w:t xml:space="preserve"> </w:t>
      </w:r>
      <w:hyperlink r:id="rId915">
        <w:r>
          <w:rPr>
            <w:rStyle w:val="Hyperlink"/>
          </w:rPr>
          <w:t xml:space="preserve">https://CRAN.R-project.org/package=broom</w:t>
        </w:r>
      </w:hyperlink>
    </w:p>
    <w:bookmarkEnd w:id="916"/>
    <w:bookmarkStart w:id="918"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917">
        <w:r>
          <w:rPr>
            <w:rStyle w:val="Hyperlink"/>
          </w:rPr>
          <w:t xml:space="preserve">https://doi.org/10.1023/A:1023914416469</w:t>
        </w:r>
      </w:hyperlink>
    </w:p>
    <w:bookmarkEnd w:id="918"/>
    <w:bookmarkStart w:id="920"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919">
        <w:r>
          <w:rPr>
            <w:rStyle w:val="Hyperlink"/>
          </w:rPr>
          <w:t xml:space="preserve">https://doi.org/10.1007/s10802-011-9544-0</w:t>
        </w:r>
      </w:hyperlink>
    </w:p>
    <w:bookmarkEnd w:id="920"/>
    <w:bookmarkStart w:id="922"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921">
        <w:r>
          <w:rPr>
            <w:rStyle w:val="Hyperlink"/>
          </w:rPr>
          <w:t xml:space="preserve">https://doi.org/10.1093/cercor/9.2.161</w:t>
        </w:r>
      </w:hyperlink>
    </w:p>
    <w:bookmarkEnd w:id="922"/>
    <w:bookmarkStart w:id="924"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923">
        <w:r>
          <w:rPr>
            <w:rStyle w:val="Hyperlink"/>
          </w:rPr>
          <w:t xml:space="preserve">https://doi.org/10.3758/bf03208889</w:t>
        </w:r>
      </w:hyperlink>
    </w:p>
    <w:bookmarkEnd w:id="924"/>
    <w:bookmarkStart w:id="926"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925">
        <w:r>
          <w:rPr>
            <w:rStyle w:val="Hyperlink"/>
          </w:rPr>
          <w:t xml:space="preserve">https://doi.org/10.1111/j.2044-8295.1997.tb02658.x</w:t>
        </w:r>
      </w:hyperlink>
    </w:p>
    <w:bookmarkEnd w:id="926"/>
    <w:bookmarkStart w:id="928"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927">
        <w:r>
          <w:rPr>
            <w:rStyle w:val="Hyperlink"/>
          </w:rPr>
          <w:t xml:space="preserve">https://doi.org/10.1109/IEMBS.2007.4353378</w:t>
        </w:r>
      </w:hyperlink>
    </w:p>
    <w:bookmarkEnd w:id="928"/>
    <w:bookmarkStart w:id="930" w:name="ref-samson_eliciting_2015"/>
    <w:p>
      <w:pPr>
        <w:pStyle w:val="Bibliography"/>
      </w:pPr>
      <w:r>
        <w:t xml:space="preserve">Samson, A. C., Kreibig, S. D., Soderstrom, B., Wade, A. A., &amp; Gross, J. J. (2015). Eliciting positive, negative and mixed emotional states: A film library for affective scientists.</w:t>
      </w:r>
      <w:r>
        <w:t xml:space="preserve"> </w:t>
      </w:r>
      <w:r>
        <w:rPr>
          <w:i/>
        </w:rPr>
        <w:t xml:space="preserve">Cognition and Emotion</w:t>
      </w:r>
      <w:r>
        <w:t xml:space="preserve">,</w:t>
      </w:r>
      <w:r>
        <w:t xml:space="preserve"> </w:t>
      </w:r>
      <w:r>
        <w:rPr>
          <w:i/>
        </w:rPr>
        <w:t xml:space="preserve">30</w:t>
      </w:r>
      <w:r>
        <w:t xml:space="preserve">(5), 827–856.</w:t>
      </w:r>
      <w:r>
        <w:t xml:space="preserve"> </w:t>
      </w:r>
      <w:hyperlink r:id="rId929">
        <w:r>
          <w:rPr>
            <w:rStyle w:val="Hyperlink"/>
          </w:rPr>
          <w:t xml:space="preserve">https://doi.org/10.1080/02699931.2015.1031089</w:t>
        </w:r>
      </w:hyperlink>
    </w:p>
    <w:bookmarkEnd w:id="930"/>
    <w:bookmarkStart w:id="932"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931">
        <w:r>
          <w:rPr>
            <w:rStyle w:val="Hyperlink"/>
          </w:rPr>
          <w:t xml:space="preserve">https://CRAN.R-project.org/package=GGally</w:t>
        </w:r>
      </w:hyperlink>
    </w:p>
    <w:bookmarkEnd w:id="932"/>
    <w:bookmarkStart w:id="934"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933">
        <w:r>
          <w:rPr>
            <w:rStyle w:val="Hyperlink"/>
          </w:rPr>
          <w:t xml:space="preserve">https://doi.org/10.3758/s13423-017-1230-y</w:t>
        </w:r>
      </w:hyperlink>
    </w:p>
    <w:bookmarkEnd w:id="934"/>
    <w:bookmarkStart w:id="936"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935">
        <w:r>
          <w:rPr>
            <w:rStyle w:val="Hyperlink"/>
          </w:rPr>
          <w:t xml:space="preserve">https://doi.org/10.1037/met0000061</w:t>
        </w:r>
      </w:hyperlink>
    </w:p>
    <w:bookmarkEnd w:id="936"/>
    <w:bookmarkStart w:id="938"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937">
        <w:r>
          <w:rPr>
            <w:rStyle w:val="Hyperlink"/>
          </w:rPr>
          <w:t xml:space="preserve">https://doi.org/10.1016/j.specom.2009.12.002</w:t>
        </w:r>
      </w:hyperlink>
    </w:p>
    <w:bookmarkEnd w:id="938"/>
    <w:bookmarkStart w:id="940" w:name="ref-scott_bayes_2010"/>
    <w:p>
      <w:pPr>
        <w:pStyle w:val="Bibliography"/>
      </w:pPr>
      <w:r>
        <w:t xml:space="preserve">Scott, J. G., &amp; Berger, J. O. (2010). Bayes and empirical-Bayes multiplicity adjustment in the variable-selection problem.</w:t>
      </w:r>
      <w:r>
        <w:t xml:space="preserve"> </w:t>
      </w:r>
      <w:r>
        <w:rPr>
          <w:i/>
        </w:rPr>
        <w:t xml:space="preserve">The Annals of Statistics</w:t>
      </w:r>
      <w:r>
        <w:t xml:space="preserve">,</w:t>
      </w:r>
      <w:r>
        <w:t xml:space="preserve"> </w:t>
      </w:r>
      <w:r>
        <w:rPr>
          <w:i/>
        </w:rPr>
        <w:t xml:space="preserve">38</w:t>
      </w:r>
      <w:r>
        <w:t xml:space="preserve">(5), 2587–2619.</w:t>
      </w:r>
      <w:r>
        <w:t xml:space="preserve"> </w:t>
      </w:r>
      <w:hyperlink r:id="rId939">
        <w:r>
          <w:rPr>
            <w:rStyle w:val="Hyperlink"/>
          </w:rPr>
          <w:t xml:space="preserve">https://doi.org/10.1214/10-AOS792</w:t>
        </w:r>
      </w:hyperlink>
    </w:p>
    <w:bookmarkEnd w:id="940"/>
    <w:bookmarkStart w:id="942"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941">
        <w:r>
          <w:rPr>
            <w:rStyle w:val="Hyperlink"/>
          </w:rPr>
          <w:t xml:space="preserve">https://doi.org/10.1016/j.bandl.2004.07.007</w:t>
        </w:r>
      </w:hyperlink>
    </w:p>
    <w:bookmarkEnd w:id="942"/>
    <w:bookmarkStart w:id="944"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943">
        <w:r>
          <w:rPr>
            <w:rStyle w:val="Hyperlink"/>
          </w:rPr>
          <w:t xml:space="preserve">https://doi.org/10.1002/9780470713143.ch14</w:t>
        </w:r>
      </w:hyperlink>
    </w:p>
    <w:bookmarkEnd w:id="944"/>
    <w:bookmarkStart w:id="946" w:name="ref-siegle_neurobehavioral_2007"/>
    <w:p>
      <w:pPr>
        <w:pStyle w:val="Bibliography"/>
      </w:pPr>
      <w:r>
        <w:t xml:space="preserve">Siegle, G. J., Ghinassi, F., &amp; Thase, M. E. (2007). Neurobehavioral Therapies in the 21st Century: Summary of an Emerging Field and an Extended Example of Cognitive Control Training for Depression.</w:t>
      </w:r>
      <w:r>
        <w:t xml:space="preserve"> </w:t>
      </w:r>
      <w:r>
        <w:rPr>
          <w:i/>
        </w:rPr>
        <w:t xml:space="preserve">Cognitive Therapy and Research</w:t>
      </w:r>
      <w:r>
        <w:t xml:space="preserve">,</w:t>
      </w:r>
      <w:r>
        <w:t xml:space="preserve"> </w:t>
      </w:r>
      <w:r>
        <w:rPr>
          <w:i/>
        </w:rPr>
        <w:t xml:space="preserve">31</w:t>
      </w:r>
      <w:r>
        <w:t xml:space="preserve">(2), 235–262.</w:t>
      </w:r>
      <w:r>
        <w:t xml:space="preserve"> </w:t>
      </w:r>
      <w:hyperlink r:id="rId945">
        <w:r>
          <w:rPr>
            <w:rStyle w:val="Hyperlink"/>
          </w:rPr>
          <w:t xml:space="preserve">https://doi.org/10.1007/s10608-006-9118-6</w:t>
        </w:r>
      </w:hyperlink>
    </w:p>
    <w:bookmarkEnd w:id="946"/>
    <w:bookmarkStart w:id="948"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947">
        <w:r>
          <w:rPr>
            <w:rStyle w:val="Hyperlink"/>
          </w:rPr>
          <w:t xml:space="preserve">https://doi.org/10.1002/9780470713853.ch5</w:t>
        </w:r>
      </w:hyperlink>
    </w:p>
    <w:bookmarkEnd w:id="948"/>
    <w:bookmarkStart w:id="950"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949">
        <w:r>
          <w:rPr>
            <w:rStyle w:val="Hyperlink"/>
          </w:rPr>
          <w:t xml:space="preserve">https://CRAN.R-project.org/package=plotly</w:t>
        </w:r>
      </w:hyperlink>
    </w:p>
    <w:bookmarkEnd w:id="950"/>
    <w:bookmarkStart w:id="952"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951">
        <w:r>
          <w:rPr>
            <w:rStyle w:val="Hyperlink"/>
          </w:rPr>
          <w:t xml:space="preserve">https://doi.org/10.1016/s0887-6185(00)00054-2</w:t>
        </w:r>
      </w:hyperlink>
    </w:p>
    <w:bookmarkEnd w:id="952"/>
    <w:bookmarkStart w:id="954"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953">
        <w:r>
          <w:rPr>
            <w:rStyle w:val="Hyperlink"/>
          </w:rPr>
          <w:t xml:space="preserve">https://doi.org/10.2139/ssrn.2160588</w:t>
        </w:r>
      </w:hyperlink>
    </w:p>
    <w:bookmarkEnd w:id="954"/>
    <w:bookmarkStart w:id="956"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955">
        <w:r>
          <w:rPr>
            <w:rStyle w:val="Hyperlink"/>
          </w:rPr>
          <w:t xml:space="preserve">https://doi.org/10.1177/1073858410386727</w:t>
        </w:r>
      </w:hyperlink>
    </w:p>
    <w:bookmarkEnd w:id="956"/>
    <w:bookmarkStart w:id="958"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957">
        <w:r>
          <w:rPr>
            <w:rStyle w:val="Hyperlink"/>
          </w:rPr>
          <w:t xml:space="preserve">https://CRAN.R-project.org/package=ggrepel</w:t>
        </w:r>
      </w:hyperlink>
    </w:p>
    <w:bookmarkEnd w:id="958"/>
    <w:bookmarkStart w:id="959" w:name="ref-smadja_parole_2019"/>
    <w:p>
      <w:pPr>
        <w:pStyle w:val="Bibliography"/>
      </w:pPr>
      <w:r>
        <w:t xml:space="preserve">Smadja, S. (2019).</w:t>
      </w:r>
      <w:r>
        <w:t xml:space="preserve"> </w:t>
      </w:r>
      <w:r>
        <w:rPr>
          <w:i/>
        </w:rPr>
        <w:t xml:space="preserve">La Parole intérieure. Qu’est-ce que se parler veut dire ?</w:t>
      </w:r>
      <w:r>
        <w:t xml:space="preserve"> </w:t>
      </w:r>
      <w:r>
        <w:t xml:space="preserve">(HDR). Université Paris Diderot.</w:t>
      </w:r>
    </w:p>
    <w:bookmarkEnd w:id="959"/>
    <w:bookmarkStart w:id="961"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960">
        <w:r>
          <w:rPr>
            <w:rStyle w:val="Hyperlink"/>
          </w:rPr>
          <w:t xml:space="preserve">https://doi.org/10.1016/0028-3932(95)00074-D</w:t>
        </w:r>
      </w:hyperlink>
    </w:p>
    <w:bookmarkEnd w:id="961"/>
    <w:bookmarkStart w:id="963"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962">
        <w:r>
          <w:rPr>
            <w:rStyle w:val="Hyperlink"/>
          </w:rPr>
          <w:t xml:space="preserve">https://doi.org/10.1016/j.cpr.2008.10.003</w:t>
        </w:r>
      </w:hyperlink>
    </w:p>
    <w:bookmarkEnd w:id="963"/>
    <w:bookmarkStart w:id="964"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964"/>
    <w:bookmarkStart w:id="965" w:name="ref-sokolov_inner_1972"/>
    <w:p>
      <w:pPr>
        <w:pStyle w:val="Bibliography"/>
      </w:pPr>
      <w:r>
        <w:t xml:space="preserve">Sokolov, A. (1972).</w:t>
      </w:r>
      <w:r>
        <w:t xml:space="preserve"> </w:t>
      </w:r>
      <w:r>
        <w:rPr>
          <w:i/>
        </w:rPr>
        <w:t xml:space="preserve">Inner speech and thought</w:t>
      </w:r>
      <w:r>
        <w:t xml:space="preserve">. New York: Springer-Verlag.</w:t>
      </w:r>
    </w:p>
    <w:bookmarkEnd w:id="965"/>
    <w:bookmarkStart w:id="967"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966">
        <w:r>
          <w:rPr>
            <w:rStyle w:val="Hyperlink"/>
          </w:rPr>
          <w:t xml:space="preserve">https://doi.org/10.20982/tqmp.12.3.p175</w:t>
        </w:r>
      </w:hyperlink>
    </w:p>
    <w:bookmarkEnd w:id="967"/>
    <w:bookmarkStart w:id="969" w:name="ref-southworth_heightened_2017"/>
    <w:p>
      <w:pPr>
        <w:pStyle w:val="Bibliography"/>
      </w:pPr>
      <w:r>
        <w:t xml:space="preserve">Southworth, F., Grafton, B., MacLeod, C., &amp; Watkins, E. (2017). Heightened ruminative disposition is associated with impaired attentional disengagement from negative relative to positive information: Support for the “impaired disengagement” hypothesis.</w:t>
      </w:r>
      <w:r>
        <w:t xml:space="preserve"> </w:t>
      </w:r>
      <w:r>
        <w:rPr>
          <w:i/>
        </w:rPr>
        <w:t xml:space="preserve">Cognition and Emotion</w:t>
      </w:r>
      <w:r>
        <w:t xml:space="preserve">,</w:t>
      </w:r>
      <w:r>
        <w:t xml:space="preserve"> </w:t>
      </w:r>
      <w:r>
        <w:rPr>
          <w:i/>
        </w:rPr>
        <w:t xml:space="preserve">31</w:t>
      </w:r>
      <w:r>
        <w:t xml:space="preserve">(3), 422–434.</w:t>
      </w:r>
      <w:r>
        <w:t xml:space="preserve"> </w:t>
      </w:r>
      <w:hyperlink r:id="rId968">
        <w:r>
          <w:rPr>
            <w:rStyle w:val="Hyperlink"/>
          </w:rPr>
          <w:t xml:space="preserve">https://doi.org/10.1080/02699931.2015.1124843</w:t>
        </w:r>
      </w:hyperlink>
    </w:p>
    <w:bookmarkEnd w:id="969"/>
    <w:bookmarkStart w:id="970"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970"/>
    <w:bookmarkStart w:id="972" w:name="ref-stober_worry_1998"/>
    <w:p>
      <w:pPr>
        <w:pStyle w:val="Bibliography"/>
      </w:pPr>
      <w:r>
        <w:t xml:space="preserve">Stöber, J. (1998). Worry, problem elaboration and suppression of imagery: The role of concreteness.</w:t>
      </w:r>
      <w:r>
        <w:t xml:space="preserve"> </w:t>
      </w:r>
      <w:r>
        <w:rPr>
          <w:i/>
        </w:rPr>
        <w:t xml:space="preserve">Behaviour Research and Therapy</w:t>
      </w:r>
      <w:r>
        <w:t xml:space="preserve">,</w:t>
      </w:r>
      <w:r>
        <w:t xml:space="preserve"> </w:t>
      </w:r>
      <w:r>
        <w:rPr>
          <w:i/>
        </w:rPr>
        <w:t xml:space="preserve">36</w:t>
      </w:r>
      <w:r>
        <w:t xml:space="preserve">(7-8), 751–756.</w:t>
      </w:r>
      <w:r>
        <w:t xml:space="preserve"> </w:t>
      </w:r>
      <w:hyperlink r:id="rId971">
        <w:r>
          <w:rPr>
            <w:rStyle w:val="Hyperlink"/>
          </w:rPr>
          <w:t xml:space="preserve">https://doi.org/10.1016/S0005-7967(98)00027-8</w:t>
        </w:r>
      </w:hyperlink>
    </w:p>
    <w:bookmarkEnd w:id="972"/>
    <w:bookmarkStart w:id="973"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973"/>
    <w:bookmarkStart w:id="974"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974"/>
    <w:bookmarkStart w:id="975"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w:t>
      </w:r>
    </w:p>
    <w:bookmarkEnd w:id="975"/>
    <w:bookmarkStart w:id="976" w:name="ref-teasdale_emotional_1999"/>
    <w:p>
      <w:pPr>
        <w:pStyle w:val="Bibliography"/>
      </w:pPr>
      <w:r>
        <w:t xml:space="preserve">Teasdale, J. D. (1999). Emotional processing, three modes of mind and the prevention of relapse in depression.</w:t>
      </w:r>
      <w:r>
        <w:t xml:space="preserve"> </w:t>
      </w:r>
      <w:r>
        <w:rPr>
          <w:i/>
        </w:rPr>
        <w:t xml:space="preserve">Behaviour Research and Therapy</w:t>
      </w:r>
      <w:r>
        <w:t xml:space="preserve">,</w:t>
      </w:r>
      <w:r>
        <w:t xml:space="preserve"> </w:t>
      </w:r>
      <w:r>
        <w:rPr>
          <w:i/>
        </w:rPr>
        <w:t xml:space="preserve">37 Suppl 1</w:t>
      </w:r>
      <w:r>
        <w:t xml:space="preserve">, S53–77.</w:t>
      </w:r>
    </w:p>
    <w:bookmarkEnd w:id="976"/>
    <w:bookmarkStart w:id="978" w:name="ref-tian_mental_2010"/>
    <w:p>
      <w:pPr>
        <w:pStyle w:val="Bibliography"/>
      </w:pPr>
      <w:r>
        <w:t xml:space="preserve">Tian, X. (2010). Mental imagery of speech and movement implicates the dynamics of internal forward models.</w:t>
      </w:r>
      <w:r>
        <w:t xml:space="preserve"> </w:t>
      </w:r>
      <w:r>
        <w:rPr>
          <w:i/>
        </w:rPr>
        <w:t xml:space="preserve">Frontiers in Psychology</w:t>
      </w:r>
      <w:r>
        <w:t xml:space="preserve">,</w:t>
      </w:r>
      <w:r>
        <w:t xml:space="preserve"> </w:t>
      </w:r>
      <w:r>
        <w:rPr>
          <w:i/>
        </w:rPr>
        <w:t xml:space="preserve">1</w:t>
      </w:r>
      <w:r>
        <w:t xml:space="preserve">.</w:t>
      </w:r>
      <w:r>
        <w:t xml:space="preserve"> </w:t>
      </w:r>
      <w:hyperlink r:id="rId977">
        <w:r>
          <w:rPr>
            <w:rStyle w:val="Hyperlink"/>
          </w:rPr>
          <w:t xml:space="preserve">https://doi.org/10.3389/fpsyg.2010.00166</w:t>
        </w:r>
      </w:hyperlink>
    </w:p>
    <w:bookmarkEnd w:id="978"/>
    <w:bookmarkStart w:id="980" w:name="ref-tian_imagined_2018"/>
    <w:p>
      <w:pPr>
        <w:pStyle w:val="Bibliography"/>
      </w:pPr>
      <w:r>
        <w:t xml:space="preserve">Tian, X., Ding, N., Teng, X., Bai, F., &amp; Poeppel, D. (2018). Imagined speech influences perceived loudness of sound.</w:t>
      </w:r>
      <w:r>
        <w:t xml:space="preserve"> </w:t>
      </w:r>
      <w:r>
        <w:rPr>
          <w:i/>
        </w:rPr>
        <w:t xml:space="preserve">Nature Human Behaviour</w:t>
      </w:r>
      <w:r>
        <w:t xml:space="preserve">,</w:t>
      </w:r>
      <w:r>
        <w:t xml:space="preserve"> </w:t>
      </w:r>
      <w:r>
        <w:rPr>
          <w:i/>
        </w:rPr>
        <w:t xml:space="preserve">2</w:t>
      </w:r>
      <w:r>
        <w:t xml:space="preserve">(3), 225–234.</w:t>
      </w:r>
      <w:r>
        <w:t xml:space="preserve"> </w:t>
      </w:r>
      <w:hyperlink r:id="rId979">
        <w:r>
          <w:rPr>
            <w:rStyle w:val="Hyperlink"/>
          </w:rPr>
          <w:t xml:space="preserve">https://doi.org/10.1038/s41562-018-0305-8</w:t>
        </w:r>
      </w:hyperlink>
    </w:p>
    <w:bookmarkEnd w:id="980"/>
    <w:bookmarkStart w:id="982" w:name="ref-tian_mental_2012"/>
    <w:p>
      <w:pPr>
        <w:pStyle w:val="Bibliography"/>
      </w:pPr>
      <w:r>
        <w:t xml:space="preserve">Tian, X., &amp; Poeppel, D. (2012). Mental imagery of speech: Linking motor and perceptual systems through internal simulation and estimation.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981">
        <w:r>
          <w:rPr>
            <w:rStyle w:val="Hyperlink"/>
          </w:rPr>
          <w:t xml:space="preserve">https://doi.org/10.3389/fnhum.2012.00314</w:t>
        </w:r>
      </w:hyperlink>
    </w:p>
    <w:bookmarkEnd w:id="982"/>
    <w:bookmarkStart w:id="984" w:name="ref-tian_mental_2016"/>
    <w:p>
      <w:pPr>
        <w:pStyle w:val="Bibliography"/>
      </w:pPr>
      <w:r>
        <w:t xml:space="preserve">Tian, X., Zarate, J. M., &amp; Poeppel, D. (2016). Mental imagery of speech implicates two mechanisms of perceptual reactivation.</w:t>
      </w:r>
      <w:r>
        <w:t xml:space="preserve"> </w:t>
      </w:r>
      <w:r>
        <w:rPr>
          <w:i/>
        </w:rPr>
        <w:t xml:space="preserve">Cortex</w:t>
      </w:r>
      <w:r>
        <w:t xml:space="preserve">,</w:t>
      </w:r>
      <w:r>
        <w:t xml:space="preserve"> </w:t>
      </w:r>
      <w:r>
        <w:rPr>
          <w:i/>
        </w:rPr>
        <w:t xml:space="preserve">77</w:t>
      </w:r>
      <w:r>
        <w:t xml:space="preserve">, 1–12.</w:t>
      </w:r>
      <w:r>
        <w:t xml:space="preserve"> </w:t>
      </w:r>
      <w:hyperlink r:id="rId983">
        <w:r>
          <w:rPr>
            <w:rStyle w:val="Hyperlink"/>
          </w:rPr>
          <w:t xml:space="preserve">https://doi.org/10.1016/j.cortex.2016.01.002</w:t>
        </w:r>
      </w:hyperlink>
    </w:p>
    <w:bookmarkEnd w:id="984"/>
    <w:bookmarkStart w:id="986"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985">
        <w:r>
          <w:rPr>
            <w:rStyle w:val="Hyperlink"/>
          </w:rPr>
          <w:t xml:space="preserve">https://doi.org/10.1037/a0014504</w:t>
        </w:r>
      </w:hyperlink>
    </w:p>
    <w:bookmarkEnd w:id="986"/>
    <w:bookmarkStart w:id="988"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987">
        <w:r>
          <w:rPr>
            <w:rStyle w:val="Hyperlink"/>
          </w:rPr>
          <w:t xml:space="preserve">https://doi.org/10.3389/fpsyg.2018.00699</w:t>
        </w:r>
      </w:hyperlink>
    </w:p>
    <w:bookmarkEnd w:id="988"/>
    <w:bookmarkStart w:id="989" w:name="ref-trapnell_private_1999"/>
    <w:p>
      <w:pPr>
        <w:pStyle w:val="Bibliography"/>
      </w:pPr>
      <w:r>
        <w:t xml:space="preserve">Trapnell, P. D., &amp; Campbell, J. D. (1999). Private Self-Cousciousness and the Five-Factor Model of Personality: Distinguishing Rumination From Reflection.</w:t>
      </w:r>
    </w:p>
    <w:bookmarkEnd w:id="989"/>
    <w:bookmarkStart w:id="991"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990">
        <w:r>
          <w:rPr>
            <w:rStyle w:val="Hyperlink"/>
          </w:rPr>
          <w:t xml:space="preserve">https://doi.org/10.1016/0010-0285(80)90005-5</w:t>
        </w:r>
      </w:hyperlink>
    </w:p>
    <w:bookmarkEnd w:id="991"/>
    <w:bookmarkStart w:id="993"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992">
        <w:r>
          <w:rPr>
            <w:rStyle w:val="Hyperlink"/>
          </w:rPr>
          <w:t xml:space="preserve">https://doi.org/10.1023/A:1023910315561</w:t>
        </w:r>
      </w:hyperlink>
    </w:p>
    <w:bookmarkEnd w:id="993"/>
    <w:bookmarkStart w:id="995"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994">
        <w:r>
          <w:rPr>
            <w:rStyle w:val="Hyperlink"/>
          </w:rPr>
          <w:t xml:space="preserve">https://doi.org/10.1016/j.sbspro.2011.10.332</w:t>
        </w:r>
      </w:hyperlink>
    </w:p>
    <w:bookmarkEnd w:id="995"/>
    <w:bookmarkStart w:id="997"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996">
        <w:r>
          <w:rPr>
            <w:rStyle w:val="Hyperlink"/>
          </w:rPr>
          <w:t xml:space="preserve">https://doi.org/10.1080/02643298708252035</w:t>
        </w:r>
      </w:hyperlink>
    </w:p>
    <w:bookmarkEnd w:id="997"/>
    <w:bookmarkStart w:id="999" w:name="ref-van_boxtel_amplitude_1993"/>
    <w:p>
      <w:pPr>
        <w:pStyle w:val="Bibliography"/>
      </w:pPr>
      <w:r>
        <w:t xml:space="preserve">van Boxtel, A.,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998">
        <w:r>
          <w:rPr>
            <w:rStyle w:val="Hyperlink"/>
          </w:rPr>
          <w:t xml:space="preserve">https://doi.org/10.1111/j.1469-8986.1993.tb02085.x</w:t>
        </w:r>
      </w:hyperlink>
    </w:p>
    <w:bookmarkEnd w:id="999"/>
    <w:bookmarkStart w:id="1000" w:name="ref-van_der_does_nederlandse_2002"/>
    <w:p>
      <w:pPr>
        <w:pStyle w:val="Bibliography"/>
      </w:pPr>
      <w:r>
        <w:t xml:space="preserve">Van der Does, A. J. W. (2002).</w:t>
      </w:r>
      <w:r>
        <w:t xml:space="preserve"> </w:t>
      </w:r>
      <w:r>
        <w:rPr>
          <w:i/>
        </w:rPr>
        <w:t xml:space="preserve">De Nederlandse versie van de Beck Depression Inventory [The Dutch version of the Beck Depression Inventory] (2nd ed.)</w:t>
      </w:r>
      <w:r>
        <w:t xml:space="preserve">. Lisse, Netherlands: Swets &amp; Zeitlinger.</w:t>
      </w:r>
    </w:p>
    <w:bookmarkEnd w:id="1000"/>
    <w:bookmarkStart w:id="1002" w:name="ref-VanRandenborgh2010"/>
    <w:p>
      <w:pPr>
        <w:pStyle w:val="Bibliography"/>
      </w:pPr>
      <w:r>
        <w:t xml:space="preserve">van Randenborgh, A.,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1001">
        <w:r>
          <w:rPr>
            <w:rStyle w:val="Hyperlink"/>
          </w:rPr>
          <w:t xml:space="preserve">https://doi.org/10.1007/s11031-010-9190-9</w:t>
        </w:r>
      </w:hyperlink>
    </w:p>
    <w:bookmarkEnd w:id="1002"/>
    <w:bookmarkStart w:id="1004" w:name="ref-van_vugt_how_2018"/>
    <w:p>
      <w:pPr>
        <w:pStyle w:val="Bibliography"/>
      </w:pPr>
      <w:r>
        <w:t xml:space="preserve">van Vugt, M. K., van der Velde, M., &amp; ESM-MERGE Investigators. (2018). How Does Rumination Impact Cognition? A First Mechanistic Model.</w:t>
      </w:r>
      <w:r>
        <w:t xml:space="preserve"> </w:t>
      </w:r>
      <w:r>
        <w:rPr>
          <w:i/>
        </w:rPr>
        <w:t xml:space="preserve">Topics in Cognitive Science</w:t>
      </w:r>
      <w:r>
        <w:t xml:space="preserve">,</w:t>
      </w:r>
      <w:r>
        <w:t xml:space="preserve"> </w:t>
      </w:r>
      <w:r>
        <w:rPr>
          <w:i/>
        </w:rPr>
        <w:t xml:space="preserve">10</w:t>
      </w:r>
      <w:r>
        <w:t xml:space="preserve">(1), 175–191.</w:t>
      </w:r>
      <w:r>
        <w:t xml:space="preserve"> </w:t>
      </w:r>
      <w:hyperlink r:id="rId1003">
        <w:r>
          <w:rPr>
            <w:rStyle w:val="Hyperlink"/>
          </w:rPr>
          <w:t xml:space="preserve">https://doi.org/10.1111/tops.12318</w:t>
        </w:r>
      </w:hyperlink>
    </w:p>
    <w:bookmarkEnd w:id="1004"/>
    <w:bookmarkStart w:id="1006" w:name="ref-vehtari_practical_2017"/>
    <w:p>
      <w:pPr>
        <w:pStyle w:val="Bibliography"/>
      </w:pPr>
      <w:r>
        <w:t xml:space="preserve">Vehtari, A., Gelman, A., &amp; Gabry, J. (2017). Practical Bayesian model evaluation using leave-one-out cross-validation and WAIC.</w:t>
      </w:r>
      <w:r>
        <w:t xml:space="preserve"> </w:t>
      </w:r>
      <w:r>
        <w:rPr>
          <w:i/>
        </w:rPr>
        <w:t xml:space="preserve">Statistics and Computing</w:t>
      </w:r>
      <w:r>
        <w:t xml:space="preserve">,</w:t>
      </w:r>
      <w:r>
        <w:t xml:space="preserve"> </w:t>
      </w:r>
      <w:r>
        <w:rPr>
          <w:i/>
        </w:rPr>
        <w:t xml:space="preserve">27</w:t>
      </w:r>
      <w:r>
        <w:t xml:space="preserve">(5), 1413–1432.</w:t>
      </w:r>
      <w:r>
        <w:t xml:space="preserve"> </w:t>
      </w:r>
      <w:hyperlink r:id="rId1005">
        <w:r>
          <w:rPr>
            <w:rStyle w:val="Hyperlink"/>
          </w:rPr>
          <w:t xml:space="preserve">https://doi.org/10.1007/s11222-016-9696-4</w:t>
        </w:r>
      </w:hyperlink>
    </w:p>
    <w:bookmarkEnd w:id="1006"/>
    <w:bookmarkStart w:id="1007"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1007"/>
    <w:bookmarkStart w:id="1008"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1008"/>
    <w:bookmarkStart w:id="1009" w:name="ref-vygotsky_thought_2012"/>
    <w:p>
      <w:pPr>
        <w:pStyle w:val="Bibliography"/>
      </w:pPr>
      <w:r>
        <w:t xml:space="preserve">Vygotsky, L. S. (2012).</w:t>
      </w:r>
      <w:r>
        <w:t xml:space="preserve"> </w:t>
      </w:r>
      <w:r>
        <w:rPr>
          <w:i/>
        </w:rPr>
        <w:t xml:space="preserve">Thought and Language, Revised And Expanded Edition</w:t>
      </w:r>
      <w:r>
        <w:t xml:space="preserve">. (A. Kozulin, Trans.). The MIT Press.</w:t>
      </w:r>
    </w:p>
    <w:bookmarkEnd w:id="1009"/>
    <w:bookmarkStart w:id="1011"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1010">
        <w:r>
          <w:rPr>
            <w:rStyle w:val="Hyperlink"/>
          </w:rPr>
          <w:t xml:space="preserve">https://doi.org/10.1016/j.cogpsych.2009.12.001</w:t>
        </w:r>
      </w:hyperlink>
    </w:p>
    <w:bookmarkEnd w:id="1011"/>
    <w:bookmarkStart w:id="1013"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1012">
        <w:r>
          <w:rPr>
            <w:rStyle w:val="Hyperlink"/>
          </w:rPr>
          <w:t xml:space="preserve">https://doi.org/10.2307/1420267</w:t>
        </w:r>
      </w:hyperlink>
    </w:p>
    <w:bookmarkEnd w:id="1013"/>
    <w:bookmarkStart w:id="1015"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1014">
        <w:r>
          <w:rPr>
            <w:rStyle w:val="Hyperlink"/>
          </w:rPr>
          <w:t xml:space="preserve">https://doi.org/10.1080/00031305.2016.1154108</w:t>
        </w:r>
      </w:hyperlink>
    </w:p>
    <w:bookmarkEnd w:id="1015"/>
    <w:bookmarkStart w:id="1017" w:name="ref-wasserstein_moving_2019"/>
    <w:p>
      <w:pPr>
        <w:pStyle w:val="Bibliography"/>
      </w:pPr>
      <w:r>
        <w:t xml:space="preserve">Wasserstein, R. L., Schirm, A. L., &amp; Lazar, N. A. (2019). Moving to a World Beyond “</w:t>
      </w:r>
      <w:r>
        <w:t xml:space="preserve"> </w:t>
      </w:r>
      <w:r>
        <w:rPr>
          <w:i/>
        </w:rPr>
        <w:t xml:space="preserve">p</w:t>
      </w:r>
      <w:r>
        <w:t xml:space="preserve"> </w:t>
      </w:r>
      <m:oMath>
        <m:r>
          <m:t>&lt;</m:t>
        </m:r>
      </m:oMath>
      <w:r>
        <w:t xml:space="preserve"> </w:t>
      </w:r>
      <w:r>
        <w:t xml:space="preserve">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1016">
        <w:r>
          <w:rPr>
            <w:rStyle w:val="Hyperlink"/>
          </w:rPr>
          <w:t xml:space="preserve">https://doi.org/10.1080/00031305.2019.1583913</w:t>
        </w:r>
      </w:hyperlink>
    </w:p>
    <w:bookmarkEnd w:id="1017"/>
    <w:bookmarkStart w:id="1018"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1018"/>
    <w:bookmarkStart w:id="1020"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1019">
        <w:r>
          <w:rPr>
            <w:rStyle w:val="Hyperlink"/>
          </w:rPr>
          <w:t xml:space="preserve">https://doi.org/10.1016/j.brat.2004.01.009</w:t>
        </w:r>
      </w:hyperlink>
    </w:p>
    <w:bookmarkEnd w:id="1020"/>
    <w:bookmarkStart w:id="1022"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1021">
        <w:r>
          <w:rPr>
            <w:rStyle w:val="Hyperlink"/>
          </w:rPr>
          <w:t xml:space="preserve">https://doi.org/10.1037/0033-2909.134.2.163</w:t>
        </w:r>
      </w:hyperlink>
    </w:p>
    <w:bookmarkEnd w:id="1022"/>
    <w:bookmarkStart w:id="1024" w:name="ref-watkins_psychological_2015"/>
    <w:p>
      <w:pPr>
        <w:pStyle w:val="Bibliography"/>
      </w:pPr>
      <w:r>
        <w:t xml:space="preserve">Watkins, E. R. (2015). Psychological treatment of depressive rumination.</w:t>
      </w:r>
      <w:r>
        <w:t xml:space="preserve"> </w:t>
      </w:r>
      <w:r>
        <w:rPr>
          <w:i/>
        </w:rPr>
        <w:t xml:space="preserve">Current Opinion in Psychology</w:t>
      </w:r>
      <w:r>
        <w:t xml:space="preserve">,</w:t>
      </w:r>
      <w:r>
        <w:t xml:space="preserve"> </w:t>
      </w:r>
      <w:r>
        <w:rPr>
          <w:i/>
        </w:rPr>
        <w:t xml:space="preserve">4</w:t>
      </w:r>
      <w:r>
        <w:t xml:space="preserve">, 32–36.</w:t>
      </w:r>
      <w:r>
        <w:t xml:space="preserve"> </w:t>
      </w:r>
      <w:hyperlink r:id="rId1023">
        <w:r>
          <w:rPr>
            <w:rStyle w:val="Hyperlink"/>
          </w:rPr>
          <w:t xml:space="preserve">https://doi.org/10.1016/j.copsyc.2015.01.020</w:t>
        </w:r>
      </w:hyperlink>
    </w:p>
    <w:bookmarkEnd w:id="1024"/>
    <w:bookmarkStart w:id="1025"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1025"/>
    <w:bookmarkStart w:id="1027" w:name="ref-watkins_distinct_2005"/>
    <w:p>
      <w:pPr>
        <w:pStyle w:val="Bibliography"/>
      </w:pPr>
      <w:r>
        <w:t xml:space="preserve">Watkins, E. R., &amp; Moulds, M. L. (2005). Distinct modes of ruminative self-focus: Impact of abstract versus concrete rumination on problem solving in depression.</w:t>
      </w:r>
      <w:r>
        <w:t xml:space="preserve"> </w:t>
      </w:r>
      <w:r>
        <w:rPr>
          <w:i/>
        </w:rPr>
        <w:t xml:space="preserve">Emotion</w:t>
      </w:r>
      <w:r>
        <w:t xml:space="preserve">,</w:t>
      </w:r>
      <w:r>
        <w:t xml:space="preserve"> </w:t>
      </w:r>
      <w:r>
        <w:rPr>
          <w:i/>
        </w:rPr>
        <w:t xml:space="preserve">5</w:t>
      </w:r>
      <w:r>
        <w:t xml:space="preserve">(3), 319–328.</w:t>
      </w:r>
      <w:r>
        <w:t xml:space="preserve"> </w:t>
      </w:r>
      <w:hyperlink r:id="rId1026">
        <w:r>
          <w:rPr>
            <w:rStyle w:val="Hyperlink"/>
          </w:rPr>
          <w:t xml:space="preserve">https://doi.org/10.1037/1528-3542.5.3.319</w:t>
        </w:r>
      </w:hyperlink>
    </w:p>
    <w:bookmarkEnd w:id="1027"/>
    <w:bookmarkStart w:id="1029" w:name="ref-watkins_comparisons_2005"/>
    <w:p>
      <w:pPr>
        <w:pStyle w:val="Bibliography"/>
      </w:pPr>
      <w:r>
        <w:t xml:space="preserve">Watkins, E. R., Moulds, M. L.,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1028">
        <w:r>
          <w:rPr>
            <w:rStyle w:val="Hyperlink"/>
          </w:rPr>
          <w:t xml:space="preserve">https://doi.org/10.1016/j.brat.2004.11.008</w:t>
        </w:r>
      </w:hyperlink>
    </w:p>
    <w:bookmarkEnd w:id="1029"/>
    <w:bookmarkStart w:id="1031"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1030">
        <w:r>
          <w:rPr>
            <w:rStyle w:val="Hyperlink"/>
          </w:rPr>
          <w:t xml:space="preserve">https://doi.org/10.1037/a0035540</w:t>
        </w:r>
      </w:hyperlink>
    </w:p>
    <w:bookmarkEnd w:id="1031"/>
    <w:bookmarkStart w:id="1032"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1032"/>
    <w:bookmarkStart w:id="1034"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1033">
        <w:r>
          <w:rPr>
            <w:rStyle w:val="Hyperlink"/>
          </w:rPr>
          <w:t xml:space="preserve">https://doi.org/10.1037//0022-3514.54.6.1063</w:t>
        </w:r>
      </w:hyperlink>
    </w:p>
    <w:bookmarkEnd w:id="1034"/>
    <w:bookmarkStart w:id="1036" w:name="ref-watson_psychology_1913"/>
    <w:p>
      <w:pPr>
        <w:pStyle w:val="Bibliography"/>
      </w:pPr>
      <w:r>
        <w:t xml:space="preserve">Watson, J. B. (1913). Psychology as the behaviourist views it.</w:t>
      </w:r>
      <w:r>
        <w:t xml:space="preserve"> </w:t>
      </w:r>
      <w:r>
        <w:rPr>
          <w:i/>
        </w:rPr>
        <w:t xml:space="preserve">Psychological Review</w:t>
      </w:r>
      <w:r>
        <w:t xml:space="preserve">,</w:t>
      </w:r>
      <w:r>
        <w:t xml:space="preserve"> </w:t>
      </w:r>
      <w:r>
        <w:rPr>
          <w:i/>
        </w:rPr>
        <w:t xml:space="preserve">20</w:t>
      </w:r>
      <w:r>
        <w:t xml:space="preserve">(2), 158–177.</w:t>
      </w:r>
      <w:r>
        <w:t xml:space="preserve"> </w:t>
      </w:r>
      <w:hyperlink r:id="rId1035">
        <w:r>
          <w:rPr>
            <w:rStyle w:val="Hyperlink"/>
          </w:rPr>
          <w:t xml:space="preserve">https://doi.org/10.1037/h0074428dodge</w:t>
        </w:r>
      </w:hyperlink>
    </w:p>
    <w:bookmarkEnd w:id="1036"/>
    <w:bookmarkStart w:id="1038"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1037">
        <w:r>
          <w:rPr>
            <w:rStyle w:val="Hyperlink"/>
          </w:rPr>
          <w:t xml:space="preserve">https://doi.org/10.1037/10016-000</w:t>
        </w:r>
      </w:hyperlink>
    </w:p>
    <w:bookmarkEnd w:id="1038"/>
    <w:bookmarkStart w:id="1039" w:name="ref-watt_evaluation_2002"/>
    <w:p>
      <w:pPr>
        <w:pStyle w:val="Bibliography"/>
      </w:pPr>
      <w:r>
        <w:t xml:space="preserve">Watt, D., &amp; Fabricius, A. (2002). Evaluation of a technique for improving the mapping of multiple speakers’ vowel spaces in the F1~F2 plane.</w:t>
      </w:r>
      <w:r>
        <w:t xml:space="preserve"> </w:t>
      </w:r>
      <w:r>
        <w:rPr>
          <w:i/>
        </w:rPr>
        <w:t xml:space="preserve">Leeds Working Papers in Linguistics and Phonetics</w:t>
      </w:r>
      <w:r>
        <w:t xml:space="preserve">,</w:t>
      </w:r>
      <w:r>
        <w:t xml:space="preserve"> </w:t>
      </w:r>
      <w:r>
        <w:rPr>
          <w:i/>
        </w:rPr>
        <w:t xml:space="preserve">9</w:t>
      </w:r>
      <w:r>
        <w:t xml:space="preserve">(9), 159–173.</w:t>
      </w:r>
    </w:p>
    <w:bookmarkEnd w:id="1039"/>
    <w:bookmarkStart w:id="1041" w:name="ref-weber_visual_1969"/>
    <w:p>
      <w:pPr>
        <w:pStyle w:val="Bibliography"/>
      </w:pPr>
      <w:r>
        <w:t xml:space="preserve">Weber, R. J., &amp; Bach, M. (1969). Visual and Speech Imagery.</w:t>
      </w:r>
      <w:r>
        <w:t xml:space="preserve"> </w:t>
      </w:r>
      <w:r>
        <w:rPr>
          <w:i/>
        </w:rPr>
        <w:t xml:space="preserve">British Journal of Psychology</w:t>
      </w:r>
      <w:r>
        <w:t xml:space="preserve">,</w:t>
      </w:r>
      <w:r>
        <w:t xml:space="preserve"> </w:t>
      </w:r>
      <w:r>
        <w:rPr>
          <w:i/>
        </w:rPr>
        <w:t xml:space="preserve">60</w:t>
      </w:r>
      <w:r>
        <w:t xml:space="preserve">(2), 199–202.</w:t>
      </w:r>
      <w:r>
        <w:t xml:space="preserve"> </w:t>
      </w:r>
      <w:hyperlink r:id="rId1040">
        <w:r>
          <w:rPr>
            <w:rStyle w:val="Hyperlink"/>
          </w:rPr>
          <w:t xml:space="preserve">https://doi.org/10.1111/j.2044-8295.1969.tb01192.x</w:t>
        </w:r>
      </w:hyperlink>
    </w:p>
    <w:bookmarkEnd w:id="1041"/>
    <w:bookmarkStart w:id="1042" w:name="ref-weber_time_1970"/>
    <w:p>
      <w:pPr>
        <w:pStyle w:val="Bibliography"/>
      </w:pPr>
      <w:r>
        <w:t xml:space="preserve">Weber, R. J., &amp; Castleman, J. (1970). The time it takes to imagine.</w:t>
      </w:r>
      <w:r>
        <w:t xml:space="preserve"> </w:t>
      </w:r>
      <w:r>
        <w:rPr>
          <w:i/>
        </w:rPr>
        <w:t xml:space="preserve">Perception &amp; Psychophysics</w:t>
      </w:r>
      <w:r>
        <w:t xml:space="preserve">,</w:t>
      </w:r>
      <w:r>
        <w:t xml:space="preserve"> </w:t>
      </w:r>
      <w:r>
        <w:rPr>
          <w:i/>
        </w:rPr>
        <w:t xml:space="preserve">8</w:t>
      </w:r>
      <w:r>
        <w:t xml:space="preserve">, 165–168.</w:t>
      </w:r>
    </w:p>
    <w:bookmarkEnd w:id="1042"/>
    <w:bookmarkStart w:id="1043" w:name="ref-wells_emotional_2000"/>
    <w:p>
      <w:pPr>
        <w:pStyle w:val="Bibliography"/>
      </w:pPr>
      <w:r>
        <w:t xml:space="preserve">Wells, A. (2000).</w:t>
      </w:r>
      <w:r>
        <w:t xml:space="preserve"> </w:t>
      </w:r>
      <w:r>
        <w:rPr>
          <w:i/>
        </w:rPr>
        <w:t xml:space="preserve">Emotional disorders and metacognition: Innovative cognitive therapy</w:t>
      </w:r>
      <w:r>
        <w:t xml:space="preserve">. New York, NY, US: John Wiley &amp; Sons Ltd.</w:t>
      </w:r>
    </w:p>
    <w:bookmarkEnd w:id="1043"/>
    <w:bookmarkStart w:id="1045" w:name="ref-whitford_neurophysiological_2017"/>
    <w:p>
      <w:pPr>
        <w:pStyle w:val="Bibliography"/>
      </w:pPr>
      <w:r>
        <w:t xml:space="preserve">Whitford, T. J., Jack, B. N., Pearson, D., Griffiths, O., Luque, D., Harris, A. W., … Le Pelley, M. E. (2017). Neurophysiological evidence of efference copies to inner speech.</w:t>
      </w:r>
      <w:r>
        <w:t xml:space="preserve"> </w:t>
      </w:r>
      <w:r>
        <w:rPr>
          <w:i/>
        </w:rPr>
        <w:t xml:space="preserve">eLife</w:t>
      </w:r>
      <w:r>
        <w:t xml:space="preserve">,</w:t>
      </w:r>
      <w:r>
        <w:t xml:space="preserve"> </w:t>
      </w:r>
      <w:r>
        <w:rPr>
          <w:i/>
        </w:rPr>
        <w:t xml:space="preserve">6</w:t>
      </w:r>
      <w:r>
        <w:t xml:space="preserve">.</w:t>
      </w:r>
      <w:r>
        <w:t xml:space="preserve"> </w:t>
      </w:r>
      <w:hyperlink r:id="rId1044">
        <w:r>
          <w:rPr>
            <w:rStyle w:val="Hyperlink"/>
          </w:rPr>
          <w:t xml:space="preserve">https://doi.org/10.7554/eLife.28197</w:t>
        </w:r>
      </w:hyperlink>
    </w:p>
    <w:bookmarkEnd w:id="1045"/>
    <w:bookmarkStart w:id="1047" w:name="ref-whitmer_switching_2012"/>
    <w:p>
      <w:pPr>
        <w:pStyle w:val="Bibliography"/>
      </w:pPr>
      <w:r>
        <w:t xml:space="preserve">Whitmer, A. J., &amp; Gotlib, I. H. (2012). Switching and backward inhibition in major depressive disorder: The role of rumination.</w:t>
      </w:r>
      <w:r>
        <w:t xml:space="preserve"> </w:t>
      </w:r>
      <w:r>
        <w:rPr>
          <w:i/>
        </w:rPr>
        <w:t xml:space="preserve">Journal of Abnormal Psychology</w:t>
      </w:r>
      <w:r>
        <w:t xml:space="preserve">,</w:t>
      </w:r>
      <w:r>
        <w:t xml:space="preserve"> </w:t>
      </w:r>
      <w:r>
        <w:rPr>
          <w:i/>
        </w:rPr>
        <w:t xml:space="preserve">121</w:t>
      </w:r>
      <w:r>
        <w:t xml:space="preserve">(3), 570–578.</w:t>
      </w:r>
      <w:r>
        <w:t xml:space="preserve"> </w:t>
      </w:r>
      <w:hyperlink r:id="rId1046">
        <w:r>
          <w:rPr>
            <w:rStyle w:val="Hyperlink"/>
          </w:rPr>
          <w:t xml:space="preserve">https://doi.org/10.1037/a0027474</w:t>
        </w:r>
      </w:hyperlink>
    </w:p>
    <w:bookmarkEnd w:id="1047"/>
    <w:bookmarkStart w:id="1049" w:name="ref-Whitmer2013"/>
    <w:p>
      <w:pPr>
        <w:pStyle w:val="Bibliography"/>
      </w:pPr>
      <w:r>
        <w:t xml:space="preserve">Whitmer, A. J., &amp; Gotlib, I. H. (2013). An attentional scope model of rumination.</w:t>
      </w:r>
      <w:r>
        <w:t xml:space="preserve"> </w:t>
      </w:r>
      <w:r>
        <w:rPr>
          <w:i/>
        </w:rPr>
        <w:t xml:space="preserve">Psychological Bulletin</w:t>
      </w:r>
      <w:r>
        <w:t xml:space="preserve">,</w:t>
      </w:r>
      <w:r>
        <w:t xml:space="preserve"> </w:t>
      </w:r>
      <w:r>
        <w:rPr>
          <w:i/>
        </w:rPr>
        <w:t xml:space="preserve">139</w:t>
      </w:r>
      <w:r>
        <w:t xml:space="preserve">(5), 1036–1061.</w:t>
      </w:r>
      <w:r>
        <w:t xml:space="preserve"> </w:t>
      </w:r>
      <w:hyperlink r:id="rId1048">
        <w:r>
          <w:rPr>
            <w:rStyle w:val="Hyperlink"/>
          </w:rPr>
          <w:t xml:space="preserve">https://doi.org/10.1037/a0030923</w:t>
        </w:r>
      </w:hyperlink>
    </w:p>
    <w:bookmarkEnd w:id="1049"/>
    <w:bookmarkStart w:id="1051"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1050">
        <w:r>
          <w:rPr>
            <w:rStyle w:val="Hyperlink"/>
          </w:rPr>
          <w:t xml:space="preserve">https://CRAN.R-project.org/package=tidyverse</w:t>
        </w:r>
      </w:hyperlink>
    </w:p>
    <w:bookmarkEnd w:id="1051"/>
    <w:bookmarkStart w:id="1053"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1052">
        <w:r>
          <w:rPr>
            <w:rStyle w:val="Hyperlink"/>
          </w:rPr>
          <w:t xml:space="preserve">https://CRAN.R-project.org/package=ggplot2</w:t>
        </w:r>
      </w:hyperlink>
    </w:p>
    <w:bookmarkEnd w:id="1053"/>
    <w:bookmarkStart w:id="1055" w:name="ref-R-ggridges"/>
    <w:p>
      <w:pPr>
        <w:pStyle w:val="Bibliography"/>
      </w:pPr>
      <w:r>
        <w:t xml:space="preserve">Wilke, C. O. (2018).</w:t>
      </w:r>
      <w:r>
        <w:t xml:space="preserve"> </w:t>
      </w:r>
      <w:r>
        <w:rPr>
          <w:i/>
        </w:rPr>
        <w:t xml:space="preserve">Ggridges: Ridgeline plots in ’ggplot2’</w:t>
      </w:r>
      <w:r>
        <w:t xml:space="preserve">. Retrieved from</w:t>
      </w:r>
      <w:r>
        <w:t xml:space="preserve"> </w:t>
      </w:r>
      <w:hyperlink r:id="rId1054">
        <w:r>
          <w:rPr>
            <w:rStyle w:val="Hyperlink"/>
          </w:rPr>
          <w:t xml:space="preserve">https://CRAN.R-project.org/package=ggridges</w:t>
        </w:r>
      </w:hyperlink>
    </w:p>
    <w:bookmarkEnd w:id="1055"/>
    <w:bookmarkStart w:id="1056" w:name="ref-wilkinson_auditory_2017"/>
    <w:p>
      <w:pPr>
        <w:pStyle w:val="Bibliography"/>
      </w:pPr>
      <w:r>
        <w:t xml:space="preserve">Wilkinson, S., &amp; Fernyhough, C. (2017). Auditory Verbal Hallucinations and Inner Speech: A Predictive Processing Perspective. In Z. Radman (Ed.),</w:t>
      </w:r>
      <w:r>
        <w:t xml:space="preserve"> </w:t>
      </w:r>
      <w:r>
        <w:rPr>
          <w:i/>
        </w:rPr>
        <w:t xml:space="preserve">Before Consciousness: In Search of the Fundamentals of Mind</w:t>
      </w:r>
      <w:r>
        <w:t xml:space="preserve">. Exeter (UK): Imprint Academic, Ltd.</w:t>
      </w:r>
    </w:p>
    <w:bookmarkEnd w:id="1056"/>
    <w:bookmarkStart w:id="1058" w:name="ref-williams_effects_2017"/>
    <w:p>
      <w:pPr>
        <w:pStyle w:val="Bibliography"/>
      </w:pPr>
      <w:r>
        <w:t xml:space="preserve">Williams, D. R., &amp; Bürkner, P.-C. (2017). Effects of intranasal oxytocin on symptoms of schizophrenia: A multivariate Bayesian meta-analysis.</w:t>
      </w:r>
      <w:r>
        <w:t xml:space="preserve"> </w:t>
      </w:r>
      <w:r>
        <w:rPr>
          <w:i/>
        </w:rPr>
        <w:t xml:space="preserve">Psychoneuroendocrinology</w:t>
      </w:r>
      <w:r>
        <w:t xml:space="preserve">,</w:t>
      </w:r>
      <w:r>
        <w:t xml:space="preserve"> </w:t>
      </w:r>
      <w:r>
        <w:rPr>
          <w:i/>
        </w:rPr>
        <w:t xml:space="preserve">75</w:t>
      </w:r>
      <w:r>
        <w:t xml:space="preserve">, 141–151.</w:t>
      </w:r>
      <w:r>
        <w:t xml:space="preserve"> </w:t>
      </w:r>
      <w:hyperlink r:id="rId1057">
        <w:r>
          <w:rPr>
            <w:rStyle w:val="Hyperlink"/>
          </w:rPr>
          <w:t xml:space="preserve">https://doi.org/10.1016/j.psyneuen.2016.10.013</w:t>
        </w:r>
      </w:hyperlink>
    </w:p>
    <w:bookmarkEnd w:id="1058"/>
    <w:bookmarkStart w:id="1060"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1059">
        <w:r>
          <w:rPr>
            <w:rStyle w:val="Hyperlink"/>
          </w:rPr>
          <w:t xml:space="preserve">https://doi.org/10.1126/science.7569931</w:t>
        </w:r>
      </w:hyperlink>
    </w:p>
    <w:bookmarkEnd w:id="1060"/>
    <w:bookmarkStart w:id="1062" w:name="ref-wolpert_computational_1997"/>
    <w:p>
      <w:pPr>
        <w:pStyle w:val="Bibliography"/>
      </w:pPr>
      <w:r>
        <w:t xml:space="preserve">Wolpert, D. M. (1997). Computational approaches to motor control.</w:t>
      </w:r>
      <w:r>
        <w:t xml:space="preserve"> </w:t>
      </w:r>
      <w:r>
        <w:rPr>
          <w:i/>
        </w:rPr>
        <w:t xml:space="preserve">Trends in Cognitive Sciences</w:t>
      </w:r>
      <w:r>
        <w:t xml:space="preserve">,</w:t>
      </w:r>
      <w:r>
        <w:t xml:space="preserve"> </w:t>
      </w:r>
      <w:r>
        <w:rPr>
          <w:i/>
        </w:rPr>
        <w:t xml:space="preserve">1</w:t>
      </w:r>
      <w:r>
        <w:t xml:space="preserve">(6), 209–216.</w:t>
      </w:r>
      <w:r>
        <w:t xml:space="preserve"> </w:t>
      </w:r>
      <w:hyperlink r:id="rId1061">
        <w:r>
          <w:rPr>
            <w:rStyle w:val="Hyperlink"/>
          </w:rPr>
          <w:t xml:space="preserve">https://doi.org/10.1016/S1364-6613(97)01070-X</w:t>
        </w:r>
      </w:hyperlink>
    </w:p>
    <w:bookmarkEnd w:id="1062"/>
    <w:bookmarkStart w:id="1064"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1063">
        <w:r>
          <w:rPr>
            <w:rStyle w:val="Hyperlink"/>
          </w:rPr>
          <w:t xml:space="preserve">https://doi.org/10.3109/10253890.2015.1055726</w:t>
        </w:r>
      </w:hyperlink>
    </w:p>
    <w:bookmarkEnd w:id="1064"/>
    <w:bookmarkStart w:id="1066"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1065">
        <w:r>
          <w:rPr>
            <w:rStyle w:val="Hyperlink"/>
          </w:rPr>
          <w:t xml:space="preserve">https://doi.org/10.1037/a0035450</w:t>
        </w:r>
      </w:hyperlink>
    </w:p>
    <w:bookmarkEnd w:id="1066"/>
    <w:bookmarkStart w:id="1068"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1067">
        <w:r>
          <w:rPr>
            <w:rStyle w:val="Hyperlink"/>
          </w:rPr>
          <w:t xml:space="preserve">https://CRAN.R-project.org/package=knitr</w:t>
        </w:r>
      </w:hyperlink>
    </w:p>
    <w:bookmarkEnd w:id="1068"/>
    <w:bookmarkStart w:id="1070"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1069">
        <w:r>
          <w:rPr>
            <w:rStyle w:val="Hyperlink"/>
          </w:rPr>
          <w:t xml:space="preserve">https://doi.org/10.1037/h0025848</w:t>
        </w:r>
      </w:hyperlink>
    </w:p>
    <w:bookmarkEnd w:id="1070"/>
    <w:bookmarkStart w:id="1072" w:name="ref-zetsche_shedding_2018"/>
    <w:p>
      <w:pPr>
        <w:pStyle w:val="Bibliography"/>
      </w:pPr>
      <w:r>
        <w:t xml:space="preserve">Zetsche, U., Bürkner, P.-C., &amp; Schulze, L. (2018). Shedding light on the association between repetitive negative thinking and deficits in cognitive control A meta-analysis.</w:t>
      </w:r>
      <w:r>
        <w:t xml:space="preserve"> </w:t>
      </w:r>
      <w:r>
        <w:rPr>
          <w:i/>
        </w:rPr>
        <w:t xml:space="preserve">Clinical Psychology Review</w:t>
      </w:r>
      <w:r>
        <w:t xml:space="preserve">,</w:t>
      </w:r>
      <w:r>
        <w:t xml:space="preserve"> </w:t>
      </w:r>
      <w:r>
        <w:rPr>
          <w:i/>
        </w:rPr>
        <w:t xml:space="preserve">63</w:t>
      </w:r>
      <w:r>
        <w:t xml:space="preserve">, 56–65.</w:t>
      </w:r>
      <w:r>
        <w:t xml:space="preserve"> </w:t>
      </w:r>
      <w:hyperlink r:id="rId1071">
        <w:r>
          <w:rPr>
            <w:rStyle w:val="Hyperlink"/>
          </w:rPr>
          <w:t xml:space="preserve">https://doi.org/10.1016/j.cpr.2018.06.001</w:t>
        </w:r>
      </w:hyperlink>
    </w:p>
    <w:bookmarkEnd w:id="1072"/>
    <w:bookmarkStart w:id="1073"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1073"/>
    <w:bookmarkStart w:id="1075" w:name="ref-zoccola_assessing_2012"/>
    <w:p>
      <w:pPr>
        <w:pStyle w:val="Bibliography"/>
      </w:pPr>
      <w:r>
        <w:t xml:space="preserve">Zoccola, P. M., &amp; Dickerson, S. S. (2012). Assessing the relationship between rumination and cortisol: A review.</w:t>
      </w:r>
      <w:r>
        <w:t xml:space="preserve"> </w:t>
      </w:r>
      <w:r>
        <w:rPr>
          <w:i/>
        </w:rPr>
        <w:t xml:space="preserve">Journal of Psychosomatic Research</w:t>
      </w:r>
      <w:r>
        <w:t xml:space="preserve">,</w:t>
      </w:r>
      <w:r>
        <w:t xml:space="preserve"> </w:t>
      </w:r>
      <w:r>
        <w:rPr>
          <w:i/>
        </w:rPr>
        <w:t xml:space="preserve">73</w:t>
      </w:r>
      <w:r>
        <w:t xml:space="preserve">(1), 1–9.</w:t>
      </w:r>
      <w:r>
        <w:t xml:space="preserve"> </w:t>
      </w:r>
      <w:hyperlink r:id="rId1074">
        <w:r>
          <w:rPr>
            <w:rStyle w:val="Hyperlink"/>
          </w:rPr>
          <w:t xml:space="preserve">https://doi.org/10.1016/j.jpsychores.2012.03.007</w:t>
        </w:r>
      </w:hyperlink>
    </w:p>
    <w:bookmarkEnd w:id="1075"/>
    <w:bookmarkStart w:id="1077"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1076">
        <w:r>
          <w:rPr>
            <w:rStyle w:val="Hyperlink"/>
          </w:rPr>
          <w:t xml:space="preserve">https://doi.org/10.1002/smi.2588</w:t>
        </w:r>
      </w:hyperlink>
    </w:p>
    <w:bookmarkEnd w:id="1077"/>
    <w:bookmarkStart w:id="1078" w:name="ref-ackermann_contribution_2004"/>
    <w:p>
      <w:pPr>
        <w:pStyle w:val="Bibliography"/>
      </w:pPr>
      <w:r>
        <w:t xml:space="preserve">Ackermann, H., &amp; Riecker, A. (2004). The contribution of the insula to motor aspects of speech production: A review and a hypothesis.</w:t>
      </w:r>
      <w:r>
        <w:t xml:space="preserve"> </w:t>
      </w:r>
      <w:r>
        <w:rPr>
          <w:i/>
        </w:rPr>
        <w:t xml:space="preserve">Brain and Language</w:t>
      </w:r>
      <w:r>
        <w:t xml:space="preserve">,</w:t>
      </w:r>
      <w:r>
        <w:t xml:space="preserve"> </w:t>
      </w:r>
      <w:r>
        <w:rPr>
          <w:i/>
        </w:rPr>
        <w:t xml:space="preserve">89</w:t>
      </w:r>
      <w:r>
        <w:t xml:space="preserve">(2), 320–328.</w:t>
      </w:r>
      <w:r>
        <w:t xml:space="preserve"> </w:t>
      </w:r>
      <w:hyperlink r:id="rId343">
        <w:r>
          <w:rPr>
            <w:rStyle w:val="Hyperlink"/>
          </w:rPr>
          <w:t xml:space="preserve">https://doi.org/10.1016/S0093-934X(03)00347-X</w:t>
        </w:r>
      </w:hyperlink>
    </w:p>
    <w:bookmarkEnd w:id="1078"/>
    <w:bookmarkStart w:id="1079"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345">
        <w:r>
          <w:rPr>
            <w:rStyle w:val="Hyperlink"/>
          </w:rPr>
          <w:t xml:space="preserve">https://doi.org/10.1109/tac.1974.1100705</w:t>
        </w:r>
      </w:hyperlink>
    </w:p>
    <w:bookmarkEnd w:id="1079"/>
    <w:bookmarkStart w:id="1080"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347">
        <w:r>
          <w:rPr>
            <w:rStyle w:val="Hyperlink"/>
          </w:rPr>
          <w:t xml:space="preserve">https://doi.org/10.1037/bul0000021</w:t>
        </w:r>
      </w:hyperlink>
    </w:p>
    <w:bookmarkEnd w:id="1080"/>
    <w:bookmarkStart w:id="1081"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349">
        <w:r>
          <w:rPr>
            <w:rStyle w:val="Hyperlink"/>
          </w:rPr>
          <w:t xml:space="preserve">https://doi.org/10.1037/0021-843X.109.3.403</w:t>
        </w:r>
      </w:hyperlink>
    </w:p>
    <w:bookmarkEnd w:id="1081"/>
    <w:bookmarkStart w:id="1082"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351">
        <w:r>
          <w:rPr>
            <w:rStyle w:val="Hyperlink"/>
          </w:rPr>
          <w:t xml:space="preserve">https://doi.org/10.1016/j.neuroimage.2017.03.029</w:t>
        </w:r>
      </w:hyperlink>
    </w:p>
    <w:bookmarkEnd w:id="1082"/>
    <w:bookmarkStart w:id="1083"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353">
        <w:r>
          <w:rPr>
            <w:rStyle w:val="Hyperlink"/>
          </w:rPr>
          <w:t xml:space="preserve">https://doi.org/10.3758/BF03202429</w:t>
        </w:r>
      </w:hyperlink>
    </w:p>
    <w:bookmarkEnd w:id="1083"/>
    <w:bookmarkStart w:id="1084"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355">
        <w:r>
          <w:rPr>
            <w:rStyle w:val="Hyperlink"/>
          </w:rPr>
          <w:t xml:space="preserve">https://github.com/crsh/papaja</w:t>
        </w:r>
      </w:hyperlink>
    </w:p>
    <w:bookmarkEnd w:id="1084"/>
    <w:bookmarkStart w:id="1085"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357">
        <w:r>
          <w:rPr>
            <w:rStyle w:val="Hyperlink"/>
          </w:rPr>
          <w:t xml:space="preserve">https://doi.org/10.1152/japplphysiol.00717.2002</w:t>
        </w:r>
      </w:hyperlink>
    </w:p>
    <w:bookmarkEnd w:id="1085"/>
    <w:bookmarkStart w:id="1086" w:name="ref-baddeley_working_1986"/>
    <w:p>
      <w:pPr>
        <w:pStyle w:val="Bibliography"/>
      </w:pPr>
      <w:r>
        <w:t xml:space="preserve">Baddeley, A. (1986).</w:t>
      </w:r>
      <w:r>
        <w:t xml:space="preserve"> </w:t>
      </w:r>
      <w:r>
        <w:rPr>
          <w:i/>
        </w:rPr>
        <w:t xml:space="preserve">Working memory</w:t>
      </w:r>
      <w:r>
        <w:t xml:space="preserve">. New York, NY, US: Clarendon Press/Oxford University Press.</w:t>
      </w:r>
    </w:p>
    <w:bookmarkEnd w:id="1086"/>
    <w:bookmarkStart w:id="1087"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360">
        <w:r>
          <w:rPr>
            <w:rStyle w:val="Hyperlink"/>
          </w:rPr>
          <w:t xml:space="preserve">https://doi.org/10.1080/14640748408402157</w:t>
        </w:r>
      </w:hyperlink>
    </w:p>
    <w:bookmarkEnd w:id="1087"/>
    <w:bookmarkStart w:id="1088"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362">
        <w:r>
          <w:rPr>
            <w:rStyle w:val="Hyperlink"/>
          </w:rPr>
          <w:t xml:space="preserve">https://doi.org/10.1016/0749-596X(85)90041-5</w:t>
        </w:r>
      </w:hyperlink>
    </w:p>
    <w:bookmarkEnd w:id="1088"/>
    <w:bookmarkStart w:id="1089"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1089"/>
    <w:bookmarkStart w:id="1090" w:name="ref-bain_senses_1855"/>
    <w:p>
      <w:pPr>
        <w:pStyle w:val="Bibliography"/>
      </w:pPr>
      <w:r>
        <w:t xml:space="preserve">Bain, A. (1855).</w:t>
      </w:r>
      <w:r>
        <w:t xml:space="preserve"> </w:t>
      </w:r>
      <w:r>
        <w:rPr>
          <w:i/>
        </w:rPr>
        <w:t xml:space="preserve">The Senses and the Intellect</w:t>
      </w:r>
      <w:r>
        <w:t xml:space="preserve">. Parker.</w:t>
      </w:r>
    </w:p>
    <w:bookmarkEnd w:id="1090"/>
    <w:bookmarkStart w:id="1091"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366">
        <w:r>
          <w:rPr>
            <w:rStyle w:val="Hyperlink"/>
          </w:rPr>
          <w:t xml:space="preserve">https://doi.org/10.1037/h0020412</w:t>
        </w:r>
      </w:hyperlink>
    </w:p>
    <w:bookmarkEnd w:id="1091"/>
    <w:bookmarkStart w:id="1092" w:name="ref-ballet_langage_1886"/>
    <w:p>
      <w:pPr>
        <w:pStyle w:val="Bibliography"/>
      </w:pPr>
      <w:r>
        <w:t xml:space="preserve">Ballet, G. (1886).</w:t>
      </w:r>
      <w:r>
        <w:t xml:space="preserve"> </w:t>
      </w:r>
      <w:r>
        <w:rPr>
          <w:i/>
        </w:rPr>
        <w:t xml:space="preserve">Le langage intérieur et les diverses formes de l’aphasie</w:t>
      </w:r>
      <w:r>
        <w:t xml:space="preserve">. Paris, Alcan.</w:t>
      </w:r>
    </w:p>
    <w:bookmarkEnd w:id="1092"/>
    <w:bookmarkStart w:id="1093"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69">
        <w:r>
          <w:rPr>
            <w:rStyle w:val="Hyperlink"/>
          </w:rPr>
          <w:t xml:space="preserve">https://doi.org/10.1044/jshr.2902.163</w:t>
        </w:r>
      </w:hyperlink>
    </w:p>
    <w:bookmarkEnd w:id="1093"/>
    <w:bookmarkStart w:id="1094" w:name="ref-barnard_getting_2007"/>
    <w:p>
      <w:pPr>
        <w:pStyle w:val="Bibliography"/>
      </w:pPr>
      <w:r>
        <w:t xml:space="preserve">Barnard, P., Watkins, E. R., Mackintosh, B., &amp; Nimmo-Smith, I. (2007). Getting stuck in a mental rut: Some process and experiential attributes. In</w:t>
      </w:r>
      <w:r>
        <w:t xml:space="preserve"> </w:t>
      </w:r>
      <w:r>
        <w:rPr>
          <w:i/>
        </w:rPr>
        <w:t xml:space="preserve">35th congress of the British Association for Behavioural and Cognitive Psychotherapies</w:t>
      </w:r>
      <w:r>
        <w:t xml:space="preserve">. Brighton, England.</w:t>
      </w:r>
    </w:p>
    <w:bookmarkEnd w:id="1094"/>
    <w:bookmarkStart w:id="1095" w:name="ref-barr_random_2013-1"/>
    <w:p>
      <w:pPr>
        <w:pStyle w:val="Bibliography"/>
      </w:pPr>
      <w:r>
        <w:t xml:space="preserve">Barr, D. J., Levy, R., Scheepers, C., &amp; Tily, H. J. (2013). Random effects structure for confirmatory hypothesis testing: Keep it maximal.</w:t>
      </w:r>
      <w:r>
        <w:t xml:space="preserve"> </w:t>
      </w:r>
      <w:r>
        <w:rPr>
          <w:i/>
        </w:rPr>
        <w:t xml:space="preserve">Journal of Memory and Language</w:t>
      </w:r>
      <w:r>
        <w:t xml:space="preserve">,</w:t>
      </w:r>
      <w:r>
        <w:t xml:space="preserve"> </w:t>
      </w:r>
      <w:r>
        <w:rPr>
          <w:i/>
        </w:rPr>
        <w:t xml:space="preserve">68</w:t>
      </w:r>
      <w:r>
        <w:t xml:space="preserve">(3), 255–278.</w:t>
      </w:r>
      <w:r>
        <w:t xml:space="preserve"> </w:t>
      </w:r>
      <w:hyperlink r:id="rId372">
        <w:r>
          <w:rPr>
            <w:rStyle w:val="Hyperlink"/>
          </w:rPr>
          <w:t xml:space="preserve">https://doi.org/10.1016/j.jml.2012.11.001</w:t>
        </w:r>
      </w:hyperlink>
    </w:p>
    <w:bookmarkEnd w:id="1095"/>
    <w:bookmarkStart w:id="1096"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74">
        <w:r>
          <w:rPr>
            <w:rStyle w:val="Hyperlink"/>
          </w:rPr>
          <w:t xml:space="preserve">https://doi.org/10.1146/annurev.psych.59.103006.093639</w:t>
        </w:r>
      </w:hyperlink>
    </w:p>
    <w:bookmarkEnd w:id="1096"/>
    <w:bookmarkStart w:id="1097"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76">
        <w:r>
          <w:rPr>
            <w:rStyle w:val="Hyperlink"/>
          </w:rPr>
          <w:t xml:space="preserve">https://doi.org/10.1016/j.neuropsychologia.2007.01.007</w:t>
        </w:r>
      </w:hyperlink>
    </w:p>
    <w:bookmarkEnd w:id="1097"/>
    <w:bookmarkStart w:id="1098" w:name="ref-bates_parsimonious_2015"/>
    <w:p>
      <w:pPr>
        <w:pStyle w:val="Bibliography"/>
      </w:pPr>
      <w:r>
        <w:t xml:space="preserve">Bates, D., Kliegl, R., Vasishth, S., &amp; Baayen, H. (2015). Parsimonious mixed models.</w:t>
      </w:r>
    </w:p>
    <w:bookmarkEnd w:id="1098"/>
    <w:bookmarkStart w:id="1099" w:name="ref-R-lme4"/>
    <w:p>
      <w:pPr>
        <w:pStyle w:val="Bibliography"/>
      </w:pPr>
      <w:r>
        <w:t xml:space="preserve">Bates, D., Maechler, M., Bolker, B., &amp; Walker, S. (2018).</w:t>
      </w:r>
      <w:r>
        <w:t xml:space="preserve"> </w:t>
      </w:r>
      <w:r>
        <w:rPr>
          <w:i/>
        </w:rPr>
        <w:t xml:space="preserve">Lme4: Linear mixed-effects models using ’eigen’ and s4</w:t>
      </w:r>
      <w:r>
        <w:t xml:space="preserve">. Retrieved from</w:t>
      </w:r>
      <w:r>
        <w:t xml:space="preserve"> </w:t>
      </w:r>
      <w:hyperlink r:id="rId379">
        <w:r>
          <w:rPr>
            <w:rStyle w:val="Hyperlink"/>
          </w:rPr>
          <w:t xml:space="preserve">https://CRAN.R-project.org/package=lme4</w:t>
        </w:r>
      </w:hyperlink>
    </w:p>
    <w:bookmarkEnd w:id="1099"/>
    <w:bookmarkStart w:id="1100"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81">
        <w:r>
          <w:rPr>
            <w:rStyle w:val="Hyperlink"/>
          </w:rPr>
          <w:t xml:space="preserve">http://www.sumsar.net</w:t>
        </w:r>
      </w:hyperlink>
    </w:p>
    <w:bookmarkEnd w:id="1100"/>
    <w:bookmarkStart w:id="1101" w:name="ref-Beaman2015"/>
    <w:p>
      <w:pPr>
        <w:pStyle w:val="Bibliography"/>
      </w:pPr>
      <w:r>
        <w:t xml:space="preserve">Beaman, C. P., Powell, K., &amp; Rapley, E. (2015). Want to block earworms from conscious awareness?B(u)y gum!</w:t>
      </w:r>
      <w:r>
        <w:t xml:space="preserve"> </w:t>
      </w:r>
      <w:r>
        <w:rPr>
          <w:i/>
        </w:rPr>
        <w:t xml:space="preserve">The Quarterly Journal of Experimental Psychology</w:t>
      </w:r>
      <w:r>
        <w:t xml:space="preserve">,</w:t>
      </w:r>
      <w:r>
        <w:t xml:space="preserve"> </w:t>
      </w:r>
      <w:r>
        <w:rPr>
          <w:i/>
        </w:rPr>
        <w:t xml:space="preserve">68</w:t>
      </w:r>
      <w:r>
        <w:t xml:space="preserve">(6), 1049–1057.</w:t>
      </w:r>
      <w:r>
        <w:t xml:space="preserve"> </w:t>
      </w:r>
      <w:hyperlink r:id="rId383">
        <w:r>
          <w:rPr>
            <w:rStyle w:val="Hyperlink"/>
          </w:rPr>
          <w:t xml:space="preserve">https://doi.org/10.1080/17470218.2015.1034142</w:t>
        </w:r>
      </w:hyperlink>
    </w:p>
    <w:bookmarkEnd w:id="1101"/>
    <w:bookmarkStart w:id="1102" w:name="ref-Beaman2010"/>
    <w:p>
      <w:pPr>
        <w:pStyle w:val="Bibliography"/>
      </w:pPr>
      <w:r>
        <w:t xml:space="preserve">Beaman, C. P., &amp; Williams, T. I. (2010). Earworms (stuck song syndrome): Towards a natural history of intrusive thoughts.</w:t>
      </w:r>
      <w:r>
        <w:t xml:space="preserve"> </w:t>
      </w:r>
      <w:r>
        <w:rPr>
          <w:i/>
        </w:rPr>
        <w:t xml:space="preserve">British Journal of Psychology</w:t>
      </w:r>
      <w:r>
        <w:t xml:space="preserve">,</w:t>
      </w:r>
      <w:r>
        <w:t xml:space="preserve"> </w:t>
      </w:r>
      <w:r>
        <w:rPr>
          <w:i/>
        </w:rPr>
        <w:t xml:space="preserve">101</w:t>
      </w:r>
      <w:r>
        <w:t xml:space="preserve">(4), 637–653.</w:t>
      </w:r>
      <w:r>
        <w:t xml:space="preserve"> </w:t>
      </w:r>
      <w:hyperlink r:id="rId385">
        <w:r>
          <w:rPr>
            <w:rStyle w:val="Hyperlink"/>
          </w:rPr>
          <w:t xml:space="preserve">https://doi.org/10.1348/000712609X479636</w:t>
        </w:r>
      </w:hyperlink>
    </w:p>
    <w:bookmarkEnd w:id="1102"/>
    <w:bookmarkStart w:id="1103" w:name="ref-beck_manual_1996"/>
    <w:p>
      <w:pPr>
        <w:pStyle w:val="Bibliography"/>
      </w:pPr>
      <w:r>
        <w:t xml:space="preserve">Beck, A. T., Steer, R. A., &amp; Brown, G. K. (1996).</w:t>
      </w:r>
      <w:r>
        <w:t xml:space="preserve"> </w:t>
      </w:r>
      <w:r>
        <w:rPr>
          <w:i/>
        </w:rPr>
        <w:t xml:space="preserve">Manual for the Beck Depression Inventory-II</w:t>
      </w:r>
      <w:r>
        <w:t xml:space="preserve">. San Antonio, TX: Psychological Corporation.</w:t>
      </w:r>
    </w:p>
    <w:bookmarkEnd w:id="1103"/>
    <w:bookmarkStart w:id="1104" w:name="ref-beffara_fully_2019"/>
    <w:p>
      <w:pPr>
        <w:pStyle w:val="Bibliography"/>
      </w:pPr>
      <w:r>
        <w:t xml:space="preserve">Beffara, B., Bret, A., &amp; Nalborczyk, L. (2019). A fully automated, transparent, reproducible and blind protocol for sequential analyses.</w:t>
      </w:r>
      <w:r>
        <w:t xml:space="preserve"> </w:t>
      </w:r>
      <w:r>
        <w:rPr>
          <w:i/>
        </w:rPr>
        <w:t xml:space="preserve">PsyArXiv</w:t>
      </w:r>
      <w:r>
        <w:t xml:space="preserve">.</w:t>
      </w:r>
      <w:r>
        <w:t xml:space="preserve"> </w:t>
      </w:r>
      <w:hyperlink r:id="rId388">
        <w:r>
          <w:rPr>
            <w:rStyle w:val="Hyperlink"/>
          </w:rPr>
          <w:t xml:space="preserve">https://doi.org/10.17605/OSF.IO/MWTVK</w:t>
        </w:r>
      </w:hyperlink>
    </w:p>
    <w:bookmarkEnd w:id="1104"/>
    <w:bookmarkStart w:id="1105"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390">
        <w:r>
          <w:rPr>
            <w:rStyle w:val="Hyperlink"/>
          </w:rPr>
          <w:t xml:space="preserve">https://doi.org/10.1016/S0926-6410(96)00072-9</w:t>
        </w:r>
      </w:hyperlink>
    </w:p>
    <w:bookmarkEnd w:id="1105"/>
    <w:bookmarkStart w:id="1106"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392">
        <w:r>
          <w:rPr>
            <w:rStyle w:val="Hyperlink"/>
          </w:rPr>
          <w:t xml:space="preserve">https://doi.org/10.1111/1469-8986.3810022</w:t>
        </w:r>
      </w:hyperlink>
    </w:p>
    <w:bookmarkEnd w:id="1106"/>
    <w:bookmarkStart w:id="1107"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394">
        <w:r>
          <w:rPr>
            <w:rStyle w:val="Hyperlink"/>
          </w:rPr>
          <w:t xml:space="preserve">https://doi.org/10.1177/0022167883232011</w:t>
        </w:r>
      </w:hyperlink>
    </w:p>
    <w:bookmarkEnd w:id="1107"/>
    <w:bookmarkStart w:id="1108" w:name="ref-braver_variable_2012"/>
    <w:p>
      <w:pPr>
        <w:pStyle w:val="Bibliography"/>
      </w:pPr>
      <w:r>
        <w:t xml:space="preserve">Braver, T. S. (2012). The variable nature of cognitive control: A dual mechanisms framework.</w:t>
      </w:r>
      <w:r>
        <w:t xml:space="preserve"> </w:t>
      </w:r>
      <w:r>
        <w:rPr>
          <w:i/>
        </w:rPr>
        <w:t xml:space="preserve">Trends in Cognitive Sciences</w:t>
      </w:r>
      <w:r>
        <w:t xml:space="preserve">,</w:t>
      </w:r>
      <w:r>
        <w:t xml:space="preserve"> </w:t>
      </w:r>
      <w:r>
        <w:rPr>
          <w:i/>
        </w:rPr>
        <w:t xml:space="preserve">16</w:t>
      </w:r>
      <w:r>
        <w:t xml:space="preserve">(2), 106–113.</w:t>
      </w:r>
      <w:r>
        <w:t xml:space="preserve"> </w:t>
      </w:r>
      <w:hyperlink r:id="rId396">
        <w:r>
          <w:rPr>
            <w:rStyle w:val="Hyperlink"/>
          </w:rPr>
          <w:t xml:space="preserve">https://doi.org/10.1016/j.tics.2011.12.010</w:t>
        </w:r>
      </w:hyperlink>
    </w:p>
    <w:bookmarkEnd w:id="1108"/>
    <w:bookmarkStart w:id="1109"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398">
        <w:r>
          <w:rPr>
            <w:rStyle w:val="Hyperlink"/>
          </w:rPr>
          <w:t xml:space="preserve">https://doi.org/10.1017/CBO9780511558313.006</w:t>
        </w:r>
      </w:hyperlink>
    </w:p>
    <w:bookmarkEnd w:id="1109"/>
    <w:bookmarkStart w:id="1110"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400">
        <w:r>
          <w:rPr>
            <w:rStyle w:val="Hyperlink"/>
          </w:rPr>
          <w:t xml:space="preserve">https://doi.org/10.1093/eurheartj/eht309.P3384</w:t>
        </w:r>
      </w:hyperlink>
    </w:p>
    <w:bookmarkEnd w:id="1110"/>
    <w:bookmarkStart w:id="1111"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402">
        <w:r>
          <w:rPr>
            <w:rStyle w:val="Hyperlink"/>
          </w:rPr>
          <w:t xml:space="preserve">https://doi.org/10.1016/j.jpsychores.2005.06.074</w:t>
        </w:r>
      </w:hyperlink>
    </w:p>
    <w:bookmarkEnd w:id="1111"/>
    <w:bookmarkStart w:id="1112"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404">
        <w:r>
          <w:rPr>
            <w:rStyle w:val="Hyperlink"/>
          </w:rPr>
          <w:t xml:space="preserve">https://doi.org/10.3389/fpsyg.2013.00496</w:t>
        </w:r>
      </w:hyperlink>
    </w:p>
    <w:bookmarkEnd w:id="1112"/>
    <w:bookmarkStart w:id="1113" w:name="ref-buchsbaum_sensorimotor_2019"/>
    <w:p>
      <w:pPr>
        <w:pStyle w:val="Bibliography"/>
      </w:pPr>
      <w:r>
        <w:t xml:space="preserve">Buchsbaum, B. R., &amp; D’Esposito, M. (2019). A sensorimotor view of verbal working memory.</w:t>
      </w:r>
      <w:r>
        <w:t xml:space="preserve"> </w:t>
      </w:r>
      <w:r>
        <w:rPr>
          <w:i/>
        </w:rPr>
        <w:t xml:space="preserve">Cortex</w:t>
      </w:r>
      <w:r>
        <w:t xml:space="preserve">,</w:t>
      </w:r>
      <w:r>
        <w:t xml:space="preserve"> </w:t>
      </w:r>
      <w:r>
        <w:rPr>
          <w:i/>
        </w:rPr>
        <w:t xml:space="preserve">112</w:t>
      </w:r>
      <w:r>
        <w:t xml:space="preserve">, 134–148.</w:t>
      </w:r>
      <w:r>
        <w:t xml:space="preserve"> </w:t>
      </w:r>
      <w:hyperlink r:id="rId406">
        <w:r>
          <w:rPr>
            <w:rStyle w:val="Hyperlink"/>
          </w:rPr>
          <w:t xml:space="preserve">https://doi.org/10.1016/j.cortex.2018.11.010</w:t>
        </w:r>
      </w:hyperlink>
    </w:p>
    <w:bookmarkEnd w:id="1113"/>
    <w:bookmarkStart w:id="1114"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1114"/>
    <w:bookmarkStart w:id="1115"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409">
        <w:r>
          <w:rPr>
            <w:rStyle w:val="Hyperlink"/>
          </w:rPr>
          <w:t xml:space="preserve">https://doi.org/10.1177/0049124104268644</w:t>
        </w:r>
      </w:hyperlink>
    </w:p>
    <w:bookmarkEnd w:id="1115"/>
    <w:bookmarkStart w:id="1116"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411">
        <w:r>
          <w:rPr>
            <w:rStyle w:val="Hyperlink"/>
          </w:rPr>
          <w:t xml:space="preserve">https://doi.org/10.1007/s00265-010-1029-6</w:t>
        </w:r>
      </w:hyperlink>
    </w:p>
    <w:bookmarkEnd w:id="1116"/>
    <w:bookmarkStart w:id="1117" w:name="ref-burkner_advanced_2018"/>
    <w:p>
      <w:pPr>
        <w:pStyle w:val="Bibliography"/>
      </w:pPr>
      <w:r>
        <w:t xml:space="preserve">Bürkner, P.-C. (2018). Advanced Bayesian Multilevel Modeling with the R Package brms.</w:t>
      </w:r>
      <w:r>
        <w:t xml:space="preserve"> </w:t>
      </w:r>
      <w:r>
        <w:rPr>
          <w:i/>
        </w:rPr>
        <w:t xml:space="preserve">The R Journal</w:t>
      </w:r>
      <w:r>
        <w:t xml:space="preserve">,</w:t>
      </w:r>
      <w:r>
        <w:t xml:space="preserve"> </w:t>
      </w:r>
      <w:r>
        <w:rPr>
          <w:i/>
        </w:rPr>
        <w:t xml:space="preserve">10</w:t>
      </w:r>
      <w:r>
        <w:t xml:space="preserve">(1), 395–411.</w:t>
      </w:r>
    </w:p>
    <w:bookmarkEnd w:id="1117"/>
    <w:bookmarkStart w:id="1118" w:name="ref-R-brms"/>
    <w:p>
      <w:pPr>
        <w:pStyle w:val="Bibliography"/>
      </w:pPr>
      <w:r>
        <w:t xml:space="preserve">Bürkner, P.-C. (2018).</w:t>
      </w:r>
      <w:r>
        <w:t xml:space="preserve"> </w:t>
      </w:r>
      <w:r>
        <w:rPr>
          <w:i/>
        </w:rPr>
        <w:t xml:space="preserve">Brms: Bayesian regression models using ’stan’</w:t>
      </w:r>
      <w:r>
        <w:t xml:space="preserve">. Retrieved from</w:t>
      </w:r>
      <w:r>
        <w:t xml:space="preserve"> </w:t>
      </w:r>
      <w:hyperlink r:id="rId414">
        <w:r>
          <w:rPr>
            <w:rStyle w:val="Hyperlink"/>
          </w:rPr>
          <w:t xml:space="preserve">https://CRAN.R-project.org/package=brms</w:t>
        </w:r>
      </w:hyperlink>
    </w:p>
    <w:bookmarkEnd w:id="1118"/>
    <w:bookmarkStart w:id="1119" w:name="ref-burkner_intranasal_2017"/>
    <w:p>
      <w:pPr>
        <w:pStyle w:val="Bibliography"/>
      </w:pPr>
      <w:r>
        <w:t xml:space="preserve">Bürkner, P.-C., Williams, D. R., Simmons, T. C., &amp; Woolley, J. D. (2017). Intranasal Oxytocin May Improve High-Level Social Cognition in Schizophrenia, But Not Social Cognition or Neurocognition in General: A Multilevel Bayesian Meta-analysis.</w:t>
      </w:r>
      <w:r>
        <w:t xml:space="preserve"> </w:t>
      </w:r>
      <w:r>
        <w:rPr>
          <w:i/>
        </w:rPr>
        <w:t xml:space="preserve">Schizophrenia Bulletin</w:t>
      </w:r>
      <w:r>
        <w:t xml:space="preserve">,</w:t>
      </w:r>
      <w:r>
        <w:t xml:space="preserve"> </w:t>
      </w:r>
      <w:r>
        <w:rPr>
          <w:i/>
        </w:rPr>
        <w:t xml:space="preserve">43</w:t>
      </w:r>
      <w:r>
        <w:t xml:space="preserve">(6), 1291–1303.</w:t>
      </w:r>
      <w:r>
        <w:t xml:space="preserve"> </w:t>
      </w:r>
      <w:hyperlink r:id="rId416">
        <w:r>
          <w:rPr>
            <w:rStyle w:val="Hyperlink"/>
          </w:rPr>
          <w:t xml:space="preserve">https://doi.org/10.1093/schbul/sbx053</w:t>
        </w:r>
      </w:hyperlink>
    </w:p>
    <w:bookmarkEnd w:id="1119"/>
    <w:bookmarkStart w:id="1120" w:name="ref-cardaillac_etudes_1830"/>
    <w:p>
      <w:pPr>
        <w:pStyle w:val="Bibliography"/>
      </w:pPr>
      <w:r>
        <w:t xml:space="preserve">Cardaillac, J. J. S. de. (1830).</w:t>
      </w:r>
      <w:r>
        <w:t xml:space="preserve"> </w:t>
      </w:r>
      <w:r>
        <w:rPr>
          <w:i/>
        </w:rPr>
        <w:t xml:space="preserve">Études élémentaires de philosophie</w:t>
      </w:r>
      <w:r>
        <w:t xml:space="preserve">. Firmin Didot frères.</w:t>
      </w:r>
    </w:p>
    <w:bookmarkEnd w:id="1120"/>
    <w:bookmarkStart w:id="1121"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419">
        <w:r>
          <w:rPr>
            <w:rStyle w:val="Hyperlink"/>
          </w:rPr>
          <w:t xml:space="preserve">https://doi.org/10.18637/jss.v076.i01</w:t>
        </w:r>
      </w:hyperlink>
    </w:p>
    <w:bookmarkEnd w:id="1121"/>
    <w:bookmarkStart w:id="1122"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1122"/>
    <w:bookmarkStart w:id="1123" w:name="ref-carver_self-regulation_1998"/>
    <w:p>
      <w:pPr>
        <w:pStyle w:val="Bibliography"/>
      </w:pPr>
      <w:r>
        <w:t xml:space="preserve">Carver, C. S., &amp; Scheier, M. F. (1998).</w:t>
      </w:r>
      <w:r>
        <w:t xml:space="preserve"> </w:t>
      </w:r>
      <w:r>
        <w:rPr>
          <w:i/>
        </w:rPr>
        <w:t xml:space="preserve">On the self-regulation of behavior</w:t>
      </w:r>
      <w:r>
        <w:t xml:space="preserve">. New York, NY, US: Cambridge University Press.</w:t>
      </w:r>
      <w:r>
        <w:t xml:space="preserve"> </w:t>
      </w:r>
      <w:hyperlink r:id="rId422">
        <w:r>
          <w:rPr>
            <w:rStyle w:val="Hyperlink"/>
          </w:rPr>
          <w:t xml:space="preserve">https://doi.org/10.1017/CBO9781139174794</w:t>
        </w:r>
      </w:hyperlink>
    </w:p>
    <w:bookmarkEnd w:id="1123"/>
    <w:bookmarkStart w:id="1124"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424">
        <w:r>
          <w:rPr>
            <w:rStyle w:val="Hyperlink"/>
          </w:rPr>
          <w:t xml:space="preserve">https://doi.org/10.1121/1.4893910</w:t>
        </w:r>
      </w:hyperlink>
    </w:p>
    <w:bookmarkEnd w:id="1124"/>
    <w:bookmarkStart w:id="1125"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426">
        <w:r>
          <w:rPr>
            <w:rStyle w:val="Hyperlink"/>
          </w:rPr>
          <w:t xml:space="preserve">https://CRAN.R-project.org/package=shiny</w:t>
        </w:r>
      </w:hyperlink>
    </w:p>
    <w:bookmarkEnd w:id="1125"/>
    <w:bookmarkStart w:id="1126"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428">
        <w:r>
          <w:rPr>
            <w:rStyle w:val="Hyperlink"/>
          </w:rPr>
          <w:t xml:space="preserve">https://doi.org/10.1038/nrn.2016.113</w:t>
        </w:r>
      </w:hyperlink>
    </w:p>
    <w:bookmarkEnd w:id="1126"/>
    <w:bookmarkStart w:id="1127"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1127"/>
    <w:bookmarkStart w:id="1128"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1128"/>
    <w:bookmarkStart w:id="1129"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432">
        <w:r>
          <w:rPr>
            <w:rStyle w:val="Hyperlink"/>
          </w:rPr>
          <w:t xml:space="preserve">https://doi.org/10.1016/j.janxdis.2006.08.001</w:t>
        </w:r>
      </w:hyperlink>
    </w:p>
    <w:bookmarkEnd w:id="1129"/>
    <w:bookmarkStart w:id="1130"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434">
        <w:r>
          <w:rPr>
            <w:rStyle w:val="Hyperlink"/>
          </w:rPr>
          <w:t xml:space="preserve">https://doi.org/10.1007/BF00342238</w:t>
        </w:r>
      </w:hyperlink>
    </w:p>
    <w:bookmarkEnd w:id="1130"/>
    <w:bookmarkStart w:id="1131"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1131"/>
    <w:bookmarkStart w:id="1132"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437">
        <w:r>
          <w:rPr>
            <w:rStyle w:val="Hyperlink"/>
          </w:rPr>
          <w:t xml:space="preserve">https://doi.org/10.1207/S15327752JPA7503_04</w:t>
        </w:r>
      </w:hyperlink>
    </w:p>
    <w:bookmarkEnd w:id="1132"/>
    <w:bookmarkStart w:id="1133"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439">
        <w:r>
          <w:rPr>
            <w:rStyle w:val="Hyperlink"/>
          </w:rPr>
          <w:t xml:space="preserve">https://doi.org/10.1037/a0021321</w:t>
        </w:r>
      </w:hyperlink>
    </w:p>
    <w:bookmarkEnd w:id="1133"/>
    <w:bookmarkStart w:id="1134" w:name="ref-courten_involuntary_1902"/>
    <w:p>
      <w:pPr>
        <w:pStyle w:val="Bibliography"/>
      </w:pPr>
      <w:r>
        <w:t xml:space="preserve">Courten, H. C. (1902). Involuntary movements of the tongue.</w:t>
      </w:r>
      <w:r>
        <w:t xml:space="preserve"> </w:t>
      </w:r>
      <w:r>
        <w:rPr>
          <w:i/>
        </w:rPr>
        <w:t xml:space="preserve">Studies from the Yale Psychological Laboratory</w:t>
      </w:r>
      <w:r>
        <w:t xml:space="preserve">,</w:t>
      </w:r>
      <w:r>
        <w:t xml:space="preserve"> </w:t>
      </w:r>
      <w:r>
        <w:rPr>
          <w:i/>
        </w:rPr>
        <w:t xml:space="preserve">10</w:t>
      </w:r>
      <w:r>
        <w:t xml:space="preserve">, 93–95.</w:t>
      </w:r>
    </w:p>
    <w:bookmarkEnd w:id="1134"/>
    <w:bookmarkStart w:id="1135" w:name="ref-cramer_major_2016"/>
    <w:p>
      <w:pPr>
        <w:pStyle w:val="Bibliography"/>
      </w:pPr>
      <w:r>
        <w:t xml:space="preserve">Cramer, A. O. J., Borkulo, C. D. van, Giltay, E. J., Maas, H. L. J. van der, Kendler, K. S., Scheffer, M., &amp; Borsboom, D. (2016). Major Depression as a Complex Dynamic System.</w:t>
      </w:r>
      <w:r>
        <w:t xml:space="preserve"> </w:t>
      </w:r>
      <w:r>
        <w:rPr>
          <w:i/>
        </w:rPr>
        <w:t xml:space="preserve">PLOS ONE</w:t>
      </w:r>
      <w:r>
        <w:t xml:space="preserve">,</w:t>
      </w:r>
      <w:r>
        <w:t xml:space="preserve"> </w:t>
      </w:r>
      <w:r>
        <w:rPr>
          <w:i/>
        </w:rPr>
        <w:t xml:space="preserve">11</w:t>
      </w:r>
      <w:r>
        <w:t xml:space="preserve">(12), e0167490.</w:t>
      </w:r>
      <w:r>
        <w:t xml:space="preserve"> </w:t>
      </w:r>
      <w:hyperlink r:id="rId442">
        <w:r>
          <w:rPr>
            <w:rStyle w:val="Hyperlink"/>
          </w:rPr>
          <w:t xml:space="preserve">https://doi.org/10.1371/journal.pone.0167490</w:t>
        </w:r>
      </w:hyperlink>
    </w:p>
    <w:bookmarkEnd w:id="1135"/>
    <w:bookmarkStart w:id="1136" w:name="ref-csikszentmihalyi_validity_1987"/>
    <w:p>
      <w:pPr>
        <w:pStyle w:val="Bibliography"/>
      </w:pPr>
      <w:r>
        <w:t xml:space="preserve">Csikszentmihalyi, M., &amp; Larson, R. (1987). Validity and reliability of the Experience-Sampling Method.</w:t>
      </w:r>
      <w:r>
        <w:t xml:space="preserve"> </w:t>
      </w:r>
      <w:r>
        <w:rPr>
          <w:i/>
        </w:rPr>
        <w:t xml:space="preserve">The Journal of Nervous and Mental Disease</w:t>
      </w:r>
      <w:r>
        <w:t xml:space="preserve">,</w:t>
      </w:r>
      <w:r>
        <w:t xml:space="preserve"> </w:t>
      </w:r>
      <w:r>
        <w:rPr>
          <w:i/>
        </w:rPr>
        <w:t xml:space="preserve">175</w:t>
      </w:r>
      <w:r>
        <w:t xml:space="preserve">(9), 526–536.</w:t>
      </w:r>
    </w:p>
    <w:bookmarkEnd w:id="1136"/>
    <w:bookmarkStart w:id="1137"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1137"/>
    <w:bookmarkStart w:id="1138"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446">
        <w:r>
          <w:rPr>
            <w:rStyle w:val="Hyperlink"/>
          </w:rPr>
          <w:t xml:space="preserve">https://doi.org/10.1177/0956797613504966</w:t>
        </w:r>
      </w:hyperlink>
    </w:p>
    <w:bookmarkEnd w:id="1138"/>
    <w:bookmarkStart w:id="1139" w:name="ref-curtis_automatic_1900"/>
    <w:p>
      <w:pPr>
        <w:pStyle w:val="Bibliography"/>
      </w:pPr>
      <w:r>
        <w:t xml:space="preserve">Curtis, H. S. (1900). Automatic Movements of the Larynx.</w:t>
      </w:r>
      <w:r>
        <w:t xml:space="preserve"> </w:t>
      </w:r>
      <w:r>
        <w:rPr>
          <w:i/>
        </w:rPr>
        <w:t xml:space="preserve">The American Journal of Psychology</w:t>
      </w:r>
      <w:r>
        <w:t xml:space="preserve">,</w:t>
      </w:r>
      <w:r>
        <w:t xml:space="preserve"> </w:t>
      </w:r>
      <w:r>
        <w:rPr>
          <w:i/>
        </w:rPr>
        <w:t xml:space="preserve">11</w:t>
      </w:r>
      <w:r>
        <w:t xml:space="preserve">(2), 237–239.</w:t>
      </w:r>
      <w:r>
        <w:t xml:space="preserve"> </w:t>
      </w:r>
      <w:hyperlink r:id="rId448">
        <w:r>
          <w:rPr>
            <w:rStyle w:val="Hyperlink"/>
          </w:rPr>
          <w:t xml:space="preserve">https://doi.org/10.2307/1412271</w:t>
        </w:r>
      </w:hyperlink>
    </w:p>
    <w:bookmarkEnd w:id="1139"/>
    <w:bookmarkStart w:id="1140" w:name="ref-daches_training_2014"/>
    <w:p>
      <w:pPr>
        <w:pStyle w:val="Bibliography"/>
      </w:pPr>
      <w:r>
        <w:t xml:space="preserve">Daches, S., &amp; Mor, N. (2014). Training Ruminators to Inhibit Negative Information: A Preliminary Report.</w:t>
      </w:r>
      <w:r>
        <w:t xml:space="preserve"> </w:t>
      </w:r>
      <w:r>
        <w:rPr>
          <w:i/>
        </w:rPr>
        <w:t xml:space="preserve">Cognitive Therapy and Research</w:t>
      </w:r>
      <w:r>
        <w:t xml:space="preserve">,</w:t>
      </w:r>
      <w:r>
        <w:t xml:space="preserve"> </w:t>
      </w:r>
      <w:r>
        <w:rPr>
          <w:i/>
        </w:rPr>
        <w:t xml:space="preserve">38</w:t>
      </w:r>
      <w:r>
        <w:t xml:space="preserve">(2), 160–171.</w:t>
      </w:r>
      <w:r>
        <w:t xml:space="preserve"> </w:t>
      </w:r>
      <w:hyperlink r:id="rId450">
        <w:r>
          <w:rPr>
            <w:rStyle w:val="Hyperlink"/>
          </w:rPr>
          <w:t xml:space="preserve">https://doi.org/10.1007/s10608-013-9585-5</w:t>
        </w:r>
      </w:hyperlink>
    </w:p>
    <w:bookmarkEnd w:id="1140"/>
    <w:bookmarkStart w:id="1141" w:name="ref-daches_training_2019"/>
    <w:p>
      <w:pPr>
        <w:pStyle w:val="Bibliography"/>
      </w:pPr>
      <w:r>
        <w:t xml:space="preserve">Daches, S., Mor, N., &amp; Hertel, P. (2019). Training to Inhibit Negative Content Affects Memory and Rumination.</w:t>
      </w:r>
      <w:r>
        <w:t xml:space="preserve"> </w:t>
      </w:r>
      <w:r>
        <w:rPr>
          <w:i/>
        </w:rPr>
        <w:t xml:space="preserve">Cognitive Therapy and Research</w:t>
      </w:r>
      <w:r>
        <w:t xml:space="preserve">.</w:t>
      </w:r>
      <w:r>
        <w:t xml:space="preserve"> </w:t>
      </w:r>
      <w:hyperlink r:id="rId452">
        <w:r>
          <w:rPr>
            <w:rStyle w:val="Hyperlink"/>
          </w:rPr>
          <w:t xml:space="preserve">https://doi.org/10.1007/s10608-019-10023-0</w:t>
        </w:r>
      </w:hyperlink>
    </w:p>
    <w:bookmarkEnd w:id="1141"/>
    <w:bookmarkStart w:id="1142"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454">
        <w:r>
          <w:rPr>
            <w:rStyle w:val="Hyperlink"/>
          </w:rPr>
          <w:t xml:space="preserve">https://doi.org/10.1023/A:1005591412406</w:t>
        </w:r>
      </w:hyperlink>
    </w:p>
    <w:bookmarkEnd w:id="1142"/>
    <w:bookmarkStart w:id="1143"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1143"/>
    <w:bookmarkStart w:id="1144"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1144"/>
    <w:bookmarkStart w:id="1145" w:name="ref-DeLissnyder2011"/>
    <w:p>
      <w:pPr>
        <w:pStyle w:val="Bibliography"/>
      </w:pPr>
      <w:r>
        <w:t xml:space="preserve">De Lissnyder, E., Derakshan, N., De Raedt, R., &amp; Koster, E. H. W. (2011). Depressive symptoms and cognitive control in a mixed antisaccade task: Specific effects of depressive rumination.</w:t>
      </w:r>
      <w:r>
        <w:t xml:space="preserve"> </w:t>
      </w:r>
      <w:r>
        <w:rPr>
          <w:i/>
        </w:rPr>
        <w:t xml:space="preserve">Cognition &amp; Emotion</w:t>
      </w:r>
      <w:r>
        <w:t xml:space="preserve">,</w:t>
      </w:r>
      <w:r>
        <w:t xml:space="preserve"> </w:t>
      </w:r>
      <w:r>
        <w:rPr>
          <w:i/>
        </w:rPr>
        <w:t xml:space="preserve">25</w:t>
      </w:r>
      <w:r>
        <w:t xml:space="preserve">(5), 886–897.</w:t>
      </w:r>
      <w:r>
        <w:t xml:space="preserve"> </w:t>
      </w:r>
      <w:hyperlink r:id="rId458">
        <w:r>
          <w:rPr>
            <w:rStyle w:val="Hyperlink"/>
          </w:rPr>
          <w:t xml:space="preserve">https://doi.org/10.1080/02699931.2010.514711</w:t>
        </w:r>
      </w:hyperlink>
    </w:p>
    <w:bookmarkEnd w:id="1145"/>
    <w:bookmarkStart w:id="1146"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460">
        <w:r>
          <w:rPr>
            <w:rStyle w:val="Hyperlink"/>
          </w:rPr>
          <w:t xml:space="preserve">https://doi.org/10.1007/978-1-4899-1164-3_10</w:t>
        </w:r>
      </w:hyperlink>
    </w:p>
    <w:bookmarkEnd w:id="1146"/>
    <w:bookmarkStart w:id="1147"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462">
        <w:r>
          <w:rPr>
            <w:rStyle w:val="Hyperlink"/>
          </w:rPr>
          <w:t xml:space="preserve">https://doi.org/10.1123/jab.13.2.135</w:t>
        </w:r>
      </w:hyperlink>
    </w:p>
    <w:bookmarkEnd w:id="1147"/>
    <w:bookmarkStart w:id="1148"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464">
        <w:r>
          <w:rPr>
            <w:rStyle w:val="Hyperlink"/>
          </w:rPr>
          <w:t xml:space="preserve">https://doi.org/10.1016/j.jbiomech.2010.01.027</w:t>
        </w:r>
      </w:hyperlink>
    </w:p>
    <w:bookmarkEnd w:id="1148"/>
    <w:bookmarkStart w:id="1149" w:name="ref-dennett_consciousness_1991"/>
    <w:p>
      <w:pPr>
        <w:pStyle w:val="Bibliography"/>
      </w:pPr>
      <w:r>
        <w:t xml:space="preserve">Dennett, D. C. (1991).</w:t>
      </w:r>
      <w:r>
        <w:t xml:space="preserve"> </w:t>
      </w:r>
      <w:r>
        <w:rPr>
          <w:i/>
        </w:rPr>
        <w:t xml:space="preserve">Consciousness Explained</w:t>
      </w:r>
      <w:r>
        <w:t xml:space="preserve">. Penguin Books.</w:t>
      </w:r>
    </w:p>
    <w:bookmarkEnd w:id="1149"/>
    <w:bookmarkStart w:id="1150"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467">
        <w:r>
          <w:rPr>
            <w:rStyle w:val="Hyperlink"/>
          </w:rPr>
          <w:t xml:space="preserve">https://doi.org/10.1177/2167702615584309</w:t>
        </w:r>
      </w:hyperlink>
    </w:p>
    <w:bookmarkEnd w:id="1150"/>
    <w:bookmarkStart w:id="1151" w:name="ref-dienes_bayesian_2011"/>
    <w:p>
      <w:pPr>
        <w:pStyle w:val="Bibliography"/>
      </w:pPr>
      <w:r>
        <w:t xml:space="preserve">Dienes, Z. (2011). Bayesian Versus Orthodox Statistics: Which Side Are You On?</w:t>
      </w:r>
      <w:r>
        <w:t xml:space="preserve"> </w:t>
      </w:r>
      <w:r>
        <w:rPr>
          <w:i/>
        </w:rPr>
        <w:t xml:space="preserve">Perspectives on Psychological Science</w:t>
      </w:r>
      <w:r>
        <w:t xml:space="preserve">,</w:t>
      </w:r>
      <w:r>
        <w:t xml:space="preserve"> </w:t>
      </w:r>
      <w:r>
        <w:rPr>
          <w:i/>
        </w:rPr>
        <w:t xml:space="preserve">6</w:t>
      </w:r>
      <w:r>
        <w:t xml:space="preserve">(3), 274–290.</w:t>
      </w:r>
      <w:r>
        <w:t xml:space="preserve"> </w:t>
      </w:r>
      <w:hyperlink r:id="rId469">
        <w:r>
          <w:rPr>
            <w:rStyle w:val="Hyperlink"/>
          </w:rPr>
          <w:t xml:space="preserve">https://doi.org/10.1177/1745691611406920</w:t>
        </w:r>
      </w:hyperlink>
    </w:p>
    <w:bookmarkEnd w:id="1151"/>
    <w:bookmarkStart w:id="1152" w:name="ref-dodge_motorischen_1896"/>
    <w:p>
      <w:pPr>
        <w:pStyle w:val="Bibliography"/>
      </w:pPr>
      <w:r>
        <w:t xml:space="preserve">Dodge, R. (1896). Die motorischen Wortvorstellungen. Abhandlungen zur Philosophie und ihrer Geschichte. In B. Erdmann (Ed.),</w:t>
      </w:r>
      <w:r>
        <w:t xml:space="preserve"> </w:t>
      </w:r>
      <w:r>
        <w:rPr>
          <w:i/>
        </w:rPr>
        <w:t xml:space="preserve">-, Heller, Theodor: Raymond Dodge: Die motorischen Wortvorstellungen. Abhandlungen zur Philosophie und ihrer Geschichte. Herausgegeben von Benno Erdmann. VIII. Halle a. S. 1896. Max Niemeyer. 78 S., -: - -.</w:t>
      </w:r>
      <w:r>
        <w:t xml:space="preserve"> </w:t>
      </w:r>
      <w:r>
        <w:t xml:space="preserve">VIII. Halle a. S. 1896. Max Niemeyer. 78 S.</w:t>
      </w:r>
    </w:p>
    <w:bookmarkEnd w:id="1152"/>
    <w:bookmarkStart w:id="1153"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1153"/>
    <w:bookmarkStart w:id="1154" w:name="ref-eager_mixed_2017"/>
    <w:p>
      <w:pPr>
        <w:pStyle w:val="Bibliography"/>
      </w:pPr>
      <w:r>
        <w:t xml:space="preserve">Eager, C., &amp; Roy, J. (2017). Mixed Effects Models are Sometimes Terrible. Retrieved from</w:t>
      </w:r>
      <w:r>
        <w:t xml:space="preserve"> </w:t>
      </w:r>
      <w:hyperlink r:id="rId473">
        <w:r>
          <w:rPr>
            <w:rStyle w:val="Hyperlink"/>
          </w:rPr>
          <w:t xml:space="preserve">http://arxiv.org/abs/1701.04858</w:t>
        </w:r>
      </w:hyperlink>
    </w:p>
    <w:bookmarkEnd w:id="1154"/>
    <w:bookmarkStart w:id="1155"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1155"/>
    <w:bookmarkStart w:id="1156"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476">
        <w:r>
          <w:rPr>
            <w:rStyle w:val="Hyperlink"/>
          </w:rPr>
          <w:t xml:space="preserve">https://doi.org/10.1680/ijct.2008.1.3.192</w:t>
        </w:r>
      </w:hyperlink>
    </w:p>
    <w:bookmarkEnd w:id="1156"/>
    <w:bookmarkStart w:id="1157" w:name="ref-Ehring2011"/>
    <w:p>
      <w:pPr>
        <w:pStyle w:val="Bibliography"/>
      </w:pPr>
      <w:r>
        <w:t xml:space="preserve">Ehring, T., Zetsche, U., Weidacker, K., Wahl, K., Schönfeld, S., &amp; Ehlers, A. (2011). The Perseverative Thinking Questionnaire (PTQ): Validation of a content-independent measure of repetitive negative thinking.</w:t>
      </w:r>
      <w:r>
        <w:t xml:space="preserve"> </w:t>
      </w:r>
      <w:r>
        <w:rPr>
          <w:i/>
        </w:rPr>
        <w:t xml:space="preserve">Journal of Behavior Therapy and Experimental Psychiatry</w:t>
      </w:r>
      <w:r>
        <w:t xml:space="preserve">,</w:t>
      </w:r>
      <w:r>
        <w:t xml:space="preserve"> </w:t>
      </w:r>
      <w:r>
        <w:rPr>
          <w:i/>
        </w:rPr>
        <w:t xml:space="preserve">42</w:t>
      </w:r>
      <w:r>
        <w:t xml:space="preserve">(2), 225–232.</w:t>
      </w:r>
      <w:r>
        <w:t xml:space="preserve"> </w:t>
      </w:r>
      <w:hyperlink r:id="rId478">
        <w:r>
          <w:rPr>
            <w:rStyle w:val="Hyperlink"/>
          </w:rPr>
          <w:t xml:space="preserve">https://doi.org/10.1016/j.jbtep.2010.12.003</w:t>
        </w:r>
      </w:hyperlink>
    </w:p>
    <w:bookmarkEnd w:id="1157"/>
    <w:bookmarkStart w:id="1158"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1158"/>
    <w:bookmarkStart w:id="1159"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481">
        <w:r>
          <w:rPr>
            <w:rStyle w:val="Hyperlink"/>
          </w:rPr>
          <w:t xml:space="preserve">https://doi.org/10.1016/S0749-596X(02)00511-9</w:t>
        </w:r>
      </w:hyperlink>
    </w:p>
    <w:bookmarkEnd w:id="1159"/>
    <w:bookmarkStart w:id="1160" w:name="ref-engelen_verdere_2006"/>
    <w:p>
      <w:pPr>
        <w:pStyle w:val="Bibliography"/>
      </w:pPr>
      <w:r>
        <w:t xml:space="preserve">Engelen, U., Peuter, S. D., Victoir, A., Diest, I. V., &amp; Van den Bergh, O. (2006). Verdere validering van de Positive and Negative Affect Schedule (PANAS) en vergelijking van twee Nederlandstalige versies.</w:t>
      </w:r>
      <w:r>
        <w:t xml:space="preserve"> </w:t>
      </w:r>
      <w:r>
        <w:rPr>
          <w:i/>
        </w:rPr>
        <w:t xml:space="preserve">Gedrag En Gezondheid</w:t>
      </w:r>
      <w:r>
        <w:t xml:space="preserve">,</w:t>
      </w:r>
      <w:r>
        <w:t xml:space="preserve"> </w:t>
      </w:r>
      <w:r>
        <w:rPr>
          <w:i/>
        </w:rPr>
        <w:t xml:space="preserve">34</w:t>
      </w:r>
      <w:r>
        <w:t xml:space="preserve">(2), 61–70.</w:t>
      </w:r>
      <w:r>
        <w:t xml:space="preserve"> </w:t>
      </w:r>
      <w:hyperlink r:id="rId483">
        <w:r>
          <w:rPr>
            <w:rStyle w:val="Hyperlink"/>
          </w:rPr>
          <w:t xml:space="preserve">https://doi.org/10.1007/BF03087979</w:t>
        </w:r>
      </w:hyperlink>
    </w:p>
    <w:bookmarkEnd w:id="1160"/>
    <w:bookmarkStart w:id="1161" w:name="ref-eskes_predicting_2017"/>
    <w:p>
      <w:pPr>
        <w:pStyle w:val="Bibliography"/>
      </w:pPr>
      <w:r>
        <w:t xml:space="preserve">Eskes, M., van Alphen, M. J. A., Balm, A. J. M., Smeele, L. E., Brandsma, D., &amp; van der Heijden, F.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485">
        <w:r>
          <w:rPr>
            <w:rStyle w:val="Hyperlink"/>
          </w:rPr>
          <w:t xml:space="preserve">https://doi.org/10.1371/journal.pone.0175025</w:t>
        </w:r>
      </w:hyperlink>
    </w:p>
    <w:bookmarkEnd w:id="1161"/>
    <w:bookmarkStart w:id="1162"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487">
        <w:r>
          <w:rPr>
            <w:rStyle w:val="Hyperlink"/>
          </w:rPr>
          <w:t xml:space="preserve">https://doi.org/10.1068/p5852</w:t>
        </w:r>
      </w:hyperlink>
    </w:p>
    <w:bookmarkEnd w:id="1162"/>
    <w:bookmarkStart w:id="1163" w:name="Xd771bf3c8ee3c7d6850d4862a55458275062a37"/>
    <w:p>
      <w:pPr>
        <w:pStyle w:val="Bibliography"/>
      </w:pPr>
      <w:r>
        <w:t xml:space="preserve">Faaborg-Andersen, K., Edfeldt, Å. W., &amp; Nykøbing, F. (1958). Electromyography of Intrinsic and Extrinsic Laryngeal Muscles During Silent Speech: Correlation with Reading Activity: Preliminary Report.</w:t>
      </w:r>
      <w:r>
        <w:t xml:space="preserve"> </w:t>
      </w:r>
      <w:r>
        <w:rPr>
          <w:i/>
        </w:rPr>
        <w:t xml:space="preserve">Acta Oto-Laryngologica</w:t>
      </w:r>
      <w:r>
        <w:t xml:space="preserve">,</w:t>
      </w:r>
      <w:r>
        <w:t xml:space="preserve"> </w:t>
      </w:r>
      <w:r>
        <w:rPr>
          <w:i/>
        </w:rPr>
        <w:t xml:space="preserve">49</w:t>
      </w:r>
      <w:r>
        <w:t xml:space="preserve">(1), 478–482.</w:t>
      </w:r>
      <w:r>
        <w:t xml:space="preserve"> </w:t>
      </w:r>
      <w:hyperlink r:id="rId489">
        <w:r>
          <w:rPr>
            <w:rStyle w:val="Hyperlink"/>
          </w:rPr>
          <w:t xml:space="preserve">https://doi.org/10.3109/00016485809134778</w:t>
        </w:r>
      </w:hyperlink>
    </w:p>
    <w:bookmarkEnd w:id="1163"/>
    <w:bookmarkStart w:id="1164"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491">
        <w:r>
          <w:rPr>
            <w:rStyle w:val="Hyperlink"/>
          </w:rPr>
          <w:t xml:space="preserve">https://doi.org/10.1016/s0028-3932(98)00089-x</w:t>
        </w:r>
      </w:hyperlink>
    </w:p>
    <w:bookmarkEnd w:id="1164"/>
    <w:bookmarkStart w:id="1165" w:name="ref-fang_can_2017"/>
    <w:p>
      <w:pPr>
        <w:pStyle w:val="Bibliography"/>
      </w:pPr>
      <w:r>
        <w:t xml:space="preserve">Fang, L., Hoorelbeke, K., Bruyneel, L., Notebaert, L., MacLeod, C., De Raedt, R., &amp; Koster, E. H. W. (2017). Can training change attentional breadth? Failure to find transfer effects.</w:t>
      </w:r>
      <w:r>
        <w:t xml:space="preserve"> </w:t>
      </w:r>
      <w:r>
        <w:rPr>
          <w:i/>
        </w:rPr>
        <w:t xml:space="preserve">Psychological Research</w:t>
      </w:r>
      <w:r>
        <w:t xml:space="preserve">.</w:t>
      </w:r>
      <w:r>
        <w:t xml:space="preserve"> </w:t>
      </w:r>
      <w:hyperlink r:id="rId493">
        <w:r>
          <w:rPr>
            <w:rStyle w:val="Hyperlink"/>
          </w:rPr>
          <w:t xml:space="preserve">https://doi.org/10.1007/s00426-017-0845-y</w:t>
        </w:r>
      </w:hyperlink>
    </w:p>
    <w:bookmarkEnd w:id="1165"/>
    <w:bookmarkStart w:id="1166"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495">
        <w:r>
          <w:rPr>
            <w:rStyle w:val="Hyperlink"/>
          </w:rPr>
          <w:t xml:space="preserve">https://doi.org/10.1093/schbul/4.4.636</w:t>
        </w:r>
      </w:hyperlink>
    </w:p>
    <w:bookmarkEnd w:id="1166"/>
    <w:bookmarkStart w:id="1167" w:name="ref-fernyhough_alien_2004"/>
    <w:p>
      <w:pPr>
        <w:pStyle w:val="Bibliography"/>
      </w:pPr>
      <w:r>
        <w:t xml:space="preserve">Fernyhough, C. (2004). Alien voices and inner dialogue: Towards a developmental account of auditory verbal hallucinations.</w:t>
      </w:r>
      <w:r>
        <w:t xml:space="preserve"> </w:t>
      </w:r>
      <w:r>
        <w:rPr>
          <w:i/>
        </w:rPr>
        <w:t xml:space="preserve">New Ideas in Psychology</w:t>
      </w:r>
      <w:r>
        <w:t xml:space="preserve">,</w:t>
      </w:r>
      <w:r>
        <w:t xml:space="preserve"> </w:t>
      </w:r>
      <w:r>
        <w:rPr>
          <w:i/>
        </w:rPr>
        <w:t xml:space="preserve">22</w:t>
      </w:r>
      <w:r>
        <w:t xml:space="preserve">(1), 49–68.</w:t>
      </w:r>
      <w:r>
        <w:t xml:space="preserve"> </w:t>
      </w:r>
      <w:hyperlink r:id="rId497">
        <w:r>
          <w:rPr>
            <w:rStyle w:val="Hyperlink"/>
          </w:rPr>
          <w:t xml:space="preserve">https://doi.org/10.1016/j.newideapsych.2004.09.001</w:t>
        </w:r>
      </w:hyperlink>
    </w:p>
    <w:bookmarkEnd w:id="1167"/>
    <w:bookmarkStart w:id="1168" w:name="ref-fernyhough_voices_2016"/>
    <w:p>
      <w:pPr>
        <w:pStyle w:val="Bibliography"/>
      </w:pPr>
      <w:r>
        <w:t xml:space="preserve">Fernyhough, C. (2016).</w:t>
      </w:r>
      <w:r>
        <w:t xml:space="preserve"> </w:t>
      </w:r>
      <w:r>
        <w:rPr>
          <w:i/>
        </w:rPr>
        <w:t xml:space="preserve">The Voices Within: The History and Science of How We Talk to Ourselves</w:t>
      </w:r>
      <w:r>
        <w:t xml:space="preserve">. New York: Profile Books.</w:t>
      </w:r>
    </w:p>
    <w:bookmarkEnd w:id="1168"/>
    <w:bookmarkStart w:id="1169"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500">
        <w:r>
          <w:rPr>
            <w:rStyle w:val="Hyperlink"/>
          </w:rPr>
          <w:t xml:space="preserve">https://doi.org/10.1111/j.1467-9892.1985.tb00412.x</w:t>
        </w:r>
      </w:hyperlink>
    </w:p>
    <w:bookmarkEnd w:id="1169"/>
    <w:bookmarkStart w:id="1170" w:name="ref-flavell_spontaneous_1966"/>
    <w:p>
      <w:pPr>
        <w:pStyle w:val="Bibliography"/>
      </w:pPr>
      <w:r>
        <w:t xml:space="preserve">Flavell, J. H., Beach, D. R., &amp; Chinsky, J. M. (1966). Spontaneous Verbal Rehearsal in a Memory Task as a Function of Age.</w:t>
      </w:r>
      <w:r>
        <w:t xml:space="preserve"> </w:t>
      </w:r>
      <w:r>
        <w:rPr>
          <w:i/>
        </w:rPr>
        <w:t xml:space="preserve">Child Development</w:t>
      </w:r>
      <w:r>
        <w:t xml:space="preserve">,</w:t>
      </w:r>
      <w:r>
        <w:t xml:space="preserve"> </w:t>
      </w:r>
      <w:r>
        <w:rPr>
          <w:i/>
        </w:rPr>
        <w:t xml:space="preserve">37</w:t>
      </w:r>
      <w:r>
        <w:t xml:space="preserve">(2), 283.</w:t>
      </w:r>
      <w:r>
        <w:t xml:space="preserve"> </w:t>
      </w:r>
      <w:hyperlink r:id="rId502">
        <w:r>
          <w:rPr>
            <w:rStyle w:val="Hyperlink"/>
          </w:rPr>
          <w:t xml:space="preserve">https://doi.org/10.2307/1126804</w:t>
        </w:r>
      </w:hyperlink>
    </w:p>
    <w:bookmarkEnd w:id="1170"/>
    <w:bookmarkStart w:id="1171" w:name="ref-ford_electrophysiological_2004"/>
    <w:p>
      <w:pPr>
        <w:pStyle w:val="Bibliography"/>
      </w:pPr>
      <w:r>
        <w:t xml:space="preserve">Ford, J. M., &amp; Mathalon, D. H. (2004). Electrophysiological evidence of corollary discharge dysfunction in schizophrenia during talking and thinking.</w:t>
      </w:r>
      <w:r>
        <w:t xml:space="preserve"> </w:t>
      </w:r>
      <w:r>
        <w:rPr>
          <w:i/>
        </w:rPr>
        <w:t xml:space="preserve">Journal of Psychiatric Research</w:t>
      </w:r>
      <w:r>
        <w:t xml:space="preserve">,</w:t>
      </w:r>
      <w:r>
        <w:t xml:space="preserve"> </w:t>
      </w:r>
      <w:r>
        <w:rPr>
          <w:i/>
        </w:rPr>
        <w:t xml:space="preserve">38</w:t>
      </w:r>
      <w:r>
        <w:t xml:space="preserve">(1), 37–46.</w:t>
      </w:r>
      <w:r>
        <w:t xml:space="preserve"> </w:t>
      </w:r>
      <w:hyperlink r:id="rId504">
        <w:r>
          <w:rPr>
            <w:rStyle w:val="Hyperlink"/>
          </w:rPr>
          <w:t xml:space="preserve">https://doi.org/10.1016/S0022-3956(03)00095-5</w:t>
        </w:r>
      </w:hyperlink>
    </w:p>
    <w:bookmarkEnd w:id="1171"/>
    <w:bookmarkStart w:id="1172"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506">
        <w:r>
          <w:rPr>
            <w:rStyle w:val="Hyperlink"/>
          </w:rPr>
          <w:t xml:space="preserve">https://doi.org/10.1111/j.1469-8986.1986.tb00676.x</w:t>
        </w:r>
      </w:hyperlink>
    </w:p>
    <w:bookmarkEnd w:id="1172"/>
    <w:bookmarkStart w:id="1173"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508">
        <w:r>
          <w:rPr>
            <w:rStyle w:val="Hyperlink"/>
          </w:rPr>
          <w:t xml:space="preserve">https://doi.org/10.1037/0096-1523.14.1.60</w:t>
        </w:r>
      </w:hyperlink>
    </w:p>
    <w:bookmarkEnd w:id="1173"/>
    <w:bookmarkStart w:id="1174" w:name="ref-friedman_unity_2017"/>
    <w:p>
      <w:pPr>
        <w:pStyle w:val="Bibliography"/>
      </w:pPr>
      <w:r>
        <w:t xml:space="preserve">Friedman, N. P., &amp; Miyake, A. (2017). Unity and diversity of executive functions: Individual differences as a window on cognitive structure.</w:t>
      </w:r>
      <w:r>
        <w:t xml:space="preserve"> </w:t>
      </w:r>
      <w:r>
        <w:rPr>
          <w:i/>
        </w:rPr>
        <w:t xml:space="preserve">Cortex</w:t>
      </w:r>
      <w:r>
        <w:t xml:space="preserve">,</w:t>
      </w:r>
      <w:r>
        <w:t xml:space="preserve"> </w:t>
      </w:r>
      <w:r>
        <w:rPr>
          <w:i/>
        </w:rPr>
        <w:t xml:space="preserve">86</w:t>
      </w:r>
      <w:r>
        <w:t xml:space="preserve">, 186–204.</w:t>
      </w:r>
      <w:r>
        <w:t xml:space="preserve"> </w:t>
      </w:r>
      <w:hyperlink r:id="rId510">
        <w:r>
          <w:rPr>
            <w:rStyle w:val="Hyperlink"/>
          </w:rPr>
          <w:t xml:space="preserve">https://doi.org/10.1016/j.cortex.2016.04.023</w:t>
        </w:r>
      </w:hyperlink>
    </w:p>
    <w:bookmarkEnd w:id="1174"/>
    <w:bookmarkStart w:id="1175" w:name="ref-frith_role_1996"/>
    <w:p>
      <w:pPr>
        <w:pStyle w:val="Bibliography"/>
      </w:pPr>
      <w:r>
        <w:t xml:space="preserve">Frith, C. (1996). The role of the prefrontal cortex in self-consciousness: The case of auditory hallucinations.</w:t>
      </w:r>
      <w:r>
        <w:t xml:space="preserve"> </w:t>
      </w:r>
      <w:r>
        <w:rPr>
          <w:i/>
        </w:rPr>
        <w:t xml:space="preserve">Philosophical Transactions of the Royal Society of London. Series B, Biological Sciences</w:t>
      </w:r>
      <w:r>
        <w:t xml:space="preserve">,</w:t>
      </w:r>
      <w:r>
        <w:t xml:space="preserve"> </w:t>
      </w:r>
      <w:r>
        <w:rPr>
          <w:i/>
        </w:rPr>
        <w:t xml:space="preserve">351</w:t>
      </w:r>
      <w:r>
        <w:t xml:space="preserve">(1346), 1505–1512.</w:t>
      </w:r>
      <w:r>
        <w:t xml:space="preserve"> </w:t>
      </w:r>
      <w:hyperlink r:id="rId512">
        <w:r>
          <w:rPr>
            <w:rStyle w:val="Hyperlink"/>
          </w:rPr>
          <w:t xml:space="preserve">https://doi.org/10.1098/rstb.1996.0136</w:t>
        </w:r>
      </w:hyperlink>
    </w:p>
    <w:bookmarkEnd w:id="1175"/>
    <w:bookmarkStart w:id="1176"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514">
        <w:r>
          <w:rPr>
            <w:rStyle w:val="Hyperlink"/>
          </w:rPr>
          <w:t xml:space="preserve">https://doi.org/10.1177/002383096600900304</w:t>
        </w:r>
      </w:hyperlink>
    </w:p>
    <w:bookmarkEnd w:id="1176"/>
    <w:bookmarkStart w:id="1177"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1177"/>
    <w:bookmarkStart w:id="1178" w:name="ref-gabry_visualization_2019"/>
    <w:p>
      <w:pPr>
        <w:pStyle w:val="Bibliography"/>
      </w:pPr>
      <w:r>
        <w:t xml:space="preserve">Gabry, J., Simpson, D., Vehtari, A., Betancourt, M., &amp; Gelman, A. (2019). Visualization in Bayesian workflow.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517">
        <w:r>
          <w:rPr>
            <w:rStyle w:val="Hyperlink"/>
          </w:rPr>
          <w:t xml:space="preserve">https://doi.org/10.1111/rssa.12378</w:t>
        </w:r>
      </w:hyperlink>
    </w:p>
    <w:bookmarkEnd w:id="1178"/>
    <w:bookmarkStart w:id="1179"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519">
        <w:r>
          <w:rPr>
            <w:rStyle w:val="Hyperlink"/>
          </w:rPr>
          <w:t xml:space="preserve">https://doi.org/10.1016/j.cogbrainres.2004.02.012</w:t>
        </w:r>
      </w:hyperlink>
    </w:p>
    <w:bookmarkEnd w:id="1179"/>
    <w:bookmarkStart w:id="1180" w:name="ref-R-viridis"/>
    <w:p>
      <w:pPr>
        <w:pStyle w:val="Bibliography"/>
      </w:pPr>
      <w:r>
        <w:t xml:space="preserve">Garnier, S. (2018).</w:t>
      </w:r>
      <w:r>
        <w:t xml:space="preserve"> </w:t>
      </w:r>
      <w:r>
        <w:rPr>
          <w:i/>
        </w:rPr>
        <w:t xml:space="preserve">Viridis: Default color maps from ’matplotlib’</w:t>
      </w:r>
      <w:r>
        <w:t xml:space="preserve">. Retrieved from</w:t>
      </w:r>
      <w:r>
        <w:t xml:space="preserve"> </w:t>
      </w:r>
      <w:hyperlink r:id="rId521">
        <w:r>
          <w:rPr>
            <w:rStyle w:val="Hyperlink"/>
          </w:rPr>
          <w:t xml:space="preserve">https://CRAN.R-project.org/package=viridis</w:t>
        </w:r>
      </w:hyperlink>
    </w:p>
    <w:bookmarkEnd w:id="1180"/>
    <w:bookmarkStart w:id="1181" w:name="ref-garrity_measurement_1975"/>
    <w:p>
      <w:pPr>
        <w:pStyle w:val="Bibliography"/>
      </w:pPr>
      <w:r>
        <w:t xml:space="preserve">Garrity, L. I. (1975). Measurement of Subvocal Speech: Correlations between Two Muscle Leads and between Two Recording Methods.</w:t>
      </w:r>
      <w:r>
        <w:t xml:space="preserve"> </w:t>
      </w:r>
      <w:r>
        <w:rPr>
          <w:i/>
        </w:rPr>
        <w:t xml:space="preserve">Perceptual and Motor Skills</w:t>
      </w:r>
      <w:r>
        <w:t xml:space="preserve">,</w:t>
      </w:r>
      <w:r>
        <w:t xml:space="preserve"> </w:t>
      </w:r>
      <w:r>
        <w:rPr>
          <w:i/>
        </w:rPr>
        <w:t xml:space="preserve">40</w:t>
      </w:r>
      <w:r>
        <w:t xml:space="preserve">(1), 327–330.</w:t>
      </w:r>
      <w:r>
        <w:t xml:space="preserve"> </w:t>
      </w:r>
      <w:hyperlink r:id="rId523">
        <w:r>
          <w:rPr>
            <w:rStyle w:val="Hyperlink"/>
          </w:rPr>
          <w:t xml:space="preserve">https://doi.org/10.2466/pms.1975.40.1.327</w:t>
        </w:r>
      </w:hyperlink>
    </w:p>
    <w:bookmarkEnd w:id="1181"/>
    <w:bookmarkStart w:id="1182"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525">
        <w:r>
          <w:rPr>
            <w:rStyle w:val="Hyperlink"/>
          </w:rPr>
          <w:t xml:space="preserve">https://doi.org/10.3758/BF03197407</w:t>
        </w:r>
      </w:hyperlink>
    </w:p>
    <w:bookmarkEnd w:id="1182"/>
    <w:bookmarkStart w:id="1183"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527">
        <w:r>
          <w:rPr>
            <w:rStyle w:val="Hyperlink"/>
          </w:rPr>
          <w:t xml:space="preserve">https://doi.org/10.1027/1015-5759.22.4.240</w:t>
        </w:r>
      </w:hyperlink>
    </w:p>
    <w:bookmarkEnd w:id="1183"/>
    <w:bookmarkStart w:id="1184" w:name="ref-gelman_analysis_2005"/>
    <w:p>
      <w:pPr>
        <w:pStyle w:val="Bibliography"/>
      </w:pPr>
      <w:r>
        <w:t xml:space="preserve">Gelman, A. (2005). Analysis of variance?Why it is more important than ever.</w:t>
      </w:r>
      <w:r>
        <w:t xml:space="preserve"> </w:t>
      </w:r>
      <w:r>
        <w:rPr>
          <w:i/>
        </w:rPr>
        <w:t xml:space="preserve">The Annals of Statistics</w:t>
      </w:r>
      <w:r>
        <w:t xml:space="preserve">,</w:t>
      </w:r>
      <w:r>
        <w:t xml:space="preserve"> </w:t>
      </w:r>
      <w:r>
        <w:rPr>
          <w:i/>
        </w:rPr>
        <w:t xml:space="preserve">33</w:t>
      </w:r>
      <w:r>
        <w:t xml:space="preserve">(1), 1–53.</w:t>
      </w:r>
      <w:r>
        <w:t xml:space="preserve"> </w:t>
      </w:r>
      <w:hyperlink r:id="rId529">
        <w:r>
          <w:rPr>
            <w:rStyle w:val="Hyperlink"/>
          </w:rPr>
          <w:t xml:space="preserve">https://doi.org/10.1214/009053604000001048</w:t>
        </w:r>
      </w:hyperlink>
    </w:p>
    <w:bookmarkEnd w:id="1184"/>
    <w:bookmarkStart w:id="1185" w:name="ref-gelman_prior_2006"/>
    <w:p>
      <w:pPr>
        <w:pStyle w:val="Bibliography"/>
      </w:pPr>
      <w:r>
        <w:t xml:space="preserve">Gelman, A. (2006). Prior distributions for variance parameters in hierarchical models.</w:t>
      </w:r>
      <w:r>
        <w:t xml:space="preserve"> </w:t>
      </w:r>
      <w:r>
        <w:rPr>
          <w:i/>
        </w:rPr>
        <w:t xml:space="preserve">Bayesian Analysis</w:t>
      </w:r>
      <w:r>
        <w:t xml:space="preserve">,</w:t>
      </w:r>
      <w:r>
        <w:t xml:space="preserve"> </w:t>
      </w:r>
      <w:r>
        <w:rPr>
          <w:i/>
        </w:rPr>
        <w:t xml:space="preserve">1</w:t>
      </w:r>
      <w:r>
        <w:t xml:space="preserve">(3), 515–533.</w:t>
      </w:r>
    </w:p>
    <w:bookmarkEnd w:id="1185"/>
    <w:bookmarkStart w:id="1186"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1186"/>
    <w:bookmarkStart w:id="1187" w:name="ref-gelman_r-squared_2018"/>
    <w:p>
      <w:pPr>
        <w:pStyle w:val="Bibliography"/>
      </w:pPr>
      <w:r>
        <w:t xml:space="preserve">Gelman, A., Goodrich, B., Gabry, J., &amp; Vehtari, A. (2018). R-squared for Bayesian Regression Models.</w:t>
      </w:r>
      <w:r>
        <w:t xml:space="preserve"> </w:t>
      </w:r>
      <w:r>
        <w:rPr>
          <w:i/>
        </w:rPr>
        <w:t xml:space="preserve">The American Statistician</w:t>
      </w:r>
      <w:r>
        <w:t xml:space="preserve">, 1–7.</w:t>
      </w:r>
      <w:r>
        <w:t xml:space="preserve"> </w:t>
      </w:r>
      <w:hyperlink r:id="rId533">
        <w:r>
          <w:rPr>
            <w:rStyle w:val="Hyperlink"/>
          </w:rPr>
          <w:t xml:space="preserve">https://doi.org/10.1080/00031305.2018.1549100</w:t>
        </w:r>
      </w:hyperlink>
    </w:p>
    <w:bookmarkEnd w:id="1187"/>
    <w:bookmarkStart w:id="1188"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1188"/>
    <w:bookmarkStart w:id="1189" w:name="ref-gelman_why_2012"/>
    <w:p>
      <w:pPr>
        <w:pStyle w:val="Bibliography"/>
      </w:pPr>
      <w:r>
        <w:t xml:space="preserve">Gelman, A., Hill, J., &amp; Yajima, M. (2012). Why We (Usually) Don’t Have to Worry About Multiple Comparisons.</w:t>
      </w:r>
      <w:r>
        <w:t xml:space="preserve"> </w:t>
      </w:r>
      <w:r>
        <w:rPr>
          <w:i/>
        </w:rPr>
        <w:t xml:space="preserve">Journal of Research on Educational Effectiveness</w:t>
      </w:r>
      <w:r>
        <w:t xml:space="preserve">,</w:t>
      </w:r>
      <w:r>
        <w:t xml:space="preserve"> </w:t>
      </w:r>
      <w:r>
        <w:rPr>
          <w:i/>
        </w:rPr>
        <w:t xml:space="preserve">5</w:t>
      </w:r>
      <w:r>
        <w:t xml:space="preserve">(2), 189–211.</w:t>
      </w:r>
      <w:r>
        <w:t xml:space="preserve"> </w:t>
      </w:r>
      <w:hyperlink r:id="rId536">
        <w:r>
          <w:rPr>
            <w:rStyle w:val="Hyperlink"/>
          </w:rPr>
          <w:t xml:space="preserve">https://doi.org/10.1080/19345747.2011.618213</w:t>
        </w:r>
      </w:hyperlink>
    </w:p>
    <w:bookmarkEnd w:id="1189"/>
    <w:bookmarkStart w:id="1190" w:name="ref-gelman_understanding_2014"/>
    <w:p>
      <w:pPr>
        <w:pStyle w:val="Bibliography"/>
      </w:pPr>
      <w:r>
        <w:t xml:space="preserve">Gelman, A., Hwang, J., &amp; Vehtari, A. (2014). Understanding predictive information criteria for Bayesian models.</w:t>
      </w:r>
      <w:r>
        <w:t xml:space="preserve"> </w:t>
      </w:r>
      <w:r>
        <w:rPr>
          <w:i/>
        </w:rPr>
        <w:t xml:space="preserve">Statistics and Computing</w:t>
      </w:r>
      <w:r>
        <w:t xml:space="preserve">,</w:t>
      </w:r>
      <w:r>
        <w:t xml:space="preserve"> </w:t>
      </w:r>
      <w:r>
        <w:rPr>
          <w:i/>
        </w:rPr>
        <w:t xml:space="preserve">24</w:t>
      </w:r>
      <w:r>
        <w:t xml:space="preserve">(6), 997–1016.</w:t>
      </w:r>
      <w:r>
        <w:t xml:space="preserve"> </w:t>
      </w:r>
      <w:hyperlink r:id="rId538">
        <w:r>
          <w:rPr>
            <w:rStyle w:val="Hyperlink"/>
          </w:rPr>
          <w:t xml:space="preserve">https://doi.org/10.1007/s11222-013-9416-2</w:t>
        </w:r>
      </w:hyperlink>
    </w:p>
    <w:bookmarkEnd w:id="1190"/>
    <w:bookmarkStart w:id="1191" w:name="ref-gelman_bayesian_2006"/>
    <w:p>
      <w:pPr>
        <w:pStyle w:val="Bibliography"/>
      </w:pPr>
      <w:r>
        <w:t xml:space="preserve">Gelman, A., &amp; Pardoe, I. (2006). Bayesian Measures of Explained Variance and Pooling in Multilevel (Hierarchical) Models.</w:t>
      </w:r>
      <w:r>
        <w:t xml:space="preserve"> </w:t>
      </w:r>
      <w:r>
        <w:rPr>
          <w:i/>
        </w:rPr>
        <w:t xml:space="preserve">Technometrics</w:t>
      </w:r>
      <w:r>
        <w:t xml:space="preserve">,</w:t>
      </w:r>
      <w:r>
        <w:t xml:space="preserve"> </w:t>
      </w:r>
      <w:r>
        <w:rPr>
          <w:i/>
        </w:rPr>
        <w:t xml:space="preserve">48</w:t>
      </w:r>
      <w:r>
        <w:t xml:space="preserve">(2), 241–251.</w:t>
      </w:r>
      <w:r>
        <w:t xml:space="preserve"> </w:t>
      </w:r>
      <w:hyperlink r:id="rId540">
        <w:r>
          <w:rPr>
            <w:rStyle w:val="Hyperlink"/>
          </w:rPr>
          <w:t xml:space="preserve">https://doi.org/10.1198/004017005000000517</w:t>
        </w:r>
      </w:hyperlink>
    </w:p>
    <w:bookmarkEnd w:id="1191"/>
    <w:bookmarkStart w:id="1192" w:name="ref-gelman_inference_1992"/>
    <w:p>
      <w:pPr>
        <w:pStyle w:val="Bibliography"/>
      </w:pPr>
      <w:r>
        <w:t xml:space="preserve">Gelman, A., &amp; Rubin, D. B. (1992). Inference from Iterative Simulation Using Multiple Sequences.</w:t>
      </w:r>
      <w:r>
        <w:t xml:space="preserve"> </w:t>
      </w:r>
      <w:r>
        <w:rPr>
          <w:i/>
        </w:rPr>
        <w:t xml:space="preserve">Statistical Science</w:t>
      </w:r>
      <w:r>
        <w:t xml:space="preserve">,</w:t>
      </w:r>
      <w:r>
        <w:t xml:space="preserve"> </w:t>
      </w:r>
      <w:r>
        <w:rPr>
          <w:i/>
        </w:rPr>
        <w:t xml:space="preserve">7</w:t>
      </w:r>
      <w:r>
        <w:t xml:space="preserve">(4), 457–472.</w:t>
      </w:r>
    </w:p>
    <w:bookmarkEnd w:id="1192"/>
    <w:bookmarkStart w:id="1193"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543">
        <w:r>
          <w:rPr>
            <w:rStyle w:val="Hyperlink"/>
          </w:rPr>
          <w:t xml:space="preserve">https://doi.org/10.1016/j.cognition.2015.09.010</w:t>
        </w:r>
      </w:hyperlink>
    </w:p>
    <w:bookmarkEnd w:id="1193"/>
    <w:bookmarkStart w:id="1194" w:name="ref-gerrans_feeling_2015"/>
    <w:p>
      <w:pPr>
        <w:pStyle w:val="Bibliography"/>
      </w:pPr>
      <w:r>
        <w:t xml:space="preserve">Gerrans, P. (2015). The feeling of thinking: Sense of agency in delusions of thought insertion.</w:t>
      </w:r>
      <w:r>
        <w:t xml:space="preserve"> </w:t>
      </w:r>
      <w:r>
        <w:rPr>
          <w:i/>
        </w:rPr>
        <w:t xml:space="preserve">Psychology of Consciousness: Theory, Research, and Practice</w:t>
      </w:r>
      <w:r>
        <w:t xml:space="preserve">,</w:t>
      </w:r>
      <w:r>
        <w:t xml:space="preserve"> </w:t>
      </w:r>
      <w:r>
        <w:rPr>
          <w:i/>
        </w:rPr>
        <w:t xml:space="preserve">2</w:t>
      </w:r>
      <w:r>
        <w:t xml:space="preserve">(3), 291–300.</w:t>
      </w:r>
      <w:r>
        <w:t xml:space="preserve"> </w:t>
      </w:r>
      <w:hyperlink r:id="rId545">
        <w:r>
          <w:rPr>
            <w:rStyle w:val="Hyperlink"/>
          </w:rPr>
          <w:t xml:space="preserve">https://doi.org/10.1037/cns0000060</w:t>
        </w:r>
      </w:hyperlink>
    </w:p>
    <w:bookmarkEnd w:id="1194"/>
    <w:bookmarkStart w:id="1195" w:name="ref-geva_inner_2018"/>
    <w:p>
      <w:pPr>
        <w:pStyle w:val="Bibliography"/>
      </w:pPr>
      <w:r>
        <w:t xml:space="preserve">Geva, S. (2018). Inner Speech and Mental Imagery: A Neuroscientific Perspective. In P. Langland-Hassan &amp; A. Vicente (Eds.),</w:t>
      </w:r>
      <w:r>
        <w:t xml:space="preserve"> </w:t>
      </w:r>
      <w:r>
        <w:rPr>
          <w:i/>
        </w:rPr>
        <w:t xml:space="preserve">Inner Speech: New Voices</w:t>
      </w:r>
      <w:r>
        <w:t xml:space="preserve">. Oxford University Press.</w:t>
      </w:r>
    </w:p>
    <w:bookmarkEnd w:id="1195"/>
    <w:bookmarkStart w:id="1196"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548">
        <w:r>
          <w:rPr>
            <w:rStyle w:val="Hyperlink"/>
          </w:rPr>
          <w:t xml:space="preserve">https://doi.org/10.1080/02687038.2010.511236</w:t>
        </w:r>
      </w:hyperlink>
    </w:p>
    <w:bookmarkEnd w:id="1196"/>
    <w:bookmarkStart w:id="1197"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550">
        <w:r>
          <w:rPr>
            <w:rStyle w:val="Hyperlink"/>
          </w:rPr>
          <w:t xml:space="preserve">https://doi.org/10.1016/j.socec.2004.09.033</w:t>
        </w:r>
      </w:hyperlink>
    </w:p>
    <w:bookmarkEnd w:id="1197"/>
    <w:bookmarkStart w:id="1198"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552">
        <w:r>
          <w:rPr>
            <w:rStyle w:val="Hyperlink"/>
          </w:rPr>
          <w:t xml:space="preserve">https://doi.org/10.1007/s10608-011-9428-1</w:t>
        </w:r>
      </w:hyperlink>
    </w:p>
    <w:bookmarkEnd w:id="1198"/>
    <w:bookmarkStart w:id="1199"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554">
        <w:r>
          <w:rPr>
            <w:rStyle w:val="Hyperlink"/>
          </w:rPr>
          <w:t xml:space="preserve">https://doi.org/10.1007/s10608-012-9507-y</w:t>
        </w:r>
      </w:hyperlink>
    </w:p>
    <w:bookmarkEnd w:id="1199"/>
    <w:bookmarkStart w:id="1200" w:name="ref-grafton_stuck_2016"/>
    <w:p>
      <w:pPr>
        <w:pStyle w:val="Bibliography"/>
      </w:pPr>
      <w:r>
        <w:t xml:space="preserve">Grafton, B., Southworth, F., Watkins, E., &amp; MacLeod, C. (2016). Stuck in a sad place: Biased attentional disengagement in rumination.</w:t>
      </w:r>
      <w:r>
        <w:t xml:space="preserve"> </w:t>
      </w:r>
      <w:r>
        <w:rPr>
          <w:i/>
        </w:rPr>
        <w:t xml:space="preserve">Emotion</w:t>
      </w:r>
      <w:r>
        <w:t xml:space="preserve">,</w:t>
      </w:r>
      <w:r>
        <w:t xml:space="preserve"> </w:t>
      </w:r>
      <w:r>
        <w:rPr>
          <w:i/>
        </w:rPr>
        <w:t xml:space="preserve">16</w:t>
      </w:r>
      <w:r>
        <w:t xml:space="preserve">(1), 63–72.</w:t>
      </w:r>
      <w:r>
        <w:t xml:space="preserve"> </w:t>
      </w:r>
      <w:hyperlink r:id="rId556">
        <w:r>
          <w:rPr>
            <w:rStyle w:val="Hyperlink"/>
          </w:rPr>
          <w:t xml:space="preserve">https://doi.org/10.1037/emo0000103</w:t>
        </w:r>
      </w:hyperlink>
    </w:p>
    <w:bookmarkEnd w:id="1200"/>
    <w:bookmarkStart w:id="1201" w:name="ref-grahek_cognitive_2018"/>
    <w:p>
      <w:pPr>
        <w:pStyle w:val="Bibliography"/>
      </w:pPr>
      <w:r>
        <w:t xml:space="preserve">Grahek, I., Everaert, J., Krebs, R. M., &amp; Koster, E. H. W. (2018). Cognitive Control in Depression: Toward Clinical Models Informed by Cognitive Neuroscience.</w:t>
      </w:r>
      <w:r>
        <w:t xml:space="preserve"> </w:t>
      </w:r>
      <w:r>
        <w:rPr>
          <w:i/>
        </w:rPr>
        <w:t xml:space="preserve">Clinical Psychological Science</w:t>
      </w:r>
      <w:r>
        <w:t xml:space="preserve">,</w:t>
      </w:r>
      <w:r>
        <w:t xml:space="preserve"> </w:t>
      </w:r>
      <w:r>
        <w:rPr>
          <w:i/>
        </w:rPr>
        <w:t xml:space="preserve">6</w:t>
      </w:r>
      <w:r>
        <w:t xml:space="preserve">(4), 464–480.</w:t>
      </w:r>
      <w:r>
        <w:t xml:space="preserve"> </w:t>
      </w:r>
      <w:hyperlink r:id="rId558">
        <w:r>
          <w:rPr>
            <w:rStyle w:val="Hyperlink"/>
          </w:rPr>
          <w:t xml:space="preserve">https://doi.org/10.1177/2167702618758969</w:t>
        </w:r>
      </w:hyperlink>
    </w:p>
    <w:bookmarkEnd w:id="1201"/>
    <w:bookmarkStart w:id="1202" w:name="ref-grahek_motivation_2019"/>
    <w:p>
      <w:pPr>
        <w:pStyle w:val="Bibliography"/>
      </w:pPr>
      <w:r>
        <w:t xml:space="preserve">Grahek, I., Shenhav, A., Musslick, S., Krebs, R. M., &amp; Koster, E. H. W. (2019). Motivation and Cognitive Control in Depression.</w:t>
      </w:r>
      <w:r>
        <w:t xml:space="preserve"> </w:t>
      </w:r>
      <w:r>
        <w:rPr>
          <w:i/>
        </w:rPr>
        <w:t xml:space="preserve">bioRxiv</w:t>
      </w:r>
      <w:r>
        <w:t xml:space="preserve">, 500561.</w:t>
      </w:r>
      <w:r>
        <w:t xml:space="preserve"> </w:t>
      </w:r>
      <w:hyperlink r:id="rId560">
        <w:r>
          <w:rPr>
            <w:rStyle w:val="Hyperlink"/>
          </w:rPr>
          <w:t xml:space="preserve">https://doi.org/10.1101/500561</w:t>
        </w:r>
      </w:hyperlink>
    </w:p>
    <w:bookmarkEnd w:id="1202"/>
    <w:bookmarkStart w:id="1203" w:name="ref-grandchamp_neurocognitive_2019"/>
    <w:p>
      <w:pPr>
        <w:pStyle w:val="Bibliography"/>
      </w:pPr>
      <w:r>
        <w:t xml:space="preserve">Grandchamp, R., Rapin, L., Perrone-Bertolotti, M., Pichat, C., Cousin, E., Lachaux, J.-P., … Lœvenbruck, H. (2019). A neurocognitive account of varieties of inner speech along condensation, dialogicality and intentionality dimensions.</w:t>
      </w:r>
      <w:r>
        <w:t xml:space="preserve"> </w:t>
      </w:r>
      <w:r>
        <w:rPr>
          <w:i/>
        </w:rPr>
        <w:t xml:space="preserve">Under Review</w:t>
      </w:r>
      <w:r>
        <w:t xml:space="preserve">.</w:t>
      </w:r>
    </w:p>
    <w:bookmarkEnd w:id="1203"/>
    <w:bookmarkStart w:id="1204" w:name="ref-gregory_inner_2017"/>
    <w:p>
      <w:pPr>
        <w:pStyle w:val="Bibliography"/>
      </w:pPr>
      <w:r>
        <w:t xml:space="preserve">Gregory, D. (2017).</w:t>
      </w:r>
      <w:r>
        <w:t xml:space="preserve"> </w:t>
      </w:r>
      <w:r>
        <w:rPr>
          <w:i/>
        </w:rPr>
        <w:t xml:space="preserve">Inner Speech: A Philosophical Analysis</w:t>
      </w:r>
      <w:r>
        <w:t xml:space="preserve"> </w:t>
      </w:r>
      <w:r>
        <w:t xml:space="preserve">(PhD Thesis). Australian National University.</w:t>
      </w:r>
    </w:p>
    <w:bookmarkEnd w:id="1204"/>
    <w:bookmarkStart w:id="1205" w:name="ref-grezes_functional_2001"/>
    <w:p>
      <w:pPr>
        <w:pStyle w:val="Bibliography"/>
      </w:pPr>
      <w:r>
        <w:t xml:space="preserve">Grèzes,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564">
        <w:r>
          <w:rPr>
            <w:rStyle w:val="Hyperlink"/>
          </w:rPr>
          <w:t xml:space="preserve">https://doi.org/10.1002/1097-0193(200101)12:1&lt;1::AID-HBM10&gt;3.0.CO;2-V</w:t>
        </w:r>
      </w:hyperlink>
    </w:p>
    <w:bookmarkEnd w:id="1205"/>
    <w:bookmarkStart w:id="1206" w:name="ref-grol_effects_2015"/>
    <w:p>
      <w:pPr>
        <w:pStyle w:val="Bibliography"/>
      </w:pPr>
      <w:r>
        <w:t xml:space="preserve">Grol, M., Hertel, P. T., Koster, E. H. W., &amp; De Raedt, R. (2015). The Effects of Rumination Induction on Attentional Breadth for Self-Related Information.</w:t>
      </w:r>
      <w:r>
        <w:t xml:space="preserve"> </w:t>
      </w:r>
      <w:r>
        <w:rPr>
          <w:i/>
        </w:rPr>
        <w:t xml:space="preserve">Clinical Psychological Science</w:t>
      </w:r>
      <w:r>
        <w:t xml:space="preserve">,</w:t>
      </w:r>
      <w:r>
        <w:t xml:space="preserve"> </w:t>
      </w:r>
      <w:r>
        <w:rPr>
          <w:i/>
        </w:rPr>
        <w:t xml:space="preserve">3</w:t>
      </w:r>
      <w:r>
        <w:t xml:space="preserve">(4), 607–618.</w:t>
      </w:r>
      <w:r>
        <w:t xml:space="preserve"> </w:t>
      </w:r>
      <w:hyperlink r:id="rId566">
        <w:r>
          <w:rPr>
            <w:rStyle w:val="Hyperlink"/>
          </w:rPr>
          <w:t xml:space="preserve">https://doi.org/10.1177/2167702614566814</w:t>
        </w:r>
      </w:hyperlink>
    </w:p>
    <w:bookmarkEnd w:id="1206"/>
    <w:bookmarkStart w:id="1207" w:name="ref-gronwall_paced_1977"/>
    <w:p>
      <w:pPr>
        <w:pStyle w:val="Bibliography"/>
      </w:pPr>
      <w:r>
        <w:t xml:space="preserve">Gronwall, D. M. A. (1977). Paced Auditory Serial-Addition Task: A Measure of Recovery from Concussion.</w:t>
      </w:r>
      <w:r>
        <w:t xml:space="preserve"> </w:t>
      </w:r>
      <w:r>
        <w:rPr>
          <w:i/>
        </w:rPr>
        <w:t xml:space="preserve">Perceptual and Motor Skills</w:t>
      </w:r>
      <w:r>
        <w:t xml:space="preserve">,</w:t>
      </w:r>
      <w:r>
        <w:t xml:space="preserve"> </w:t>
      </w:r>
      <w:r>
        <w:rPr>
          <w:i/>
        </w:rPr>
        <w:t xml:space="preserve">44</w:t>
      </w:r>
      <w:r>
        <w:t xml:space="preserve">(2), 367–373.</w:t>
      </w:r>
      <w:r>
        <w:t xml:space="preserve"> </w:t>
      </w:r>
      <w:hyperlink r:id="rId568">
        <w:r>
          <w:rPr>
            <w:rStyle w:val="Hyperlink"/>
          </w:rPr>
          <w:t xml:space="preserve">https://doi.org/10.2466/pms.1977.44.2.367</w:t>
        </w:r>
      </w:hyperlink>
    </w:p>
    <w:bookmarkEnd w:id="1207"/>
    <w:bookmarkStart w:id="1208"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570">
        <w:r>
          <w:rPr>
            <w:rStyle w:val="Hyperlink"/>
          </w:rPr>
          <w:t xml:space="preserve">https://doi.org/10.1093/cercor/11.11.1047</w:t>
        </w:r>
      </w:hyperlink>
    </w:p>
    <w:bookmarkEnd w:id="1208"/>
    <w:bookmarkStart w:id="1209"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572">
        <w:r>
          <w:rPr>
            <w:rStyle w:val="Hyperlink"/>
          </w:rPr>
          <w:t xml:space="preserve">https://doi.org/10.1017/S0140525X04000093</w:t>
        </w:r>
      </w:hyperlink>
    </w:p>
    <w:bookmarkEnd w:id="1209"/>
    <w:bookmarkStart w:id="1210"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574">
        <w:r>
          <w:rPr>
            <w:rStyle w:val="Hyperlink"/>
          </w:rPr>
          <w:t xml:space="preserve">https://CRAN.R-project.org/package=biosignalEMG</w:t>
        </w:r>
      </w:hyperlink>
    </w:p>
    <w:bookmarkEnd w:id="1210"/>
    <w:bookmarkStart w:id="1211"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576">
        <w:r>
          <w:rPr>
            <w:rStyle w:val="Hyperlink"/>
          </w:rPr>
          <w:t xml:space="preserve">https://doi.org/10.1016/j.brainresrev.2005.09.004</w:t>
        </w:r>
      </w:hyperlink>
    </w:p>
    <w:bookmarkEnd w:id="1211"/>
    <w:bookmarkStart w:id="1212"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578">
        <w:r>
          <w:rPr>
            <w:rStyle w:val="Hyperlink"/>
          </w:rPr>
          <w:t xml:space="preserve">https://doi.org/10.1002/hbm.20658</w:t>
        </w:r>
      </w:hyperlink>
    </w:p>
    <w:bookmarkEnd w:id="1212"/>
    <w:bookmarkStart w:id="1213" w:name="ref-guillot_imagining_2012"/>
    <w:p>
      <w:pPr>
        <w:pStyle w:val="Bibliography"/>
      </w:pPr>
      <w:r>
        <w:t xml:space="preserve">Guillot, A., Di Rienzo, F., MacIntyre, T., Moran, A., &amp; Collet, C. (2012a).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580">
        <w:r>
          <w:rPr>
            <w:rStyle w:val="Hyperlink"/>
          </w:rPr>
          <w:t xml:space="preserve">https://doi.org/10.3389/fnhum.2012.00247</w:t>
        </w:r>
      </w:hyperlink>
    </w:p>
    <w:bookmarkEnd w:id="1213"/>
    <w:bookmarkStart w:id="1214" w:name="ref-guillot_understanding_2012"/>
    <w:p>
      <w:pPr>
        <w:pStyle w:val="Bibliography"/>
      </w:pPr>
      <w:r>
        <w:t xml:space="preserve">Guillot, A., Hoyek, N., Louis, M., &amp; Collet, C. (2012b). Understanding the timing of motor imagery: Recent findings and future directions.</w:t>
      </w:r>
      <w:r>
        <w:t xml:space="preserve"> </w:t>
      </w:r>
      <w:r>
        <w:rPr>
          <w:i/>
        </w:rPr>
        <w:t xml:space="preserve">International Review of Sport and Exercise Psychology</w:t>
      </w:r>
      <w:r>
        <w:t xml:space="preserve">,</w:t>
      </w:r>
      <w:r>
        <w:t xml:space="preserve"> </w:t>
      </w:r>
      <w:r>
        <w:rPr>
          <w:i/>
        </w:rPr>
        <w:t xml:space="preserve">5</w:t>
      </w:r>
      <w:r>
        <w:t xml:space="preserve">(1), 3–22.</w:t>
      </w:r>
      <w:r>
        <w:t xml:space="preserve"> </w:t>
      </w:r>
      <w:hyperlink r:id="rId582">
        <w:r>
          <w:rPr>
            <w:rStyle w:val="Hyperlink"/>
          </w:rPr>
          <w:t xml:space="preserve">https://doi.org/10.1080/1750984X.2011.623787</w:t>
        </w:r>
      </w:hyperlink>
    </w:p>
    <w:bookmarkEnd w:id="1214"/>
    <w:bookmarkStart w:id="1215"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584">
        <w:r>
          <w:rPr>
            <w:rStyle w:val="Hyperlink"/>
          </w:rPr>
          <w:t xml:space="preserve">https://doi.org/10.1093/acprof:oso/9780199546251.003.0006</w:t>
        </w:r>
      </w:hyperlink>
    </w:p>
    <w:bookmarkEnd w:id="1215"/>
    <w:bookmarkStart w:id="1216"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586">
        <w:r>
          <w:rPr>
            <w:rStyle w:val="Hyperlink"/>
          </w:rPr>
          <w:t xml:space="preserve">https://doi.org/10.1080/09658210444000133</w:t>
        </w:r>
      </w:hyperlink>
    </w:p>
    <w:bookmarkEnd w:id="1216"/>
    <w:bookmarkStart w:id="1217"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588">
        <w:r>
          <w:rPr>
            <w:rStyle w:val="Hyperlink"/>
          </w:rPr>
          <w:t xml:space="preserve">https://doi.org/10.1016/j.tics.2005.04.012</w:t>
        </w:r>
      </w:hyperlink>
    </w:p>
    <w:bookmarkEnd w:id="1217"/>
    <w:bookmarkStart w:id="1218"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590">
        <w:r>
          <w:rPr>
            <w:rStyle w:val="Hyperlink"/>
          </w:rPr>
          <w:t xml:space="preserve">https://doi.org/10.1123/jsp.4.4.379</w:t>
        </w:r>
      </w:hyperlink>
    </w:p>
    <w:bookmarkEnd w:id="1218"/>
    <w:bookmarkStart w:id="1219"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592">
        <w:r>
          <w:rPr>
            <w:rStyle w:val="Hyperlink"/>
          </w:rPr>
          <w:t xml:space="preserve">https://doi.org/10.1123/jsp.8.2.105</w:t>
        </w:r>
      </w:hyperlink>
    </w:p>
    <w:bookmarkEnd w:id="1219"/>
    <w:bookmarkStart w:id="1220" w:name="ref-hartsuiker_error_2001"/>
    <w:p>
      <w:pPr>
        <w:pStyle w:val="Bibliography"/>
      </w:pPr>
      <w:r>
        <w:t xml:space="preserve">Hartsuiker, R. J., &amp; Kolk, H. H. (2001). Error monitoring in speech production: A computational test of the perceptual loop theory.</w:t>
      </w:r>
      <w:r>
        <w:t xml:space="preserve"> </w:t>
      </w:r>
      <w:r>
        <w:rPr>
          <w:i/>
        </w:rPr>
        <w:t xml:space="preserve">Cognitive Psychology</w:t>
      </w:r>
      <w:r>
        <w:t xml:space="preserve">,</w:t>
      </w:r>
      <w:r>
        <w:t xml:space="preserve"> </w:t>
      </w:r>
      <w:r>
        <w:rPr>
          <w:i/>
        </w:rPr>
        <w:t xml:space="preserve">42</w:t>
      </w:r>
      <w:r>
        <w:t xml:space="preserve">(2), 113–157.</w:t>
      </w:r>
      <w:r>
        <w:t xml:space="preserve"> </w:t>
      </w:r>
      <w:hyperlink r:id="rId594">
        <w:r>
          <w:rPr>
            <w:rStyle w:val="Hyperlink"/>
          </w:rPr>
          <w:t xml:space="preserve">https://doi.org/10.1006/cogp.2000.0744</w:t>
        </w:r>
      </w:hyperlink>
    </w:p>
    <w:bookmarkEnd w:id="1220"/>
    <w:bookmarkStart w:id="1221"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596">
        <w:r>
          <w:rPr>
            <w:rStyle w:val="Hyperlink"/>
          </w:rPr>
          <w:t xml:space="preserve">https://doi.org/10.1016/j.concog.2007.12.006</w:t>
        </w:r>
      </w:hyperlink>
    </w:p>
    <w:bookmarkEnd w:id="1221"/>
    <w:bookmarkStart w:id="1222" w:name="ref-hedges_effect_2007"/>
    <w:p>
      <w:pPr>
        <w:pStyle w:val="Bibliography"/>
      </w:pPr>
      <w:r>
        <w:t xml:space="preserve">Hedges, L. V. (2007). Effect Sizes in Cluster-Randomized Designs.</w:t>
      </w:r>
      <w:r>
        <w:t xml:space="preserve"> </w:t>
      </w:r>
      <w:r>
        <w:rPr>
          <w:i/>
        </w:rPr>
        <w:t xml:space="preserve">Journal of Educational and Behavioral Statistics</w:t>
      </w:r>
      <w:r>
        <w:t xml:space="preserve">,</w:t>
      </w:r>
      <w:r>
        <w:t xml:space="preserve"> </w:t>
      </w:r>
      <w:r>
        <w:rPr>
          <w:i/>
        </w:rPr>
        <w:t xml:space="preserve">32</w:t>
      </w:r>
      <w:r>
        <w:t xml:space="preserve">(4), 341–370.</w:t>
      </w:r>
      <w:r>
        <w:t xml:space="preserve"> </w:t>
      </w:r>
      <w:hyperlink r:id="rId598">
        <w:r>
          <w:rPr>
            <w:rStyle w:val="Hyperlink"/>
          </w:rPr>
          <w:t xml:space="preserve">https://doi.org/10.3102/1076998606298043</w:t>
        </w:r>
      </w:hyperlink>
    </w:p>
    <w:bookmarkEnd w:id="1222"/>
    <w:bookmarkStart w:id="1223" w:name="ref-hefferline_proprioceptive_1963"/>
    <w:p>
      <w:pPr>
        <w:pStyle w:val="Bibliography"/>
      </w:pPr>
      <w:r>
        <w:t xml:space="preserve">Hefferline, R. F., &amp; Perera, T. B. (1963). Proprioceptive Discrimination of a Covert Operant without Its Observation by the Subject.</w:t>
      </w:r>
      <w:r>
        <w:t xml:space="preserve"> </w:t>
      </w:r>
      <w:r>
        <w:rPr>
          <w:i/>
        </w:rPr>
        <w:t xml:space="preserve">Science</w:t>
      </w:r>
      <w:r>
        <w:t xml:space="preserve">,</w:t>
      </w:r>
      <w:r>
        <w:t xml:space="preserve"> </w:t>
      </w:r>
      <w:r>
        <w:rPr>
          <w:i/>
        </w:rPr>
        <w:t xml:space="preserve">139</w:t>
      </w:r>
      <w:r>
        <w:t xml:space="preserve">(3557), 834–835.</w:t>
      </w:r>
      <w:r>
        <w:t xml:space="preserve"> </w:t>
      </w:r>
      <w:hyperlink r:id="rId600">
        <w:r>
          <w:rPr>
            <w:rStyle w:val="Hyperlink"/>
          </w:rPr>
          <w:t xml:space="preserve">https://doi.org/10.1126/science.139.3557.834</w:t>
        </w:r>
      </w:hyperlink>
    </w:p>
    <w:bookmarkEnd w:id="1223"/>
    <w:bookmarkStart w:id="1224"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602">
        <w:r>
          <w:rPr>
            <w:rStyle w:val="Hyperlink"/>
          </w:rPr>
          <w:t xml:space="preserve">https://doi.org/10.1007/s00265-010-1036-7</w:t>
        </w:r>
      </w:hyperlink>
    </w:p>
    <w:bookmarkEnd w:id="1224"/>
    <w:bookmarkStart w:id="1225" w:name="ref-hertel_memory_2004"/>
    <w:p>
      <w:pPr>
        <w:pStyle w:val="Bibliography"/>
      </w:pPr>
      <w:r>
        <w:t xml:space="preserve">Hertel, P. (2004). Memory for Emotional and Nonemotional Events in Depression: A Question of Habit? In D. Reisberg &amp; P. Hertel (Eds.),</w:t>
      </w:r>
      <w:r>
        <w:t xml:space="preserve"> </w:t>
      </w:r>
      <w:r>
        <w:rPr>
          <w:i/>
        </w:rPr>
        <w:t xml:space="preserve">Memory and Emotion</w:t>
      </w:r>
      <w:r>
        <w:t xml:space="preserve">. Oxford University Press.</w:t>
      </w:r>
    </w:p>
    <w:bookmarkEnd w:id="1225"/>
    <w:bookmarkStart w:id="1226"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605">
        <w:r>
          <w:rPr>
            <w:rStyle w:val="Hyperlink"/>
          </w:rPr>
          <w:t xml:space="preserve">https://CRAN.R-project.org/package=glue</w:t>
        </w:r>
      </w:hyperlink>
    </w:p>
    <w:bookmarkEnd w:id="1226"/>
    <w:bookmarkStart w:id="1227" w:name="ref-Hoekstra2014"/>
    <w:p>
      <w:pPr>
        <w:pStyle w:val="Bibliography"/>
      </w:pPr>
      <w:r>
        <w:t xml:space="preserve">Hoekstra, R., Morey, R. D., Rouder, J. N., &amp; Wagenmakers, E.-J. (2014). Robust misinterpretation of confidence intervals.</w:t>
      </w:r>
      <w:r>
        <w:t xml:space="preserve"> </w:t>
      </w:r>
      <w:r>
        <w:rPr>
          <w:i/>
        </w:rPr>
        <w:t xml:space="preserve">Psychonomic Bulletin &amp; Review</w:t>
      </w:r>
      <w:r>
        <w:t xml:space="preserve">,</w:t>
      </w:r>
      <w:r>
        <w:t xml:space="preserve"> </w:t>
      </w:r>
      <w:r>
        <w:rPr>
          <w:i/>
        </w:rPr>
        <w:t xml:space="preserve">21</w:t>
      </w:r>
      <w:r>
        <w:t xml:space="preserve">(5), 1157–1164.</w:t>
      </w:r>
      <w:r>
        <w:t xml:space="preserve"> </w:t>
      </w:r>
      <w:hyperlink r:id="rId607">
        <w:r>
          <w:rPr>
            <w:rStyle w:val="Hyperlink"/>
          </w:rPr>
          <w:t xml:space="preserve">https://doi.org/10.3758/s13423-013-0572-3</w:t>
        </w:r>
      </w:hyperlink>
    </w:p>
    <w:bookmarkEnd w:id="1227"/>
    <w:bookmarkStart w:id="1228"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609">
        <w:r>
          <w:rPr>
            <w:rStyle w:val="Hyperlink"/>
          </w:rPr>
          <w:t xml:space="preserve">https://doi.org/10.1037/1528-3542.5.4.489</w:t>
        </w:r>
      </w:hyperlink>
    </w:p>
    <w:bookmarkEnd w:id="1228"/>
    <w:bookmarkStart w:id="1229"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611">
        <w:r>
          <w:rPr>
            <w:rStyle w:val="Hyperlink"/>
          </w:rPr>
          <w:t xml:space="preserve">https://doi.org/10.1037/1528-3542.8.3.395</w:t>
        </w:r>
      </w:hyperlink>
    </w:p>
    <w:bookmarkEnd w:id="1229"/>
    <w:bookmarkStart w:id="1230" w:name="ref-hoorelbeke_internet-delivered_2017"/>
    <w:p>
      <w:pPr>
        <w:pStyle w:val="Bibliography"/>
      </w:pPr>
      <w:r>
        <w:t xml:space="preserve">Hoorelbeke, K., &amp; Koster, E. H. W. (2017). Internet-delivered cognitive control training as a preventive intervention for remitted depressed patients: Evidence from a double-blind randomized controlled trial study.</w:t>
      </w:r>
      <w:r>
        <w:t xml:space="preserve"> </w:t>
      </w:r>
      <w:r>
        <w:rPr>
          <w:i/>
        </w:rPr>
        <w:t xml:space="preserve">Journal of Consulting and Clinical Psychology</w:t>
      </w:r>
      <w:r>
        <w:t xml:space="preserve">,</w:t>
      </w:r>
      <w:r>
        <w:t xml:space="preserve"> </w:t>
      </w:r>
      <w:r>
        <w:rPr>
          <w:i/>
        </w:rPr>
        <w:t xml:space="preserve">85</w:t>
      </w:r>
      <w:r>
        <w:t xml:space="preserve">(2), 135–146.</w:t>
      </w:r>
      <w:r>
        <w:t xml:space="preserve"> </w:t>
      </w:r>
      <w:hyperlink r:id="rId613">
        <w:r>
          <w:rPr>
            <w:rStyle w:val="Hyperlink"/>
          </w:rPr>
          <w:t xml:space="preserve">https://doi.org/10.1037/ccp0000128</w:t>
        </w:r>
      </w:hyperlink>
    </w:p>
    <w:bookmarkEnd w:id="1230"/>
    <w:bookmarkStart w:id="1231"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615">
        <w:r>
          <w:rPr>
            <w:rStyle w:val="Hyperlink"/>
          </w:rPr>
          <w:t xml:space="preserve">https://doi.org/10.3389/fnhum.2011.00082</w:t>
        </w:r>
      </w:hyperlink>
    </w:p>
    <w:bookmarkEnd w:id="1231"/>
    <w:bookmarkStart w:id="1232"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617">
        <w:r>
          <w:rPr>
            <w:rStyle w:val="Hyperlink"/>
          </w:rPr>
          <w:t xml:space="preserve">https://doi.org/10.1037/a0018436</w:t>
        </w:r>
      </w:hyperlink>
    </w:p>
    <w:bookmarkEnd w:id="1232"/>
    <w:bookmarkStart w:id="1233"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619">
        <w:r>
          <w:rPr>
            <w:rStyle w:val="Hyperlink"/>
          </w:rPr>
          <w:t xml:space="preserve">https://doi.org/10.1016/j.paid.2012.06.009</w:t>
        </w:r>
      </w:hyperlink>
    </w:p>
    <w:bookmarkEnd w:id="1233"/>
    <w:bookmarkStart w:id="1234" w:name="ref-Huffziger2009"/>
    <w:p>
      <w:pPr>
        <w:pStyle w:val="Bibliography"/>
      </w:pPr>
      <w:r>
        <w:t xml:space="preserve">Huffziger, S., &amp; Kuehner, C. (2009). Rumination, distraction, and mindful self-focus in depressed patients.</w:t>
      </w:r>
      <w:r>
        <w:t xml:space="preserve"> </w:t>
      </w:r>
      <w:r>
        <w:rPr>
          <w:i/>
        </w:rPr>
        <w:t xml:space="preserve">Behaviour Research and Therapy</w:t>
      </w:r>
      <w:r>
        <w:t xml:space="preserve">,</w:t>
      </w:r>
      <w:r>
        <w:t xml:space="preserve"> </w:t>
      </w:r>
      <w:r>
        <w:rPr>
          <w:i/>
        </w:rPr>
        <w:t xml:space="preserve">47</w:t>
      </w:r>
      <w:r>
        <w:t xml:space="preserve">(3), 224–230.</w:t>
      </w:r>
      <w:r>
        <w:t xml:space="preserve"> </w:t>
      </w:r>
      <w:hyperlink r:id="rId621">
        <w:r>
          <w:rPr>
            <w:rStyle w:val="Hyperlink"/>
          </w:rPr>
          <w:t xml:space="preserve">https://doi.org/10.1016/j.brat.2008.12.005</w:t>
        </w:r>
      </w:hyperlink>
    </w:p>
    <w:bookmarkEnd w:id="1234"/>
    <w:bookmarkStart w:id="1235"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1235"/>
    <w:bookmarkStart w:id="1236" w:name="ref-hurlburt_descriptive_2006"/>
    <w:p>
      <w:pPr>
        <w:pStyle w:val="Bibliography"/>
      </w:pPr>
      <w:r>
        <w:t xml:space="preserve">Hurlburt, R. T., &amp; Akhter, S. A. (2006). The Descriptive Experience Sampling method.</w:t>
      </w:r>
      <w:r>
        <w:t xml:space="preserve"> </w:t>
      </w:r>
      <w:r>
        <w:rPr>
          <w:i/>
        </w:rPr>
        <w:t xml:space="preserve">Phenomenology and the Cognitive Sciences</w:t>
      </w:r>
      <w:r>
        <w:t xml:space="preserve">,</w:t>
      </w:r>
      <w:r>
        <w:t xml:space="preserve"> </w:t>
      </w:r>
      <w:r>
        <w:rPr>
          <w:i/>
        </w:rPr>
        <w:t xml:space="preserve">5</w:t>
      </w:r>
      <w:r>
        <w:t xml:space="preserve">(3-4), 271–301.</w:t>
      </w:r>
      <w:r>
        <w:t xml:space="preserve"> </w:t>
      </w:r>
      <w:hyperlink r:id="rId624">
        <w:r>
          <w:rPr>
            <w:rStyle w:val="Hyperlink"/>
          </w:rPr>
          <w:t xml:space="preserve">https://doi.org/10.1007/s11097-006-9024-0</w:t>
        </w:r>
      </w:hyperlink>
    </w:p>
    <w:bookmarkEnd w:id="1236"/>
    <w:bookmarkStart w:id="1237" w:name="ref-hurlburt_exploring_2016"/>
    <w:p>
      <w:pPr>
        <w:pStyle w:val="Bibliography"/>
      </w:pPr>
      <w:r>
        <w:t xml:space="preserve">Hurlburt, R. T., Alderson-Day, B., Kühn, S., &amp; Fernyhough, C. (2016). Exploring the Ecological Validity of Thinking on Demand: Neural Correlates of Elicited vs. Spontaneously Occurring Inner Speech.</w:t>
      </w:r>
      <w:r>
        <w:t xml:space="preserve"> </w:t>
      </w:r>
      <w:r>
        <w:rPr>
          <w:i/>
        </w:rPr>
        <w:t xml:space="preserve">PLOS ONE</w:t>
      </w:r>
      <w:r>
        <w:t xml:space="preserve">,</w:t>
      </w:r>
      <w:r>
        <w:t xml:space="preserve"> </w:t>
      </w:r>
      <w:r>
        <w:rPr>
          <w:i/>
        </w:rPr>
        <w:t xml:space="preserve">11</w:t>
      </w:r>
      <w:r>
        <w:t xml:space="preserve">(2), e0147932.</w:t>
      </w:r>
      <w:r>
        <w:t xml:space="preserve"> </w:t>
      </w:r>
      <w:hyperlink r:id="rId626">
        <w:r>
          <w:rPr>
            <w:rStyle w:val="Hyperlink"/>
          </w:rPr>
          <w:t xml:space="preserve">https://doi.org/10.1371/journal.pone.0147932</w:t>
        </w:r>
      </w:hyperlink>
    </w:p>
    <w:bookmarkEnd w:id="1237"/>
    <w:bookmarkStart w:id="1238" w:name="ref-Hurlburt2001"/>
    <w:p>
      <w:pPr>
        <w:pStyle w:val="Bibliography"/>
      </w:pPr>
      <w:r>
        <w:t xml:space="preserve">Hurlburt, R. T., &amp; Heavey, C. L. (2001). Telling what we know: Describing inner experience.</w:t>
      </w:r>
      <w:r>
        <w:t xml:space="preserve"> </w:t>
      </w:r>
      <w:r>
        <w:rPr>
          <w:i/>
        </w:rPr>
        <w:t xml:space="preserve">Trends in Cognitive Sciences</w:t>
      </w:r>
      <w:r>
        <w:t xml:space="preserve">,</w:t>
      </w:r>
      <w:r>
        <w:t xml:space="preserve"> </w:t>
      </w:r>
      <w:r>
        <w:rPr>
          <w:i/>
        </w:rPr>
        <w:t xml:space="preserve">5</w:t>
      </w:r>
      <w:r>
        <w:t xml:space="preserve">(9), 400–403.</w:t>
      </w:r>
      <w:r>
        <w:t xml:space="preserve"> </w:t>
      </w:r>
      <w:hyperlink r:id="rId628">
        <w:r>
          <w:rPr>
            <w:rStyle w:val="Hyperlink"/>
          </w:rPr>
          <w:t xml:space="preserve">https://doi.org/10.1016/S1364-6613(00)01724-1</w:t>
        </w:r>
      </w:hyperlink>
    </w:p>
    <w:bookmarkEnd w:id="1238"/>
    <w:bookmarkStart w:id="1239"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630">
        <w:r>
          <w:rPr>
            <w:rStyle w:val="Hyperlink"/>
          </w:rPr>
          <w:t xml:space="preserve">https://doi.org/10.1016/j.concog.2013.10.003</w:t>
        </w:r>
      </w:hyperlink>
    </w:p>
    <w:bookmarkEnd w:id="1239"/>
    <w:bookmarkStart w:id="1240"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632">
        <w:r>
          <w:rPr>
            <w:rStyle w:val="Hyperlink"/>
          </w:rPr>
          <w:t xml:space="preserve">https://CRAN.R-project.org/package=DiagrammeR</w:t>
        </w:r>
      </w:hyperlink>
    </w:p>
    <w:bookmarkEnd w:id="1240"/>
    <w:bookmarkStart w:id="1241"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1241"/>
    <w:bookmarkStart w:id="1242" w:name="ref-james_principles_1890"/>
    <w:p>
      <w:pPr>
        <w:pStyle w:val="Bibliography"/>
      </w:pPr>
      <w:r>
        <w:t xml:space="preserve">James, W. (1890).</w:t>
      </w:r>
      <w:r>
        <w:t xml:space="preserve"> </w:t>
      </w:r>
      <w:r>
        <w:rPr>
          <w:i/>
        </w:rPr>
        <w:t xml:space="preserve">The principles of psychology</w:t>
      </w:r>
      <w:r>
        <w:t xml:space="preserve">. New York, NY, US: Henry Holt and Co.</w:t>
      </w:r>
      <w:r>
        <w:t xml:space="preserve"> </w:t>
      </w:r>
      <w:hyperlink r:id="rId635">
        <w:r>
          <w:rPr>
            <w:rStyle w:val="Hyperlink"/>
          </w:rPr>
          <w:t xml:space="preserve">https://doi.org/10.1037/10538-000</w:t>
        </w:r>
      </w:hyperlink>
    </w:p>
    <w:bookmarkEnd w:id="1242"/>
    <w:bookmarkStart w:id="1243" w:name="ref-janssen_twice_2012"/>
    <w:p>
      <w:pPr>
        <w:pStyle w:val="Bibliography"/>
      </w:pPr>
      <w:r>
        <w:t xml:space="preserve">Janssen, D. P. (2012). Twice random, once mixed: Applying mixed models to simultaneously analyze random effects of language and participants.</w:t>
      </w:r>
      <w:r>
        <w:t xml:space="preserve"> </w:t>
      </w:r>
      <w:r>
        <w:rPr>
          <w:i/>
        </w:rPr>
        <w:t xml:space="preserve">Behavior Research Methods</w:t>
      </w:r>
      <w:r>
        <w:t xml:space="preserve">,</w:t>
      </w:r>
      <w:r>
        <w:t xml:space="preserve"> </w:t>
      </w:r>
      <w:r>
        <w:rPr>
          <w:i/>
        </w:rPr>
        <w:t xml:space="preserve">44</w:t>
      </w:r>
      <w:r>
        <w:t xml:space="preserve">(1), 232–247.</w:t>
      </w:r>
      <w:r>
        <w:t xml:space="preserve"> </w:t>
      </w:r>
      <w:hyperlink r:id="rId637">
        <w:r>
          <w:rPr>
            <w:rStyle w:val="Hyperlink"/>
          </w:rPr>
          <w:t xml:space="preserve">https://doi.org/10.3758/s13428-011-0145-1</w:t>
        </w:r>
      </w:hyperlink>
    </w:p>
    <w:bookmarkEnd w:id="1243"/>
    <w:bookmarkStart w:id="1244"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639">
        <w:r>
          <w:rPr>
            <w:rStyle w:val="Hyperlink"/>
          </w:rPr>
          <w:t xml:space="preserve">https://doi.org/10.1016/S0167-8760(96)00062-1</w:t>
        </w:r>
      </w:hyperlink>
    </w:p>
    <w:bookmarkEnd w:id="1244"/>
    <w:bookmarkStart w:id="1245"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641">
        <w:r>
          <w:rPr>
            <w:rStyle w:val="Hyperlink"/>
          </w:rPr>
          <w:t xml:space="preserve">https://doi.org/10.1016/0167-8760(96)00013-X</w:t>
        </w:r>
      </w:hyperlink>
    </w:p>
    <w:bookmarkEnd w:id="1245"/>
    <w:bookmarkStart w:id="1246"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643">
        <w:r>
          <w:rPr>
            <w:rStyle w:val="Hyperlink"/>
          </w:rPr>
          <w:t xml:space="preserve">https://doi.org/10.1017/S0140525X00034026</w:t>
        </w:r>
      </w:hyperlink>
    </w:p>
    <w:bookmarkEnd w:id="1246"/>
    <w:bookmarkStart w:id="1247"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645">
        <w:r>
          <w:rPr>
            <w:rStyle w:val="Hyperlink"/>
          </w:rPr>
          <w:t xml:space="preserve">https://doi.org/10.1006/nimg.2001.0832</w:t>
        </w:r>
      </w:hyperlink>
    </w:p>
    <w:bookmarkEnd w:id="1247"/>
    <w:bookmarkStart w:id="1248"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1248"/>
    <w:bookmarkStart w:id="1249"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648">
        <w:r>
          <w:rPr>
            <w:rStyle w:val="Hyperlink"/>
          </w:rPr>
          <w:t xml:space="preserve">https://CRAN.R-project.org/package=caret</w:t>
        </w:r>
      </w:hyperlink>
    </w:p>
    <w:bookmarkEnd w:id="1249"/>
    <w:bookmarkStart w:id="1250"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650">
        <w:r>
          <w:rPr>
            <w:rStyle w:val="Hyperlink"/>
          </w:rPr>
          <w:t xml:space="preserve">https://doi.org/10.1016/j.paid.2013.03.019</w:t>
        </w:r>
      </w:hyperlink>
    </w:p>
    <w:bookmarkEnd w:id="1250"/>
    <w:bookmarkStart w:id="1251"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652">
        <w:r>
          <w:rPr>
            <w:rStyle w:val="Hyperlink"/>
          </w:rPr>
          <w:t xml:space="preserve">https://doi.org/10.1016/j.concog.2005.12.003</w:t>
        </w:r>
      </w:hyperlink>
    </w:p>
    <w:bookmarkEnd w:id="1251"/>
    <w:bookmarkStart w:id="1252" w:name="ref-joormann_emotion_2010"/>
    <w:p>
      <w:pPr>
        <w:pStyle w:val="Bibliography"/>
      </w:pPr>
      <w:r>
        <w:t xml:space="preserve">Joormann, J., &amp; Gotlib, I. H. (2010). Emotion regulation in depression: Relation to cognitive inhibition.</w:t>
      </w:r>
      <w:r>
        <w:t xml:space="preserve"> </w:t>
      </w:r>
      <w:r>
        <w:rPr>
          <w:i/>
        </w:rPr>
        <w:t xml:space="preserve">Cognition &amp; Emotion</w:t>
      </w:r>
      <w:r>
        <w:t xml:space="preserve">,</w:t>
      </w:r>
      <w:r>
        <w:t xml:space="preserve"> </w:t>
      </w:r>
      <w:r>
        <w:rPr>
          <w:i/>
        </w:rPr>
        <w:t xml:space="preserve">24</w:t>
      </w:r>
      <w:r>
        <w:t xml:space="preserve">(2), 281–298.</w:t>
      </w:r>
      <w:r>
        <w:t xml:space="preserve"> </w:t>
      </w:r>
      <w:hyperlink r:id="rId654">
        <w:r>
          <w:rPr>
            <w:rStyle w:val="Hyperlink"/>
          </w:rPr>
          <w:t xml:space="preserve">https://doi.org/10.1080/02699930903407948</w:t>
        </w:r>
      </w:hyperlink>
    </w:p>
    <w:bookmarkEnd w:id="1252"/>
    <w:bookmarkStart w:id="1253" w:name="ref-joormann_emotion_2014"/>
    <w:p>
      <w:pPr>
        <w:pStyle w:val="Bibliography"/>
      </w:pPr>
      <w:r>
        <w:t xml:space="preserve">Joormann, J., &amp; Vanderlind, W. M. (2014). Emotion Regulation in Depression: The Role of Biased Cognition and Reduced Cognitive Control.</w:t>
      </w:r>
      <w:r>
        <w:t xml:space="preserve"> </w:t>
      </w:r>
      <w:r>
        <w:rPr>
          <w:i/>
        </w:rPr>
        <w:t xml:space="preserve">Clinical Psychological Science</w:t>
      </w:r>
      <w:r>
        <w:t xml:space="preserve">,</w:t>
      </w:r>
      <w:r>
        <w:t xml:space="preserve"> </w:t>
      </w:r>
      <w:r>
        <w:rPr>
          <w:i/>
        </w:rPr>
        <w:t xml:space="preserve">2</w:t>
      </w:r>
      <w:r>
        <w:t xml:space="preserve">(4), 402–421.</w:t>
      </w:r>
      <w:r>
        <w:t xml:space="preserve"> </w:t>
      </w:r>
      <w:hyperlink r:id="rId656">
        <w:r>
          <w:rPr>
            <w:rStyle w:val="Hyperlink"/>
          </w:rPr>
          <w:t xml:space="preserve">https://doi.org/10.1177/2167702614536163</w:t>
        </w:r>
      </w:hyperlink>
    </w:p>
    <w:bookmarkEnd w:id="1253"/>
    <w:bookmarkStart w:id="1254" w:name="ref-joormann_cognitive_2007"/>
    <w:p>
      <w:pPr>
        <w:pStyle w:val="Bibliography"/>
      </w:pPr>
      <w:r>
        <w:t xml:space="preserve">Joormann, J., Yoon, K. L., &amp; Zetsche, U. (2007). Cognitive inhibition in depression.</w:t>
      </w:r>
      <w:r>
        <w:t xml:space="preserve"> </w:t>
      </w:r>
      <w:r>
        <w:rPr>
          <w:i/>
        </w:rPr>
        <w:t xml:space="preserve">Applied and Preventive Psychology</w:t>
      </w:r>
      <w:r>
        <w:t xml:space="preserve">,</w:t>
      </w:r>
      <w:r>
        <w:t xml:space="preserve"> </w:t>
      </w:r>
      <w:r>
        <w:rPr>
          <w:i/>
        </w:rPr>
        <w:t xml:space="preserve">12</w:t>
      </w:r>
      <w:r>
        <w:t xml:space="preserve">(3), 128–139.</w:t>
      </w:r>
      <w:r>
        <w:t xml:space="preserve"> </w:t>
      </w:r>
      <w:hyperlink r:id="rId658">
        <w:r>
          <w:rPr>
            <w:rStyle w:val="Hyperlink"/>
          </w:rPr>
          <w:t xml:space="preserve">https://doi.org/10.1016/j.appsy.2007.09.002</w:t>
        </w:r>
      </w:hyperlink>
    </w:p>
    <w:bookmarkEnd w:id="1254"/>
    <w:bookmarkStart w:id="1255"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660">
        <w:r>
          <w:rPr>
            <w:rStyle w:val="Hyperlink"/>
          </w:rPr>
          <w:t xml:space="preserve">https://doi.org/10.1207/s15516709cog1603_1</w:t>
        </w:r>
      </w:hyperlink>
    </w:p>
    <w:bookmarkEnd w:id="1255"/>
    <w:bookmarkStart w:id="1256"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1256"/>
    <w:bookmarkStart w:id="1257" w:name="ref-judd_experiments_2017"/>
    <w:p>
      <w:pPr>
        <w:pStyle w:val="Bibliography"/>
      </w:pPr>
      <w:r>
        <w:t xml:space="preserve">Judd, C. M., Westfall, J., &amp; Kenny, D. A. (2017). Experiments with More Than One Random Factor: Designs, Analytic Models, and Statistical Power.</w:t>
      </w:r>
      <w:r>
        <w:t xml:space="preserve"> </w:t>
      </w:r>
      <w:r>
        <w:rPr>
          <w:i/>
        </w:rPr>
        <w:t xml:space="preserve">Annual Review of Psychology</w:t>
      </w:r>
      <w:r>
        <w:t xml:space="preserve">,</w:t>
      </w:r>
      <w:r>
        <w:t xml:space="preserve"> </w:t>
      </w:r>
      <w:r>
        <w:rPr>
          <w:i/>
        </w:rPr>
        <w:t xml:space="preserve">68</w:t>
      </w:r>
      <w:r>
        <w:t xml:space="preserve">(1), 601–625.</w:t>
      </w:r>
      <w:r>
        <w:t xml:space="preserve"> </w:t>
      </w:r>
      <w:hyperlink r:id="rId663">
        <w:r>
          <w:rPr>
            <w:rStyle w:val="Hyperlink"/>
          </w:rPr>
          <w:t xml:space="preserve">https://doi.org/10.1146/annurev-psych-122414-033702</w:t>
        </w:r>
      </w:hyperlink>
    </w:p>
    <w:bookmarkEnd w:id="1257"/>
    <w:bookmarkStart w:id="1258"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1258"/>
    <w:bookmarkStart w:id="1259"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666">
        <w:r>
          <w:rPr>
            <w:rStyle w:val="Hyperlink"/>
          </w:rPr>
          <w:t xml:space="preserve">https://doi.org/10.1145/3172944.3172977</w:t>
        </w:r>
      </w:hyperlink>
    </w:p>
    <w:bookmarkEnd w:id="1259"/>
    <w:bookmarkStart w:id="1260"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668">
        <w:r>
          <w:rPr>
            <w:rStyle w:val="Hyperlink"/>
          </w:rPr>
          <w:t xml:space="preserve">https://doi.org/10.1016/S0959-4388(99)00028-8</w:t>
        </w:r>
      </w:hyperlink>
    </w:p>
    <w:bookmarkEnd w:id="1260"/>
    <w:bookmarkStart w:id="1261"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670">
        <w:r>
          <w:rPr>
            <w:rStyle w:val="Hyperlink"/>
          </w:rPr>
          <w:t xml:space="preserve">https://doi.org/10.1007/BF00364149</w:t>
        </w:r>
      </w:hyperlink>
    </w:p>
    <w:bookmarkEnd w:id="1261"/>
    <w:bookmarkStart w:id="1262"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672">
        <w:r>
          <w:rPr>
            <w:rStyle w:val="Hyperlink"/>
          </w:rPr>
          <w:t xml:space="preserve">https://github.com/mjskay/tidybayes</w:t>
        </w:r>
      </w:hyperlink>
    </w:p>
    <w:bookmarkEnd w:id="1262"/>
    <w:bookmarkStart w:id="1263"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674">
        <w:r>
          <w:rPr>
            <w:rStyle w:val="Hyperlink"/>
          </w:rPr>
          <w:t xml:space="preserve">https://doi.org/10.1007/s10865-008-9152-9</w:t>
        </w:r>
      </w:hyperlink>
    </w:p>
    <w:bookmarkEnd w:id="1263"/>
    <w:bookmarkStart w:id="1264" w:name="ref-Kline2004"/>
    <w:p>
      <w:pPr>
        <w:pStyle w:val="Bibliography"/>
      </w:pPr>
      <w:r>
        <w:t xml:space="preserve">Kline, R. (2004).</w:t>
      </w:r>
      <w:r>
        <w:t xml:space="preserve"> </w:t>
      </w:r>
      <w:r>
        <w:rPr>
          <w:i/>
        </w:rPr>
        <w:t xml:space="preserve">What’s Wrong With Statistical Tests–And Where We Go From Here.</w:t>
      </w:r>
      <w:r>
        <w:t xml:space="preserve"> </w:t>
      </w:r>
      <w:hyperlink r:id="rId676">
        <w:r>
          <w:rPr>
            <w:rStyle w:val="Hyperlink"/>
          </w:rPr>
          <w:t xml:space="preserve">https://doi.org/10.1037/10693-003</w:t>
        </w:r>
      </w:hyperlink>
    </w:p>
    <w:bookmarkEnd w:id="1264"/>
    <w:bookmarkStart w:id="1265"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678">
        <w:r>
          <w:rPr>
            <w:rStyle w:val="Hyperlink"/>
          </w:rPr>
          <w:t xml:space="preserve">https://doi.org/10.2190/7K24-G343-MTQW-115V</w:t>
        </w:r>
      </w:hyperlink>
    </w:p>
    <w:bookmarkEnd w:id="1265"/>
    <w:bookmarkStart w:id="1266"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680">
        <w:r>
          <w:rPr>
            <w:rStyle w:val="Hyperlink"/>
          </w:rPr>
          <w:t xml:space="preserve">https://doi.org/10.1016/j.psychres.2004.07.003</w:t>
        </w:r>
      </w:hyperlink>
    </w:p>
    <w:bookmarkEnd w:id="1266"/>
    <w:bookmarkStart w:id="1267" w:name="ref-korba_rate_1990"/>
    <w:p>
      <w:pPr>
        <w:pStyle w:val="Bibliography"/>
      </w:pPr>
      <w:r>
        <w:t xml:space="preserve">Korba, R. J. (1990). The Rate of Inner Speech.</w:t>
      </w:r>
      <w:r>
        <w:t xml:space="preserve"> </w:t>
      </w:r>
      <w:r>
        <w:rPr>
          <w:i/>
        </w:rPr>
        <w:t xml:space="preserve">Perceptual and Motor Skills</w:t>
      </w:r>
      <w:r>
        <w:t xml:space="preserve">,</w:t>
      </w:r>
      <w:r>
        <w:t xml:space="preserve"> </w:t>
      </w:r>
      <w:r>
        <w:rPr>
          <w:i/>
        </w:rPr>
        <w:t xml:space="preserve">71</w:t>
      </w:r>
      <w:r>
        <w:t xml:space="preserve">(3), 1043–1052.</w:t>
      </w:r>
      <w:r>
        <w:t xml:space="preserve"> </w:t>
      </w:r>
      <w:hyperlink r:id="rId682">
        <w:r>
          <w:rPr>
            <w:rStyle w:val="Hyperlink"/>
          </w:rPr>
          <w:t xml:space="preserve">https://doi.org/10.2466/pms.1990.71.3.1043</w:t>
        </w:r>
      </w:hyperlink>
    </w:p>
    <w:bookmarkEnd w:id="1267"/>
    <w:bookmarkStart w:id="1268"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684">
        <w:r>
          <w:rPr>
            <w:rStyle w:val="Hyperlink"/>
          </w:rPr>
          <w:t xml:space="preserve">https://doi.org/10.1016/j.cpr.2010.08.005</w:t>
        </w:r>
      </w:hyperlink>
    </w:p>
    <w:bookmarkEnd w:id="1268"/>
    <w:bookmarkStart w:id="1269" w:name="ref-koster_cognitive_2017"/>
    <w:p>
      <w:pPr>
        <w:pStyle w:val="Bibliography"/>
      </w:pPr>
      <w:r>
        <w:t xml:space="preserve">Koster, E. H. W., Hoorelbeke, K., Onraedt, T., Owens, M., &amp; Derakshan, N. (2017). Cognitive control interventions for depression: A systematic review of findings from training studies.</w:t>
      </w:r>
      <w:r>
        <w:t xml:space="preserve"> </w:t>
      </w:r>
      <w:r>
        <w:rPr>
          <w:i/>
        </w:rPr>
        <w:t xml:space="preserve">Clinical Psychology Review</w:t>
      </w:r>
      <w:r>
        <w:t xml:space="preserve">,</w:t>
      </w:r>
      <w:r>
        <w:t xml:space="preserve"> </w:t>
      </w:r>
      <w:r>
        <w:rPr>
          <w:i/>
        </w:rPr>
        <w:t xml:space="preserve">53</w:t>
      </w:r>
      <w:r>
        <w:t xml:space="preserve">, 79–92.</w:t>
      </w:r>
      <w:r>
        <w:t xml:space="preserve"> </w:t>
      </w:r>
      <w:hyperlink r:id="rId686">
        <w:r>
          <w:rPr>
            <w:rStyle w:val="Hyperlink"/>
          </w:rPr>
          <w:t xml:space="preserve">https://doi.org/10.1016/j.cpr.2017.02.002</w:t>
        </w:r>
      </w:hyperlink>
    </w:p>
    <w:bookmarkEnd w:id="1269"/>
    <w:bookmarkStart w:id="1270" w:name="ref-kozlov_gummed-up_2012"/>
    <w:p>
      <w:pPr>
        <w:pStyle w:val="Bibliography"/>
      </w:pPr>
      <w:r>
        <w:t xml:space="preserve">Kozlov, M. D., Hughes, R. W., &amp; Jones, D. M. (2012). Gummed-Up Memory: Chewing Gum Impairs Short-Term Recall.</w:t>
      </w:r>
      <w:r>
        <w:t xml:space="preserve"> </w:t>
      </w:r>
      <w:r>
        <w:rPr>
          <w:i/>
        </w:rPr>
        <w:t xml:space="preserve">Quarterly Journal of Experimental Psychology</w:t>
      </w:r>
      <w:r>
        <w:t xml:space="preserve">,</w:t>
      </w:r>
      <w:r>
        <w:t xml:space="preserve"> </w:t>
      </w:r>
      <w:r>
        <w:rPr>
          <w:i/>
        </w:rPr>
        <w:t xml:space="preserve">65</w:t>
      </w:r>
      <w:r>
        <w:t xml:space="preserve">(3), 501–513.</w:t>
      </w:r>
      <w:r>
        <w:t xml:space="preserve"> </w:t>
      </w:r>
      <w:hyperlink r:id="rId688">
        <w:r>
          <w:rPr>
            <w:rStyle w:val="Hyperlink"/>
          </w:rPr>
          <w:t xml:space="preserve">https://doi.org/10.1080/17470218.2011.629054</w:t>
        </w:r>
      </w:hyperlink>
    </w:p>
    <w:bookmarkEnd w:id="1270"/>
    <w:bookmarkStart w:id="1271"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1271"/>
    <w:bookmarkStart w:id="1272"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691">
        <w:r>
          <w:rPr>
            <w:rStyle w:val="Hyperlink"/>
          </w:rPr>
          <w:t xml:space="preserve">https://doi.org/10.3758/s13423-017-1272-1</w:t>
        </w:r>
      </w:hyperlink>
    </w:p>
    <w:bookmarkEnd w:id="1272"/>
    <w:bookmarkStart w:id="1273"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693">
        <w:r>
          <w:rPr>
            <w:rStyle w:val="Hyperlink"/>
          </w:rPr>
          <w:t xml:space="preserve">https://doi.org/10.3758/s13423-016-1221-4</w:t>
        </w:r>
      </w:hyperlink>
    </w:p>
    <w:bookmarkEnd w:id="1273"/>
    <w:bookmarkStart w:id="1274"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695">
        <w:r>
          <w:rPr>
            <w:rStyle w:val="Hyperlink"/>
          </w:rPr>
          <w:t xml:space="preserve">https://CRAN.R-project.org/package=BEST</w:t>
        </w:r>
      </w:hyperlink>
    </w:p>
    <w:bookmarkEnd w:id="1274"/>
    <w:bookmarkStart w:id="1275"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697">
        <w:r>
          <w:rPr>
            <w:rStyle w:val="Hyperlink"/>
          </w:rPr>
          <w:t xml:space="preserve">https://doi.org/10.1016/S0165-0327(02)00058-7</w:t>
        </w:r>
      </w:hyperlink>
    </w:p>
    <w:bookmarkEnd w:id="1275"/>
    <w:bookmarkStart w:id="1276"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699">
        <w:r>
          <w:rPr>
            <w:rStyle w:val="Hyperlink"/>
          </w:rPr>
          <w:t xml:space="preserve">https://doi.org/10.1177/0959354311429854</w:t>
        </w:r>
      </w:hyperlink>
    </w:p>
    <w:bookmarkEnd w:id="1276"/>
    <w:bookmarkStart w:id="1277" w:name="ref-landauer_rate_1962"/>
    <w:p>
      <w:pPr>
        <w:pStyle w:val="Bibliography"/>
      </w:pPr>
      <w:r>
        <w:t xml:space="preserve">Landauer, T. K. (1962). Rate of Implicit Speech.</w:t>
      </w:r>
      <w:r>
        <w:t xml:space="preserve"> </w:t>
      </w:r>
      <w:r>
        <w:rPr>
          <w:i/>
        </w:rPr>
        <w:t xml:space="preserve">Perceptual and Motor Skills</w:t>
      </w:r>
      <w:r>
        <w:t xml:space="preserve">,</w:t>
      </w:r>
      <w:r>
        <w:t xml:space="preserve"> </w:t>
      </w:r>
      <w:r>
        <w:rPr>
          <w:i/>
        </w:rPr>
        <w:t xml:space="preserve">15</w:t>
      </w:r>
      <w:r>
        <w:t xml:space="preserve">(3), 646–646.</w:t>
      </w:r>
      <w:r>
        <w:t xml:space="preserve"> </w:t>
      </w:r>
      <w:hyperlink r:id="rId701">
        <w:r>
          <w:rPr>
            <w:rStyle w:val="Hyperlink"/>
          </w:rPr>
          <w:t xml:space="preserve">https://doi.org/10.2466/pms.1962.15.3.646</w:t>
        </w:r>
      </w:hyperlink>
    </w:p>
    <w:bookmarkEnd w:id="1277"/>
    <w:bookmarkStart w:id="1278"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703">
        <w:r>
          <w:rPr>
            <w:rStyle w:val="Hyperlink"/>
          </w:rPr>
          <w:t xml:space="preserve">https://doi.org/10.3389/fpsyg.2015.00528</w:t>
        </w:r>
      </w:hyperlink>
    </w:p>
    <w:bookmarkEnd w:id="1278"/>
    <w:bookmarkStart w:id="1279" w:name="ref-langland-hassan_inner_2018"/>
    <w:p>
      <w:pPr>
        <w:pStyle w:val="Bibliography"/>
      </w:pPr>
      <w:r>
        <w:t xml:space="preserve">Langland-Hassan, P., &amp; Vicente, A. (Eds.). (2018).</w:t>
      </w:r>
      <w:r>
        <w:t xml:space="preserve"> </w:t>
      </w:r>
      <w:r>
        <w:rPr>
          <w:i/>
        </w:rPr>
        <w:t xml:space="preserve">Inner Speech: New Voices</w:t>
      </w:r>
      <w:r>
        <w:t xml:space="preserve">. Oxford, New York: Oxford University Press.</w:t>
      </w:r>
    </w:p>
    <w:bookmarkEnd w:id="1279"/>
    <w:bookmarkStart w:id="1280"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706">
        <w:r>
          <w:rPr>
            <w:rStyle w:val="Hyperlink"/>
          </w:rPr>
          <w:t xml:space="preserve">https://doi.org/10.1080/02724980244000765</w:t>
        </w:r>
      </w:hyperlink>
    </w:p>
    <w:bookmarkEnd w:id="1280"/>
    <w:bookmarkStart w:id="1281"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708">
        <w:r>
          <w:rPr>
            <w:rStyle w:val="Hyperlink"/>
          </w:rPr>
          <w:t xml:space="preserve">https://doi.org/10.1080/20445911.2016.1164173</w:t>
        </w:r>
      </w:hyperlink>
    </w:p>
    <w:bookmarkEnd w:id="1281"/>
    <w:bookmarkStart w:id="1282"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710">
        <w:r>
          <w:rPr>
            <w:rStyle w:val="Hyperlink"/>
          </w:rPr>
          <w:t xml:space="preserve">https://doi.org/10.1007/s10608-018-9890-0</w:t>
        </w:r>
      </w:hyperlink>
    </w:p>
    <w:bookmarkEnd w:id="1282"/>
    <w:bookmarkStart w:id="1283" w:name="ref-lemoult_depression_2019"/>
    <w:p>
      <w:pPr>
        <w:pStyle w:val="Bibliography"/>
      </w:pPr>
      <w:r>
        <w:t xml:space="preserve">LeMoult, J., &amp; Gotlib, I. H. (2019). Depression: A cognitive perspective.</w:t>
      </w:r>
      <w:r>
        <w:t xml:space="preserve"> </w:t>
      </w:r>
      <w:r>
        <w:rPr>
          <w:i/>
        </w:rPr>
        <w:t xml:space="preserve">Clinical Psychology Review</w:t>
      </w:r>
      <w:r>
        <w:t xml:space="preserve">,</w:t>
      </w:r>
      <w:r>
        <w:t xml:space="preserve"> </w:t>
      </w:r>
      <w:r>
        <w:rPr>
          <w:i/>
        </w:rPr>
        <w:t xml:space="preserve">69</w:t>
      </w:r>
      <w:r>
        <w:t xml:space="preserve">, 51–66.</w:t>
      </w:r>
      <w:r>
        <w:t xml:space="preserve"> </w:t>
      </w:r>
      <w:hyperlink r:id="rId712">
        <w:r>
          <w:rPr>
            <w:rStyle w:val="Hyperlink"/>
          </w:rPr>
          <w:t xml:space="preserve">https://doi.org/10.1016/j.cpr.2018.06.008</w:t>
        </w:r>
      </w:hyperlink>
    </w:p>
    <w:bookmarkEnd w:id="1283"/>
    <w:bookmarkStart w:id="1284"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714">
        <w:r>
          <w:rPr>
            <w:rStyle w:val="Hyperlink"/>
          </w:rPr>
          <w:t xml:space="preserve">https://doi.org/10.1016/j.biopsycho.2014.05.001</w:t>
        </w:r>
      </w:hyperlink>
    </w:p>
    <w:bookmarkEnd w:id="1284"/>
    <w:bookmarkStart w:id="1285" w:name="ref-levelt_monitoring_1983"/>
    <w:p>
      <w:pPr>
        <w:pStyle w:val="Bibliography"/>
      </w:pPr>
      <w:r>
        <w:t xml:space="preserve">Levelt, W. J. M. (1983). Monitoring and self-repair in speech.</w:t>
      </w:r>
      <w:r>
        <w:t xml:space="preserve"> </w:t>
      </w:r>
      <w:r>
        <w:rPr>
          <w:i/>
        </w:rPr>
        <w:t xml:space="preserve">Cognition</w:t>
      </w:r>
      <w:r>
        <w:t xml:space="preserve">,</w:t>
      </w:r>
      <w:r>
        <w:t xml:space="preserve"> </w:t>
      </w:r>
      <w:r>
        <w:rPr>
          <w:i/>
        </w:rPr>
        <w:t xml:space="preserve">14</w:t>
      </w:r>
      <w:r>
        <w:t xml:space="preserve">(1), 41–104.</w:t>
      </w:r>
      <w:r>
        <w:t xml:space="preserve"> </w:t>
      </w:r>
      <w:hyperlink r:id="rId716">
        <w:r>
          <w:rPr>
            <w:rStyle w:val="Hyperlink"/>
          </w:rPr>
          <w:t xml:space="preserve">https://doi.org/10.1016/0010-0277(83)90026-4</w:t>
        </w:r>
      </w:hyperlink>
    </w:p>
    <w:bookmarkEnd w:id="1285"/>
    <w:bookmarkStart w:id="1286"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1286"/>
    <w:bookmarkStart w:id="1287"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719">
        <w:r>
          <w:rPr>
            <w:rStyle w:val="Hyperlink"/>
          </w:rPr>
          <w:t xml:space="preserve">https://doi.org/10.1093/acprof:oso/9780198507932.003.0004</w:t>
        </w:r>
      </w:hyperlink>
    </w:p>
    <w:bookmarkEnd w:id="1287"/>
    <w:bookmarkStart w:id="1288" w:name="ref-levelt_theory_1999"/>
    <w:p>
      <w:pPr>
        <w:pStyle w:val="Bibliography"/>
      </w:pPr>
      <w:r>
        <w:t xml:space="preserve">Levelt, W. J., Roelofs, A., &amp; Meyer, A. S. (1999). A theory of lexical access in speech production.</w:t>
      </w:r>
      <w:r>
        <w:t xml:space="preserve"> </w:t>
      </w:r>
      <w:r>
        <w:rPr>
          <w:i/>
        </w:rPr>
        <w:t xml:space="preserve">The Behavioral and Brain Sciences</w:t>
      </w:r>
      <w:r>
        <w:t xml:space="preserve">,</w:t>
      </w:r>
      <w:r>
        <w:t xml:space="preserve"> </w:t>
      </w:r>
      <w:r>
        <w:rPr>
          <w:i/>
        </w:rPr>
        <w:t xml:space="preserve">22</w:t>
      </w:r>
      <w:r>
        <w:t xml:space="preserve">(1), 1–38; discussion 38–75.</w:t>
      </w:r>
    </w:p>
    <w:bookmarkEnd w:id="1288"/>
    <w:bookmarkStart w:id="1289"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722">
        <w:r>
          <w:rPr>
            <w:rStyle w:val="Hyperlink"/>
          </w:rPr>
          <w:t xml:space="preserve">https://doi.org/10.1016/0028-3932(82)90039-2</w:t>
        </w:r>
      </w:hyperlink>
    </w:p>
    <w:bookmarkEnd w:id="1289"/>
    <w:bookmarkStart w:id="1290" w:name="ref-lewandowski_generating_2009"/>
    <w:p>
      <w:pPr>
        <w:pStyle w:val="Bibliography"/>
      </w:pPr>
      <w:r>
        <w:t xml:space="preserve">Lewandowski, D., Kurowicka, D., &amp; Joe, H. (2009). Generating random correlation matrices based on vines and extended onion method.</w:t>
      </w:r>
      <w:r>
        <w:t xml:space="preserve"> </w:t>
      </w:r>
      <w:r>
        <w:rPr>
          <w:i/>
        </w:rPr>
        <w:t xml:space="preserve">Journal of Multivariate Analysis</w:t>
      </w:r>
      <w:r>
        <w:t xml:space="preserve">,</w:t>
      </w:r>
      <w:r>
        <w:t xml:space="preserve"> </w:t>
      </w:r>
      <w:r>
        <w:rPr>
          <w:i/>
        </w:rPr>
        <w:t xml:space="preserve">100</w:t>
      </w:r>
      <w:r>
        <w:t xml:space="preserve">(9), 1989–2001.</w:t>
      </w:r>
      <w:r>
        <w:t xml:space="preserve"> </w:t>
      </w:r>
      <w:hyperlink r:id="rId724">
        <w:r>
          <w:rPr>
            <w:rStyle w:val="Hyperlink"/>
          </w:rPr>
          <w:t xml:space="preserve">https://doi.org/10.1016/j.jmva.2009.04.008</w:t>
        </w:r>
      </w:hyperlink>
    </w:p>
    <w:bookmarkEnd w:id="1290"/>
    <w:bookmarkStart w:id="1291" w:name="ref-linville_attention_1996"/>
    <w:p>
      <w:pPr>
        <w:pStyle w:val="Bibliography"/>
      </w:pPr>
      <w:r>
        <w:t xml:space="preserve">Linville, P. (1996). Attention inhibition: Does it underlie ruminative thought?</w:t>
      </w:r>
      <w:r>
        <w:t xml:space="preserve"> </w:t>
      </w:r>
      <w:r>
        <w:rPr>
          <w:i/>
        </w:rPr>
        <w:t xml:space="preserve">Ruminative Thoughts</w:t>
      </w:r>
      <w:r>
        <w:t xml:space="preserve">, 121–133.</w:t>
      </w:r>
    </w:p>
    <w:bookmarkEnd w:id="1291"/>
    <w:bookmarkStart w:id="1292"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727">
        <w:r>
          <w:rPr>
            <w:rStyle w:val="Hyperlink"/>
          </w:rPr>
          <w:t xml:space="preserve">https://doi.org/10.2466/pms.1996.83.3f.1355</w:t>
        </w:r>
      </w:hyperlink>
    </w:p>
    <w:bookmarkEnd w:id="1292"/>
    <w:bookmarkStart w:id="1293"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1293"/>
    <w:bookmarkStart w:id="1294"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730">
        <w:r>
          <w:rPr>
            <w:rStyle w:val="Hyperlink"/>
          </w:rPr>
          <w:t xml:space="preserve">https://doi.org/10.1016/s0022-5371(70)80092-5</w:t>
        </w:r>
      </w:hyperlink>
    </w:p>
    <w:bookmarkEnd w:id="1294"/>
    <w:bookmarkStart w:id="1295"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732">
        <w:r>
          <w:rPr>
            <w:rStyle w:val="Hyperlink"/>
          </w:rPr>
          <w:t xml:space="preserve">https://doi.org/10.1037/0278-7393.13.2.310</w:t>
        </w:r>
      </w:hyperlink>
    </w:p>
    <w:bookmarkEnd w:id="1295"/>
    <w:bookmarkStart w:id="1296" w:name="ref-luminet_assessment_2004"/>
    <w:p>
      <w:pPr>
        <w:pStyle w:val="Bibliography"/>
      </w:pPr>
      <w:r>
        <w:t xml:space="preserve">Luminet, O. (2004). Assessment and measurement of rumination. In C. Papageorgiou &amp; A. Wells (Eds.),</w:t>
      </w:r>
      <w:r>
        <w:t xml:space="preserve"> </w:t>
      </w:r>
      <w:r>
        <w:rPr>
          <w:i/>
        </w:rPr>
        <w:t xml:space="preserve">Rumination: Nature, theory, and treatment of negative thinking in depression</w:t>
      </w:r>
      <w:r>
        <w:t xml:space="preserve">. Chichester: Wiley.</w:t>
      </w:r>
    </w:p>
    <w:bookmarkEnd w:id="1296"/>
    <w:bookmarkStart w:id="1297"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735">
        <w:r>
          <w:rPr>
            <w:rStyle w:val="Hyperlink"/>
          </w:rPr>
          <w:t xml:space="preserve">https://CRAN.R-project.org/package=sjstats</w:t>
        </w:r>
      </w:hyperlink>
    </w:p>
    <w:bookmarkEnd w:id="1297"/>
    <w:bookmarkStart w:id="1298"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737">
        <w:r>
          <w:rPr>
            <w:rStyle w:val="Hyperlink"/>
          </w:rPr>
          <w:t xml:space="preserve">https://doi.org/10.1037//0022-3514.75.1.166</w:t>
        </w:r>
      </w:hyperlink>
    </w:p>
    <w:bookmarkEnd w:id="1298"/>
    <w:bookmarkStart w:id="1299" w:name="ref-lyubomirsky_thinking_2015"/>
    <w:p>
      <w:pPr>
        <w:pStyle w:val="Bibliography"/>
      </w:pPr>
      <w:r>
        <w:t xml:space="preserve">Lyubomirsky, S., Layous, K., Chancellor, J., &amp; Nelson, S. K. (2015). Thinking About Rumination: The Scholarly Contributions and Intellectual Legacy of Susan Nolen-Hoeksema.</w:t>
      </w:r>
      <w:r>
        <w:t xml:space="preserve"> </w:t>
      </w:r>
      <w:r>
        <w:rPr>
          <w:i/>
        </w:rPr>
        <w:t xml:space="preserve">Annual Review of Clinical Psychology</w:t>
      </w:r>
      <w:r>
        <w:t xml:space="preserve">,</w:t>
      </w:r>
      <w:r>
        <w:t xml:space="preserve"> </w:t>
      </w:r>
      <w:r>
        <w:rPr>
          <w:i/>
        </w:rPr>
        <w:t xml:space="preserve">11</w:t>
      </w:r>
      <w:r>
        <w:t xml:space="preserve">(1), 1–22.</w:t>
      </w:r>
      <w:r>
        <w:t xml:space="preserve"> </w:t>
      </w:r>
      <w:hyperlink r:id="rId739">
        <w:r>
          <w:rPr>
            <w:rStyle w:val="Hyperlink"/>
          </w:rPr>
          <w:t xml:space="preserve">https://doi.org/10.1146/annurev-clinpsy-032814-112733</w:t>
        </w:r>
      </w:hyperlink>
    </w:p>
    <w:bookmarkEnd w:id="1299"/>
    <w:bookmarkStart w:id="1300"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1300"/>
    <w:bookmarkStart w:id="1301"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1301"/>
    <w:bookmarkStart w:id="1302"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w:t>
      </w:r>
    </w:p>
    <w:bookmarkEnd w:id="1302"/>
    <w:bookmarkStart w:id="1303" w:name="ref-loevenbruck_loquor_2019"/>
    <w:p>
      <w:pPr>
        <w:pStyle w:val="Bibliography"/>
      </w:pPr>
      <w:r>
        <w:t xml:space="preserve">Lœvenbruck, H. (2019).</w:t>
      </w:r>
      <w:r>
        <w:t xml:space="preserve"> </w:t>
      </w:r>
      <w:r>
        <w:rPr>
          <w:i/>
        </w:rPr>
        <w:t xml:space="preserve">Loquor, ergo communico-cognito-sum</w:t>
      </w:r>
      <w:r>
        <w:t xml:space="preserve"> </w:t>
      </w:r>
      <w:r>
        <w:t xml:space="preserve">(HDR). Univ. Grenoble Alpes.</w:t>
      </w:r>
    </w:p>
    <w:bookmarkEnd w:id="1303"/>
    <w:bookmarkStart w:id="1304"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1304"/>
    <w:bookmarkStart w:id="1305"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746">
        <w:r>
          <w:rPr>
            <w:rStyle w:val="Hyperlink"/>
          </w:rPr>
          <w:t xml:space="preserve">https://doi.org/10.1080/00222895.1981.10735253</w:t>
        </w:r>
      </w:hyperlink>
    </w:p>
    <w:bookmarkEnd w:id="1305"/>
    <w:bookmarkStart w:id="1306"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1306"/>
    <w:bookmarkStart w:id="1307"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749">
        <w:r>
          <w:rPr>
            <w:rStyle w:val="Hyperlink"/>
          </w:rPr>
          <w:t xml:space="preserve">https://doi.org/10.1037/0278-7393.21.2.436</w:t>
        </w:r>
      </w:hyperlink>
    </w:p>
    <w:bookmarkEnd w:id="1307"/>
    <w:bookmarkStart w:id="1308"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751">
        <w:r>
          <w:rPr>
            <w:rStyle w:val="Hyperlink"/>
          </w:rPr>
          <w:t xml:space="preserve">https://doi.org/10.1109/ASRU.2005.1566521</w:t>
        </w:r>
      </w:hyperlink>
    </w:p>
    <w:bookmarkEnd w:id="1308"/>
    <w:bookmarkStart w:id="1309"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753">
        <w:r>
          <w:rPr>
            <w:rStyle w:val="Hyperlink"/>
          </w:rPr>
          <w:t xml:space="preserve">https://doi.org/10.1016/j.nicl.2017.12.014</w:t>
        </w:r>
      </w:hyperlink>
    </w:p>
    <w:bookmarkEnd w:id="1309"/>
    <w:bookmarkStart w:id="1310"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755">
        <w:r>
          <w:rPr>
            <w:rStyle w:val="Hyperlink"/>
          </w:rPr>
          <w:t xml:space="preserve">https://doi.org/10.1007/s10608-018-9901-1</w:t>
        </w:r>
      </w:hyperlink>
    </w:p>
    <w:bookmarkEnd w:id="1310"/>
    <w:bookmarkStart w:id="1311"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757">
        <w:r>
          <w:rPr>
            <w:rStyle w:val="Hyperlink"/>
          </w:rPr>
          <w:t xml:space="preserve">https://doi.org/10.1016/0093-934X(85)90137-3</w:t>
        </w:r>
      </w:hyperlink>
    </w:p>
    <w:bookmarkEnd w:id="1311"/>
    <w:bookmarkStart w:id="1312" w:name="ref-marsman_bayesian_2019"/>
    <w:p>
      <w:pPr>
        <w:pStyle w:val="Bibliography"/>
      </w:pPr>
      <w:r>
        <w:t xml:space="preserve">Marsman, M., Waldorp, L., Dablander, F., &amp; Wagenmakers, E.-J. (2019). Bayesian estimation of explained variance in ANOVA designs.</w:t>
      </w:r>
      <w:r>
        <w:t xml:space="preserve"> </w:t>
      </w:r>
      <w:r>
        <w:rPr>
          <w:i/>
        </w:rPr>
        <w:t xml:space="preserve">Statistica Neerlandica</w:t>
      </w:r>
      <w:r>
        <w:t xml:space="preserve">,</w:t>
      </w:r>
      <w:r>
        <w:t xml:space="preserve"> </w:t>
      </w:r>
      <w:r>
        <w:rPr>
          <w:i/>
        </w:rPr>
        <w:t xml:space="preserve">0</w:t>
      </w:r>
      <w:r>
        <w:t xml:space="preserve">(0), 1–22.</w:t>
      </w:r>
      <w:r>
        <w:t xml:space="preserve"> </w:t>
      </w:r>
      <w:hyperlink r:id="rId759">
        <w:r>
          <w:rPr>
            <w:rStyle w:val="Hyperlink"/>
          </w:rPr>
          <w:t xml:space="preserve">https://doi.org/10.1111/stan.12173</w:t>
        </w:r>
      </w:hyperlink>
    </w:p>
    <w:bookmarkEnd w:id="1312"/>
    <w:bookmarkStart w:id="1313"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1313"/>
    <w:bookmarkStart w:id="1314"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762">
        <w:r>
          <w:rPr>
            <w:rStyle w:val="Hyperlink"/>
          </w:rPr>
          <w:t xml:space="preserve">https://doi.org/10.1016/0278-2626(82)90006-9</w:t>
        </w:r>
      </w:hyperlink>
    </w:p>
    <w:bookmarkEnd w:id="1314"/>
    <w:bookmarkStart w:id="1315" w:name="ref-martin_decoding_2014"/>
    <w:p>
      <w:pPr>
        <w:pStyle w:val="Bibliography"/>
      </w:pPr>
      <w:r>
        <w:t xml:space="preserve">Martin, S., Brunner, P., Holdgraf, C., Heinze, H.-J., Crone, N. E., Rieger, J., … Pasley, B. N. (2014). Decoding spectrotemporal features of overt and covert speech from the human cortex.</w:t>
      </w:r>
      <w:r>
        <w:t xml:space="preserve"> </w:t>
      </w:r>
      <w:r>
        <w:rPr>
          <w:i/>
        </w:rPr>
        <w:t xml:space="preserve">Frontiers in Neuroengineering</w:t>
      </w:r>
      <w:r>
        <w:t xml:space="preserve">,</w:t>
      </w:r>
      <w:r>
        <w:t xml:space="preserve"> </w:t>
      </w:r>
      <w:r>
        <w:rPr>
          <w:i/>
        </w:rPr>
        <w:t xml:space="preserve">7</w:t>
      </w:r>
      <w:r>
        <w:t xml:space="preserve">.</w:t>
      </w:r>
      <w:r>
        <w:t xml:space="preserve"> </w:t>
      </w:r>
      <w:hyperlink r:id="rId764">
        <w:r>
          <w:rPr>
            <w:rStyle w:val="Hyperlink"/>
          </w:rPr>
          <w:t xml:space="preserve">https://doi.org/10.3389/fneng.2014.00014</w:t>
        </w:r>
      </w:hyperlink>
    </w:p>
    <w:bookmarkEnd w:id="1315"/>
    <w:bookmarkStart w:id="1316" w:name="ref-martin_word_2016"/>
    <w:p>
      <w:pPr>
        <w:pStyle w:val="Bibliography"/>
      </w:pPr>
      <w:r>
        <w:t xml:space="preserve">Martin, S., Brunner, P., Iturrate, I., Millán, J. del R., Schalk, G., Knight, R. T., &amp; Pasley, B. N. (2016). Word pair classification during imagined speech using direct brain recordings.</w:t>
      </w:r>
      <w:r>
        <w:t xml:space="preserve"> </w:t>
      </w:r>
      <w:r>
        <w:rPr>
          <w:i/>
        </w:rPr>
        <w:t xml:space="preserve">Scientific Reports</w:t>
      </w:r>
      <w:r>
        <w:t xml:space="preserve">,</w:t>
      </w:r>
      <w:r>
        <w:t xml:space="preserve"> </w:t>
      </w:r>
      <w:r>
        <w:rPr>
          <w:i/>
        </w:rPr>
        <w:t xml:space="preserve">6</w:t>
      </w:r>
      <w:r>
        <w:t xml:space="preserve">(1).</w:t>
      </w:r>
      <w:r>
        <w:t xml:space="preserve"> </w:t>
      </w:r>
      <w:hyperlink r:id="rId766">
        <w:r>
          <w:rPr>
            <w:rStyle w:val="Hyperlink"/>
          </w:rPr>
          <w:t xml:space="preserve">https://doi.org/10.1038/srep25803</w:t>
        </w:r>
      </w:hyperlink>
    </w:p>
    <w:bookmarkEnd w:id="1316"/>
    <w:bookmarkStart w:id="1317"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768">
        <w:r>
          <w:rPr>
            <w:rStyle w:val="Hyperlink"/>
          </w:rPr>
          <w:t xml:space="preserve">https://doi.org/10.3389/fpsyg.2015.00232</w:t>
        </w:r>
      </w:hyperlink>
    </w:p>
    <w:bookmarkEnd w:id="1317"/>
    <w:bookmarkStart w:id="1318"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770">
        <w:r>
          <w:rPr>
            <w:rStyle w:val="Hyperlink"/>
          </w:rPr>
          <w:t xml:space="preserve">https://doi.org/10.3758/s13428-011-0168-7</w:t>
        </w:r>
      </w:hyperlink>
    </w:p>
    <w:bookmarkEnd w:id="1318"/>
    <w:bookmarkStart w:id="1319" w:name="ref-McCarthy-Jones2011"/>
    <w:p>
      <w:pPr>
        <w:pStyle w:val="Bibliography"/>
      </w:pPr>
      <w:r>
        <w:t xml:space="preserve">McCarthy-Jones, S., &amp; Fernyhough, C. (2011). The varieties of inner speech: Links between quality of inner speech and psychopathological variables in a sample of young adults.</w:t>
      </w:r>
      <w:r>
        <w:t xml:space="preserve"> </w:t>
      </w:r>
      <w:r>
        <w:rPr>
          <w:i/>
        </w:rPr>
        <w:t xml:space="preserve">Consciousness and Cognition</w:t>
      </w:r>
      <w:r>
        <w:t xml:space="preserve">,</w:t>
      </w:r>
      <w:r>
        <w:t xml:space="preserve"> </w:t>
      </w:r>
      <w:r>
        <w:rPr>
          <w:i/>
        </w:rPr>
        <w:t xml:space="preserve">20</w:t>
      </w:r>
      <w:r>
        <w:t xml:space="preserve">(4), 1586–1593.</w:t>
      </w:r>
      <w:r>
        <w:t xml:space="preserve"> </w:t>
      </w:r>
      <w:hyperlink r:id="rId772">
        <w:r>
          <w:rPr>
            <w:rStyle w:val="Hyperlink"/>
          </w:rPr>
          <w:t xml:space="preserve">https://doi.org/10.1016/j.concog.2011.08.005</w:t>
        </w:r>
      </w:hyperlink>
    </w:p>
    <w:bookmarkEnd w:id="1319"/>
    <w:bookmarkStart w:id="1320" w:name="ref-mccloy_phonetic_2014"/>
    <w:p>
      <w:pPr>
        <w:pStyle w:val="Bibliography"/>
      </w:pPr>
      <w:r>
        <w:t xml:space="preserve">McCloy, D. (2014). Phonetic effects of morphological structure in Indonesian vowel reduction. In</w:t>
      </w:r>
      <w:r>
        <w:t xml:space="preserve"> </w:t>
      </w:r>
      <w:r>
        <w:rPr>
          <w:i/>
        </w:rPr>
        <w:t xml:space="preserve">166th Meeting of the Acoustical Society of America</w:t>
      </w:r>
      <w:r>
        <w:t xml:space="preserve"> </w:t>
      </w:r>
      <w:r>
        <w:t xml:space="preserve">(p. 060009). San Francisco, California.</w:t>
      </w:r>
      <w:r>
        <w:t xml:space="preserve"> </w:t>
      </w:r>
      <w:hyperlink r:id="rId774">
        <w:r>
          <w:rPr>
            <w:rStyle w:val="Hyperlink"/>
          </w:rPr>
          <w:t xml:space="preserve">https://doi.org/10.1121/1.4870068</w:t>
        </w:r>
      </w:hyperlink>
    </w:p>
    <w:bookmarkEnd w:id="1320"/>
    <w:bookmarkStart w:id="1321" w:name="ref-R-phonR"/>
    <w:p>
      <w:pPr>
        <w:pStyle w:val="Bibliography"/>
      </w:pPr>
      <w:r>
        <w:t xml:space="preserve">McCloy, D. R. (2016).</w:t>
      </w:r>
      <w:r>
        <w:t xml:space="preserve"> </w:t>
      </w:r>
      <w:r>
        <w:rPr>
          <w:i/>
        </w:rPr>
        <w:t xml:space="preserve">PhonR: Tools for phoneticians and phonologists</w:t>
      </w:r>
      <w:r>
        <w:t xml:space="preserve">. Retrieved from</w:t>
      </w:r>
      <w:r>
        <w:t xml:space="preserve"> </w:t>
      </w:r>
      <w:hyperlink r:id="rId776">
        <w:r>
          <w:rPr>
            <w:rStyle w:val="Hyperlink"/>
          </w:rPr>
          <w:t xml:space="preserve">https://CRAN.R-project.org/package=phonR</w:t>
        </w:r>
      </w:hyperlink>
    </w:p>
    <w:bookmarkEnd w:id="1321"/>
    <w:bookmarkStart w:id="1322" w:name="ref-R-rethinking"/>
    <w:p>
      <w:pPr>
        <w:pStyle w:val="Bibliography"/>
      </w:pPr>
      <w:r>
        <w:t xml:space="preserve">McElreath, R. (2016a).</w:t>
      </w:r>
      <w:r>
        <w:t xml:space="preserve"> </w:t>
      </w:r>
      <w:r>
        <w:rPr>
          <w:i/>
        </w:rPr>
        <w:t xml:space="preserve">Rethinking: Statistical rethinking book package</w:t>
      </w:r>
      <w:r>
        <w:t xml:space="preserve">.</w:t>
      </w:r>
    </w:p>
    <w:bookmarkEnd w:id="1322"/>
    <w:bookmarkStart w:id="1323" w:name="ref-mcelreath_statistical_2016"/>
    <w:p>
      <w:pPr>
        <w:pStyle w:val="Bibliography"/>
      </w:pPr>
      <w:r>
        <w:t xml:space="preserve">McElreath, R. (2016b).</w:t>
      </w:r>
      <w:r>
        <w:t xml:space="preserve"> </w:t>
      </w:r>
      <w:r>
        <w:rPr>
          <w:i/>
        </w:rPr>
        <w:t xml:space="preserve">Statistical Rethinking</w:t>
      </w:r>
      <w:r>
        <w:t xml:space="preserve">. CRC Press, Taylor &amp; Francis Group.</w:t>
      </w:r>
    </w:p>
    <w:bookmarkEnd w:id="1323"/>
    <w:bookmarkStart w:id="1324" w:name="ref-McEvoy2010"/>
    <w:p>
      <w:pPr>
        <w:pStyle w:val="Bibliography"/>
      </w:pPr>
      <w:r>
        <w:t xml:space="preserve">McEvoy, P. M., Mahoney, A. E. J., &amp; Moulds, M. L. (2010). Are worry, rumination, and post-event processing one and the same? Development of the repetitive thinking questionnaire.</w:t>
      </w:r>
      <w:r>
        <w:t xml:space="preserve"> </w:t>
      </w:r>
      <w:r>
        <w:rPr>
          <w:i/>
        </w:rPr>
        <w:t xml:space="preserve">Journal of Anxiety Disorders</w:t>
      </w:r>
      <w:r>
        <w:t xml:space="preserve">,</w:t>
      </w:r>
      <w:r>
        <w:t xml:space="preserve"> </w:t>
      </w:r>
      <w:r>
        <w:rPr>
          <w:i/>
        </w:rPr>
        <w:t xml:space="preserve">24</w:t>
      </w:r>
      <w:r>
        <w:t xml:space="preserve">(5), 509–519.</w:t>
      </w:r>
      <w:r>
        <w:t xml:space="preserve"> </w:t>
      </w:r>
      <w:hyperlink r:id="rId780">
        <w:r>
          <w:rPr>
            <w:rStyle w:val="Hyperlink"/>
          </w:rPr>
          <w:t xml:space="preserve">https://doi.org/10.1016/j.janxdis.2010.03.008</w:t>
        </w:r>
      </w:hyperlink>
    </w:p>
    <w:bookmarkEnd w:id="1324"/>
    <w:bookmarkStart w:id="1325"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1325"/>
    <w:bookmarkStart w:id="1326" w:name="ref-mcguigan_effects_1968"/>
    <w:p>
      <w:pPr>
        <w:pStyle w:val="Bibliography"/>
      </w:pPr>
      <w:r>
        <w:t xml:space="preserve">McGuigan, F. J., &amp; Rodier, W. I. (1968). Effects of auditory stimulation on covert oral behavior during silent reading.</w:t>
      </w:r>
      <w:r>
        <w:t xml:space="preserve"> </w:t>
      </w:r>
      <w:r>
        <w:rPr>
          <w:i/>
        </w:rPr>
        <w:t xml:space="preserve">Journal of Experimental Psychology</w:t>
      </w:r>
      <w:r>
        <w:t xml:space="preserve">,</w:t>
      </w:r>
      <w:r>
        <w:t xml:space="preserve"> </w:t>
      </w:r>
      <w:r>
        <w:rPr>
          <w:i/>
        </w:rPr>
        <w:t xml:space="preserve">76</w:t>
      </w:r>
      <w:r>
        <w:t xml:space="preserve">(4), 649–655.</w:t>
      </w:r>
    </w:p>
    <w:bookmarkEnd w:id="1326"/>
    <w:bookmarkStart w:id="1327"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784">
        <w:r>
          <w:rPr>
            <w:rStyle w:val="Hyperlink"/>
          </w:rPr>
          <w:t xml:space="preserve">https://doi.org/10.1037/h0037379</w:t>
        </w:r>
      </w:hyperlink>
    </w:p>
    <w:bookmarkEnd w:id="1327"/>
    <w:bookmarkStart w:id="1328"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786">
        <w:r>
          <w:rPr>
            <w:rStyle w:val="Hyperlink"/>
          </w:rPr>
          <w:t xml:space="preserve">https://doi.org/10.1016/j.beth.2006.03.003</w:t>
        </w:r>
      </w:hyperlink>
    </w:p>
    <w:bookmarkEnd w:id="1328"/>
    <w:bookmarkStart w:id="1329"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788">
        <w:r>
          <w:rPr>
            <w:rStyle w:val="Hyperlink"/>
          </w:rPr>
          <w:t xml:space="preserve">https://CRAN.R-project.org/package=skimr</w:t>
        </w:r>
      </w:hyperlink>
    </w:p>
    <w:bookmarkEnd w:id="1329"/>
    <w:bookmarkStart w:id="1330"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790">
        <w:r>
          <w:rPr>
            <w:rStyle w:val="Hyperlink"/>
          </w:rPr>
          <w:t xml:space="preserve">https://doi.org/10.1086/288135</w:t>
        </w:r>
      </w:hyperlink>
    </w:p>
    <w:bookmarkEnd w:id="1330"/>
    <w:bookmarkStart w:id="1331"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1331"/>
    <w:bookmarkStart w:id="1332"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793">
        <w:r>
          <w:rPr>
            <w:rStyle w:val="Hyperlink"/>
          </w:rPr>
          <w:t xml:space="preserve">https://doi.org/10.1038/35036228</w:t>
        </w:r>
      </w:hyperlink>
    </w:p>
    <w:bookmarkEnd w:id="1332"/>
    <w:bookmarkStart w:id="1333"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795">
        <w:r>
          <w:rPr>
            <w:rStyle w:val="Hyperlink"/>
          </w:rPr>
          <w:t xml:space="preserve">https://doi.org/10.1037/0021-843X.117.2.314</w:t>
        </w:r>
      </w:hyperlink>
    </w:p>
    <w:bookmarkEnd w:id="1333"/>
    <w:bookmarkStart w:id="1334" w:name="ref-mor_ruminative_2015"/>
    <w:p>
      <w:pPr>
        <w:pStyle w:val="Bibliography"/>
      </w:pPr>
      <w:r>
        <w:t xml:space="preserve">Mor, N., &amp; Daches, S. (2015). Ruminative Thinking: Lessons Learned From Cognitive Training.</w:t>
      </w:r>
      <w:r>
        <w:t xml:space="preserve"> </w:t>
      </w:r>
      <w:r>
        <w:rPr>
          <w:i/>
        </w:rPr>
        <w:t xml:space="preserve">Clinical Psychological Science</w:t>
      </w:r>
      <w:r>
        <w:t xml:space="preserve">,</w:t>
      </w:r>
      <w:r>
        <w:t xml:space="preserve"> </w:t>
      </w:r>
      <w:r>
        <w:rPr>
          <w:i/>
        </w:rPr>
        <w:t xml:space="preserve">3</w:t>
      </w:r>
      <w:r>
        <w:t xml:space="preserve">(4), 574–592.</w:t>
      </w:r>
      <w:r>
        <w:t xml:space="preserve"> </w:t>
      </w:r>
      <w:hyperlink r:id="rId797">
        <w:r>
          <w:rPr>
            <w:rStyle w:val="Hyperlink"/>
          </w:rPr>
          <w:t xml:space="preserve">https://doi.org/10.1177/2167702615578130</w:t>
        </w:r>
      </w:hyperlink>
    </w:p>
    <w:bookmarkEnd w:id="1334"/>
    <w:bookmarkStart w:id="1335"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799">
        <w:r>
          <w:rPr>
            <w:rStyle w:val="Hyperlink"/>
          </w:rPr>
          <w:t xml:space="preserve">https://doi.org/10.3758/s13423-015-0947-8</w:t>
        </w:r>
      </w:hyperlink>
    </w:p>
    <w:bookmarkEnd w:id="1335"/>
    <w:bookmarkStart w:id="1336" w:name="ref-morin_inner_2009"/>
    <w:p>
      <w:pPr>
        <w:pStyle w:val="Bibliography"/>
      </w:pPr>
      <w:r>
        <w:t xml:space="preserve">Morin, A. (2009). Inner Speech and Consciousness.</w:t>
      </w:r>
      <w:r>
        <w:t xml:space="preserve"> </w:t>
      </w:r>
      <w:r>
        <w:rPr>
          <w:i/>
        </w:rPr>
        <w:t xml:space="preserve">Encyclopedia of Consciousness</w:t>
      </w:r>
      <w:r>
        <w:t xml:space="preserve">,</w:t>
      </w:r>
      <w:r>
        <w:t xml:space="preserve"> </w:t>
      </w:r>
      <w:r>
        <w:rPr>
          <w:i/>
        </w:rPr>
        <w:t xml:space="preserve">1</w:t>
      </w:r>
      <w:r>
        <w:t xml:space="preserve">, 14.</w:t>
      </w:r>
    </w:p>
    <w:bookmarkEnd w:id="1336"/>
    <w:bookmarkStart w:id="1337"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802">
        <w:r>
          <w:rPr>
            <w:rStyle w:val="Hyperlink"/>
          </w:rPr>
          <w:t xml:space="preserve">https://doi.org/10.1016/j.respe.2011.03.061</w:t>
        </w:r>
      </w:hyperlink>
    </w:p>
    <w:bookmarkEnd w:id="1337"/>
    <w:bookmarkStart w:id="1338"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804">
        <w:r>
          <w:rPr>
            <w:rStyle w:val="Hyperlink"/>
          </w:rPr>
          <w:t xml:space="preserve">https://doi.org/10.1098/rstb.2008.0314</w:t>
        </w:r>
      </w:hyperlink>
    </w:p>
    <w:bookmarkEnd w:id="1338"/>
    <w:bookmarkStart w:id="1339" w:name="ref-R-ellipse"/>
    <w:p>
      <w:pPr>
        <w:pStyle w:val="Bibliography"/>
      </w:pPr>
      <w:r>
        <w:t xml:space="preserve">Murdoch, D., &amp; Chow, E. D. (2018).</w:t>
      </w:r>
      <w:r>
        <w:t xml:space="preserve"> </w:t>
      </w:r>
      <w:r>
        <w:rPr>
          <w:i/>
        </w:rPr>
        <w:t xml:space="preserve">Ellipse: Functions for drawing ellipses and ellipse-like confidence regions</w:t>
      </w:r>
      <w:r>
        <w:t xml:space="preserve">. Retrieved from</w:t>
      </w:r>
      <w:r>
        <w:t xml:space="preserve"> </w:t>
      </w:r>
      <w:hyperlink r:id="rId806">
        <w:r>
          <w:rPr>
            <w:rStyle w:val="Hyperlink"/>
          </w:rPr>
          <w:t xml:space="preserve">https://CRAN.R-project.org/package=ellipse</w:t>
        </w:r>
      </w:hyperlink>
    </w:p>
    <w:bookmarkEnd w:id="1339"/>
    <w:bookmarkStart w:id="1340"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808">
        <w:r>
          <w:rPr>
            <w:rStyle w:val="Hyperlink"/>
          </w:rPr>
          <w:t xml:space="preserve">https://CRAN.R-project.org/package=here</w:t>
        </w:r>
      </w:hyperlink>
    </w:p>
    <w:bookmarkEnd w:id="1340"/>
    <w:bookmarkStart w:id="1341"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r>
        <w:rPr>
          <w:i/>
        </w:rPr>
        <w:t xml:space="preserve">62</w:t>
      </w:r>
      <w:r>
        <w:t xml:space="preserve">(5), 1225–1242.</w:t>
      </w:r>
      <w:r>
        <w:t xml:space="preserve"> </w:t>
      </w:r>
      <w:hyperlink r:id="rId297">
        <w:r>
          <w:rPr>
            <w:rStyle w:val="Hyperlink"/>
          </w:rPr>
          <w:t xml:space="preserve">https://doi.org/10.1044/2018_JSLHR-S-18-0006</w:t>
        </w:r>
      </w:hyperlink>
    </w:p>
    <w:bookmarkEnd w:id="1341"/>
    <w:bookmarkStart w:id="1342"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811">
        <w:r>
          <w:rPr>
            <w:rStyle w:val="Hyperlink"/>
          </w:rPr>
          <w:t xml:space="preserve">https://doi.org/10.1525/collabra.197</w:t>
        </w:r>
      </w:hyperlink>
    </w:p>
    <w:bookmarkEnd w:id="1342"/>
    <w:bookmarkStart w:id="1343"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813">
        <w:r>
          <w:rPr>
            <w:rStyle w:val="Hyperlink"/>
          </w:rPr>
          <w:t xml:space="preserve">https://doi.org/10.1016/j.biopsycho.2017.04.013</w:t>
        </w:r>
      </w:hyperlink>
    </w:p>
    <w:bookmarkEnd w:id="1343"/>
    <w:bookmarkStart w:id="1344" w:name="ref-nalborczyk_articulatory_2018"/>
    <w:p>
      <w:pPr>
        <w:pStyle w:val="Bibliography"/>
      </w:pPr>
      <w:r>
        <w:t xml:space="preserve">Nalborczyk, L., Perrone-Bertolotti, M., Baeyens, C., Grandchamp, R., Spinelli, E., Koster, E. H. W., &amp; Lœvenbruck, H. (2018). Articulatory suppression effects on induced rumination.</w:t>
      </w:r>
      <w:r>
        <w:t xml:space="preserve"> </w:t>
      </w:r>
      <w:hyperlink r:id="rId815">
        <w:r>
          <w:rPr>
            <w:rStyle w:val="Hyperlink"/>
          </w:rPr>
          <w:t xml:space="preserve">https://doi.org/10.17605/osf.io/3bh67</w:t>
        </w:r>
      </w:hyperlink>
    </w:p>
    <w:bookmarkEnd w:id="1344"/>
    <w:bookmarkStart w:id="1345"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1345"/>
    <w:bookmarkStart w:id="1346" w:name="ref-netsell_rate_2016"/>
    <w:p>
      <w:pPr>
        <w:pStyle w:val="Bibliography"/>
      </w:pPr>
      <w:r>
        <w:t xml:space="preserve">Netsell, R., Kleinsasser, S., &amp; Daniel, T. (2016). The Rate of Expanded Inner Speech During Spontaneous Sentence Productions.</w:t>
      </w:r>
      <w:r>
        <w:t xml:space="preserve"> </w:t>
      </w:r>
      <w:r>
        <w:rPr>
          <w:i/>
        </w:rPr>
        <w:t xml:space="preserve">Perceptual and Motor Skills</w:t>
      </w:r>
      <w:r>
        <w:t xml:space="preserve">,</w:t>
      </w:r>
      <w:r>
        <w:t xml:space="preserve"> </w:t>
      </w:r>
      <w:r>
        <w:rPr>
          <w:i/>
        </w:rPr>
        <w:t xml:space="preserve">123</w:t>
      </w:r>
      <w:r>
        <w:t xml:space="preserve">(2), 383–393.</w:t>
      </w:r>
      <w:r>
        <w:t xml:space="preserve"> </w:t>
      </w:r>
      <w:hyperlink r:id="rId818">
        <w:r>
          <w:rPr>
            <w:rStyle w:val="Hyperlink"/>
          </w:rPr>
          <w:t xml:space="preserve">https://doi.org/10.1177/0031512516664992</w:t>
        </w:r>
      </w:hyperlink>
    </w:p>
    <w:bookmarkEnd w:id="1346"/>
    <w:bookmarkStart w:id="1347"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820">
        <w:r>
          <w:rPr>
            <w:rStyle w:val="Hyperlink"/>
          </w:rPr>
          <w:t xml:space="preserve">https://doi.org/10.1111/j.2044-8260.2011.02020.x</w:t>
        </w:r>
      </w:hyperlink>
    </w:p>
    <w:bookmarkEnd w:id="1347"/>
    <w:bookmarkStart w:id="1348"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822">
        <w:r>
          <w:rPr>
            <w:rStyle w:val="Hyperlink"/>
          </w:rPr>
          <w:t xml:space="preserve">https://doi.org/10.1111/lnc3.12207</w:t>
        </w:r>
      </w:hyperlink>
    </w:p>
    <w:bookmarkEnd w:id="1348"/>
    <w:bookmarkStart w:id="1349"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824">
        <w:r>
          <w:rPr>
            <w:rStyle w:val="Hyperlink"/>
          </w:rPr>
          <w:t xml:space="preserve">https://doi.org/10.1098/rspb.2003.2660</w:t>
        </w:r>
      </w:hyperlink>
    </w:p>
    <w:bookmarkEnd w:id="1349"/>
    <w:bookmarkStart w:id="1350"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826">
        <w:r>
          <w:rPr>
            <w:rStyle w:val="Hyperlink"/>
          </w:rPr>
          <w:t xml:space="preserve">https://doi.org/10.1016/j.bandl.2005.11.007</w:t>
        </w:r>
      </w:hyperlink>
    </w:p>
    <w:bookmarkEnd w:id="1350"/>
    <w:bookmarkStart w:id="1351"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828">
        <w:r>
          <w:rPr>
            <w:rStyle w:val="Hyperlink"/>
          </w:rPr>
          <w:t xml:space="preserve">https://doi.org/10.1037// 0033-295x.84.3.231</w:t>
        </w:r>
      </w:hyperlink>
    </w:p>
    <w:bookmarkEnd w:id="1351"/>
    <w:bookmarkStart w:id="1352" w:name="ref-nolen-hoeksema_responses_1991"/>
    <w:p>
      <w:pPr>
        <w:pStyle w:val="Bibliography"/>
      </w:pPr>
      <w:r>
        <w:t xml:space="preserve">Nolen-Hoeksema, S. (1991).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830">
        <w:r>
          <w:rPr>
            <w:rStyle w:val="Hyperlink"/>
          </w:rPr>
          <w:t xml:space="preserve">https://doi.org/10.1037//0021-843X.100.4.569</w:t>
        </w:r>
      </w:hyperlink>
    </w:p>
    <w:bookmarkEnd w:id="1352"/>
    <w:bookmarkStart w:id="1353"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w:t>
      </w:r>
    </w:p>
    <w:bookmarkEnd w:id="1353"/>
    <w:bookmarkStart w:id="1354"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833">
        <w:r>
          <w:rPr>
            <w:rStyle w:val="Hyperlink"/>
          </w:rPr>
          <w:t xml:space="preserve">https://doi.org/10.1037/0022-3514.77.4.801</w:t>
        </w:r>
      </w:hyperlink>
    </w:p>
    <w:bookmarkEnd w:id="1354"/>
    <w:bookmarkStart w:id="1355" w:name="ref-nolen-hoeksema_mediators_2001"/>
    <w:p>
      <w:pPr>
        <w:pStyle w:val="Bibliography"/>
      </w:pPr>
      <w:r>
        <w:t xml:space="preserve">Nolen-Hoeksema, S., &amp; Jackson, B. (2001). Mediators of the Gender Difference in Rumination.</w:t>
      </w:r>
      <w:r>
        <w:t xml:space="preserve"> </w:t>
      </w:r>
      <w:r>
        <w:rPr>
          <w:i/>
        </w:rPr>
        <w:t xml:space="preserve">Psychology of Women Quarterly</w:t>
      </w:r>
      <w:r>
        <w:t xml:space="preserve">,</w:t>
      </w:r>
      <w:r>
        <w:t xml:space="preserve"> </w:t>
      </w:r>
      <w:r>
        <w:rPr>
          <w:i/>
        </w:rPr>
        <w:t xml:space="preserve">25</w:t>
      </w:r>
      <w:r>
        <w:t xml:space="preserve">(1), 37–47.</w:t>
      </w:r>
      <w:r>
        <w:t xml:space="preserve"> </w:t>
      </w:r>
      <w:hyperlink r:id="rId835">
        <w:r>
          <w:rPr>
            <w:rStyle w:val="Hyperlink"/>
          </w:rPr>
          <w:t xml:space="preserve">https://doi.org/10.1111/1471-6402.00005</w:t>
        </w:r>
      </w:hyperlink>
    </w:p>
    <w:bookmarkEnd w:id="1355"/>
    <w:bookmarkStart w:id="1356"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837">
        <w:r>
          <w:rPr>
            <w:rStyle w:val="Hyperlink"/>
          </w:rPr>
          <w:t xml:space="preserve">https://doi.org/10.1037//0022-3514.61.1.115</w:t>
        </w:r>
      </w:hyperlink>
    </w:p>
    <w:bookmarkEnd w:id="1356"/>
    <w:bookmarkStart w:id="1357"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839">
        <w:r>
          <w:rPr>
            <w:rStyle w:val="Hyperlink"/>
          </w:rPr>
          <w:t xml:space="preserve">https://doi.org/10.1080/02699939308409206</w:t>
        </w:r>
      </w:hyperlink>
    </w:p>
    <w:bookmarkEnd w:id="1357"/>
    <w:bookmarkStart w:id="1358"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841">
        <w:r>
          <w:rPr>
            <w:rStyle w:val="Hyperlink"/>
          </w:rPr>
          <w:t xml:space="preserve">https://doi.org/10.1111/j.1745-6924.2008.00088.x</w:t>
        </w:r>
      </w:hyperlink>
    </w:p>
    <w:bookmarkEnd w:id="1358"/>
    <w:bookmarkStart w:id="1359" w:name="ref-norman_attention_1986"/>
    <w:p>
      <w:pPr>
        <w:pStyle w:val="Bibliography"/>
      </w:pPr>
      <w:r>
        <w:t xml:space="preserve">Norman, D. A., &amp; Shallice, T. (1986). Attention to Action. In R. J. Davidson, G. E. Schwartz, &amp; D. Shapiro (Eds.),</w:t>
      </w:r>
      <w:r>
        <w:t xml:space="preserve"> </w:t>
      </w:r>
      <w:r>
        <w:rPr>
          <w:i/>
        </w:rPr>
        <w:t xml:space="preserve">Consciousness and Self-Regulation: Advances in Research and Theory Volume 4</w:t>
      </w:r>
      <w:r>
        <w:t xml:space="preserve"> </w:t>
      </w:r>
      <w:r>
        <w:t xml:space="preserve">(pp. 1–18). Boston, MA: Springer US.</w:t>
      </w:r>
      <w:r>
        <w:t xml:space="preserve"> </w:t>
      </w:r>
      <w:hyperlink r:id="rId843">
        <w:r>
          <w:rPr>
            <w:rStyle w:val="Hyperlink"/>
          </w:rPr>
          <w:t xml:space="preserve">https://doi.org/10.1007/978-1-4757-0629-1_1</w:t>
        </w:r>
      </w:hyperlink>
    </w:p>
    <w:bookmarkEnd w:id="1359"/>
    <w:bookmarkStart w:id="1360"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845">
        <w:r>
          <w:rPr>
            <w:rStyle w:val="Hyperlink"/>
          </w:rPr>
          <w:t xml:space="preserve">https://doi.org/10.1111/cpsp.12037</w:t>
        </w:r>
      </w:hyperlink>
    </w:p>
    <w:bookmarkEnd w:id="1360"/>
    <w:bookmarkStart w:id="1361" w:name="ref-oppenheim_inner_2013"/>
    <w:p>
      <w:pPr>
        <w:pStyle w:val="Bibliography"/>
      </w:pPr>
      <w:r>
        <w:t xml:space="preserve">Oppenheim, G. M. (2013). Inner speech as a forward model?</w:t>
      </w:r>
      <w:r>
        <w:t xml:space="preserve"> </w:t>
      </w:r>
      <w:r>
        <w:rPr>
          <w:i/>
        </w:rPr>
        <w:t xml:space="preserve">Behavioral and Brain Sciences</w:t>
      </w:r>
      <w:r>
        <w:t xml:space="preserve">,</w:t>
      </w:r>
      <w:r>
        <w:t xml:space="preserve"> </w:t>
      </w:r>
      <w:r>
        <w:rPr>
          <w:i/>
        </w:rPr>
        <w:t xml:space="preserve">36</w:t>
      </w:r>
      <w:r>
        <w:t xml:space="preserve">(04), 369–370.</w:t>
      </w:r>
      <w:r>
        <w:t xml:space="preserve"> </w:t>
      </w:r>
      <w:hyperlink r:id="rId847">
        <w:r>
          <w:rPr>
            <w:rStyle w:val="Hyperlink"/>
          </w:rPr>
          <w:t xml:space="preserve">https://doi.org/10.1017/S0140525X12002798</w:t>
        </w:r>
      </w:hyperlink>
    </w:p>
    <w:bookmarkEnd w:id="1361"/>
    <w:bookmarkStart w:id="1362"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849">
        <w:r>
          <w:rPr>
            <w:rStyle w:val="Hyperlink"/>
          </w:rPr>
          <w:t xml:space="preserve">https://doi.org/10.1016/j.cognition.2007.02.006</w:t>
        </w:r>
      </w:hyperlink>
    </w:p>
    <w:bookmarkEnd w:id="1362"/>
    <w:bookmarkStart w:id="1363"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851">
        <w:r>
          <w:rPr>
            <w:rStyle w:val="Hyperlink"/>
          </w:rPr>
          <w:t xml:space="preserve">https://doi.org/10.3758/MC.38.8.1147</w:t>
        </w:r>
      </w:hyperlink>
    </w:p>
    <w:bookmarkEnd w:id="1363"/>
    <w:bookmarkStart w:id="1364"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853">
        <w:r>
          <w:rPr>
            <w:rStyle w:val="Hyperlink"/>
          </w:rPr>
          <w:t xml:space="preserve">https://doi.org/10.3389/fnhum.2017.00072</w:t>
        </w:r>
      </w:hyperlink>
    </w:p>
    <w:bookmarkEnd w:id="1364"/>
    <w:bookmarkStart w:id="1365"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855">
        <w:r>
          <w:rPr>
            <w:rStyle w:val="Hyperlink"/>
          </w:rPr>
          <w:t xml:space="preserve">https://doi.org/10.3389/fnins.2014.00433</w:t>
        </w:r>
      </w:hyperlink>
    </w:p>
    <w:bookmarkEnd w:id="1365"/>
    <w:bookmarkStart w:id="1366" w:name="ref-ottaviani_physiological_2016"/>
    <w:p>
      <w:pPr>
        <w:pStyle w:val="Bibliography"/>
      </w:pPr>
      <w:r>
        <w:t xml:space="preserve">Ottaviani, C., Thayer, J. F., Verkuil, B., Lonigro, A., Medea, B., Couyoumdjian, A., &amp; Brosschot, J. F. (2016). Physiological Concomitants of Perseverative Cognition: A Systematic Review and Meta-Analysis.</w:t>
      </w:r>
      <w:r>
        <w:t xml:space="preserve"> </w:t>
      </w:r>
      <w:r>
        <w:rPr>
          <w:i/>
        </w:rPr>
        <w:t xml:space="preserve">Psychological Bulletin</w:t>
      </w:r>
      <w:r>
        <w:t xml:space="preserve">,</w:t>
      </w:r>
      <w:r>
        <w:t xml:space="preserve"> </w:t>
      </w:r>
      <w:r>
        <w:rPr>
          <w:i/>
        </w:rPr>
        <w:t xml:space="preserve">142</w:t>
      </w:r>
      <w:r>
        <w:t xml:space="preserve">(3), 231–259.</w:t>
      </w:r>
    </w:p>
    <w:bookmarkEnd w:id="1366"/>
    <w:bookmarkStart w:id="1367"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858">
        <w:r>
          <w:rPr>
            <w:rStyle w:val="Hyperlink"/>
          </w:rPr>
          <w:t xml:space="preserve">https://doi.org/10.1006/nimg.2001.0779</w:t>
        </w:r>
      </w:hyperlink>
    </w:p>
    <w:bookmarkEnd w:id="1367"/>
    <w:bookmarkStart w:id="1368"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860">
        <w:r>
          <w:rPr>
            <w:rStyle w:val="Hyperlink"/>
          </w:rPr>
          <w:t xml:space="preserve">https://doi.org/10.1002/(SICI)1099-0879(199905)6:2&lt;156::AID-CPP196&gt;3.0.CO;2-A</w:t>
        </w:r>
      </w:hyperlink>
    </w:p>
    <w:bookmarkEnd w:id="1368"/>
    <w:bookmarkStart w:id="1369"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862">
        <w:r>
          <w:rPr>
            <w:rStyle w:val="Hyperlink"/>
          </w:rPr>
          <w:t xml:space="preserve">https://doi.org/10.1016/S1077-7229(01)80021-3</w:t>
        </w:r>
      </w:hyperlink>
    </w:p>
    <w:bookmarkEnd w:id="1369"/>
    <w:bookmarkStart w:id="1370" w:name="ref-parrell_current_2019"/>
    <w:p>
      <w:pPr>
        <w:pStyle w:val="Bibliography"/>
      </w:pPr>
      <w:r>
        <w:t xml:space="preserve">Parrell, B., Lammert, A. C., Ciccarelli, G., &amp; Quatieri, T. F. (2019). Current models of speech motor control: A control-theoretic overview of architectures and properties.</w:t>
      </w:r>
      <w:r>
        <w:t xml:space="preserve"> </w:t>
      </w:r>
      <w:r>
        <w:rPr>
          <w:i/>
        </w:rPr>
        <w:t xml:space="preserve">The Journal of the Acoustical Society of America</w:t>
      </w:r>
      <w:r>
        <w:t xml:space="preserve">,</w:t>
      </w:r>
      <w:r>
        <w:t xml:space="preserve"> </w:t>
      </w:r>
      <w:r>
        <w:rPr>
          <w:i/>
        </w:rPr>
        <w:t xml:space="preserve">145</w:t>
      </w:r>
      <w:r>
        <w:t xml:space="preserve">(3), 1456.</w:t>
      </w:r>
      <w:r>
        <w:t xml:space="preserve"> </w:t>
      </w:r>
      <w:hyperlink r:id="rId864">
        <w:r>
          <w:rPr>
            <w:rStyle w:val="Hyperlink"/>
          </w:rPr>
          <w:t xml:space="preserve">https://doi.org/10.1121/1.5092807</w:t>
        </w:r>
      </w:hyperlink>
    </w:p>
    <w:bookmarkEnd w:id="1370"/>
    <w:bookmarkStart w:id="1371"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866">
        <w:r>
          <w:rPr>
            <w:rStyle w:val="Hyperlink"/>
          </w:rPr>
          <w:t xml:space="preserve">https://doi.org/10.1038/362342a0</w:t>
        </w:r>
      </w:hyperlink>
    </w:p>
    <w:bookmarkEnd w:id="1371"/>
    <w:bookmarkStart w:id="1372" w:name="ref-paulhan_langage_1886"/>
    <w:p>
      <w:pPr>
        <w:pStyle w:val="Bibliography"/>
      </w:pPr>
      <w:r>
        <w:t xml:space="preserve">Paulhan, F. (1886). Le langage intérieur et la pensée.</w:t>
      </w:r>
      <w:r>
        <w:t xml:space="preserve"> </w:t>
      </w:r>
      <w:r>
        <w:rPr>
          <w:i/>
        </w:rPr>
        <w:t xml:space="preserve">Revue Philosophique de La France et de L’Etranger</w:t>
      </w:r>
      <w:r>
        <w:t xml:space="preserve">,</w:t>
      </w:r>
      <w:r>
        <w:t xml:space="preserve"> </w:t>
      </w:r>
      <w:r>
        <w:rPr>
          <w:i/>
        </w:rPr>
        <w:t xml:space="preserve">21</w:t>
      </w:r>
      <w:r>
        <w:t xml:space="preserve">, 26–58.</w:t>
      </w:r>
    </w:p>
    <w:bookmarkEnd w:id="1372"/>
    <w:bookmarkStart w:id="1373"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869">
        <w:r>
          <w:rPr>
            <w:rStyle w:val="Hyperlink"/>
          </w:rPr>
          <w:t xml:space="preserve">https://doi.org/10.1080/16506070801919224</w:t>
        </w:r>
      </w:hyperlink>
    </w:p>
    <w:bookmarkEnd w:id="1373"/>
    <w:bookmarkStart w:id="1374"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871">
        <w:r>
          <w:rPr>
            <w:rStyle w:val="Hyperlink"/>
          </w:rPr>
          <w:t xml:space="preserve">https://github.com/thomasp85/patchwork</w:t>
        </w:r>
      </w:hyperlink>
    </w:p>
    <w:bookmarkEnd w:id="1374"/>
    <w:bookmarkStart w:id="1375"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873">
        <w:r>
          <w:rPr>
            <w:rStyle w:val="Hyperlink"/>
          </w:rPr>
          <w:t xml:space="preserve">https://CRAN.R-project.org/package=ggforce</w:t>
        </w:r>
      </w:hyperlink>
    </w:p>
    <w:bookmarkEnd w:id="1375"/>
    <w:bookmarkStart w:id="1376"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875">
        <w:r>
          <w:rPr>
            <w:rStyle w:val="Hyperlink"/>
          </w:rPr>
          <w:t xml:space="preserve">https://doi.org/10.1016/j.paid.2014.10.005</w:t>
        </w:r>
      </w:hyperlink>
    </w:p>
    <w:bookmarkEnd w:id="1376"/>
    <w:bookmarkStart w:id="1377"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877">
        <w:r>
          <w:rPr>
            <w:rStyle w:val="Hyperlink"/>
          </w:rPr>
          <w:t xml:space="preserve">https://doi.org/10.1016/j.bbr.2013.12.034</w:t>
        </w:r>
      </w:hyperlink>
    </w:p>
    <w:bookmarkEnd w:id="1377"/>
    <w:bookmarkStart w:id="1378" w:name="ref-Philippot2008"/>
    <w:p>
      <w:pPr>
        <w:pStyle w:val="Bibliography"/>
      </w:pPr>
      <w:r>
        <w:t xml:space="preserve">Philippot, P., &amp; Brutoux, F. (2008). Induced rumination dampens executive processes in dysphoric young adults.</w:t>
      </w:r>
      <w:r>
        <w:t xml:space="preserve"> </w:t>
      </w:r>
      <w:r>
        <w:rPr>
          <w:i/>
        </w:rPr>
        <w:t xml:space="preserve">Journal of Behavior Therapy and Experimental Psychiatry</w:t>
      </w:r>
      <w:r>
        <w:t xml:space="preserve">,</w:t>
      </w:r>
      <w:r>
        <w:t xml:space="preserve"> </w:t>
      </w:r>
      <w:r>
        <w:rPr>
          <w:i/>
        </w:rPr>
        <w:t xml:space="preserve">39</w:t>
      </w:r>
      <w:r>
        <w:t xml:space="preserve">(3), 219–227.</w:t>
      </w:r>
      <w:r>
        <w:t xml:space="preserve"> </w:t>
      </w:r>
      <w:hyperlink r:id="rId879">
        <w:r>
          <w:rPr>
            <w:rStyle w:val="Hyperlink"/>
          </w:rPr>
          <w:t xml:space="preserve">https://doi.org/10.1016/j.jbtep.2007.07.001</w:t>
        </w:r>
      </w:hyperlink>
    </w:p>
    <w:bookmarkEnd w:id="1378"/>
    <w:bookmarkStart w:id="1379"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881">
        <w:r>
          <w:rPr>
            <w:rStyle w:val="Hyperlink"/>
          </w:rPr>
          <w:t xml:space="preserve">https://doi.org/10.5755/j01.eee.122.6.1816</w:t>
        </w:r>
      </w:hyperlink>
    </w:p>
    <w:bookmarkEnd w:id="1379"/>
    <w:bookmarkStart w:id="1380"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883">
        <w:r>
          <w:rPr>
            <w:rStyle w:val="Hyperlink"/>
          </w:rPr>
          <w:t xml:space="preserve">https://doi.org/10.1017/S0140525X12001495</w:t>
        </w:r>
      </w:hyperlink>
    </w:p>
    <w:bookmarkEnd w:id="1380"/>
    <w:bookmarkStart w:id="1381" w:name="ref-polson_half-cauchy_2012"/>
    <w:p>
      <w:pPr>
        <w:pStyle w:val="Bibliography"/>
      </w:pPr>
      <w:r>
        <w:t xml:space="preserve">Polson, N. G., &amp; Scott, J. G. (2012). On the Half-Cauchy Prior for a Global Scale Parameter.</w:t>
      </w:r>
      <w:r>
        <w:t xml:space="preserve"> </w:t>
      </w:r>
      <w:r>
        <w:rPr>
          <w:i/>
        </w:rPr>
        <w:t xml:space="preserve">Bayesian Analysis</w:t>
      </w:r>
      <w:r>
        <w:t xml:space="preserve">,</w:t>
      </w:r>
      <w:r>
        <w:t xml:space="preserve"> </w:t>
      </w:r>
      <w:r>
        <w:rPr>
          <w:i/>
        </w:rPr>
        <w:t xml:space="preserve">7</w:t>
      </w:r>
      <w:r>
        <w:t xml:space="preserve">(4), 887–902.</w:t>
      </w:r>
      <w:r>
        <w:t xml:space="preserve"> </w:t>
      </w:r>
      <w:hyperlink r:id="rId885">
        <w:r>
          <w:rPr>
            <w:rStyle w:val="Hyperlink"/>
          </w:rPr>
          <w:t xml:space="preserve">https://doi.org/10.1214/12-BA730</w:t>
        </w:r>
      </w:hyperlink>
    </w:p>
    <w:bookmarkEnd w:id="1381"/>
    <w:bookmarkStart w:id="1382"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887">
        <w:r>
          <w:rPr>
            <w:rStyle w:val="Hyperlink"/>
          </w:rPr>
          <w:t xml:space="preserve">https://doi.org/10.1177/002383099603900403</w:t>
        </w:r>
      </w:hyperlink>
    </w:p>
    <w:bookmarkEnd w:id="1382"/>
    <w:bookmarkStart w:id="1383"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889">
        <w:r>
          <w:rPr>
            <w:rStyle w:val="Hyperlink"/>
          </w:rPr>
          <w:t xml:space="preserve">https://doi.org/10.1111/psyp.13297</w:t>
        </w:r>
      </w:hyperlink>
    </w:p>
    <w:bookmarkEnd w:id="1383"/>
    <w:bookmarkStart w:id="1384"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891">
        <w:r>
          <w:rPr>
            <w:rStyle w:val="Hyperlink"/>
          </w:rPr>
          <w:t xml:space="preserve">https://doi.org/10.1177/014662167700100306</w:t>
        </w:r>
      </w:hyperlink>
    </w:p>
    <w:bookmarkEnd w:id="1384"/>
    <w:bookmarkStart w:id="1385" w:name="ref-Raedt2010"/>
    <w:p>
      <w:pPr>
        <w:pStyle w:val="Bibliography"/>
      </w:pPr>
      <w:r>
        <w:t xml:space="preserve">Raedt, R. D., &amp; Koster, E. (2010). Understanding vulnerability for depression from a cognitive neuroscience perspective: A reappraisal of attentional factors and a new conceptual framework.</w:t>
      </w:r>
      <w:r>
        <w:t xml:space="preserve"> </w:t>
      </w:r>
      <w:r>
        <w:rPr>
          <w:i/>
        </w:rPr>
        <w:t xml:space="preserve">Cognitive, Affective, &amp; Behavioral Neuroscience</w:t>
      </w:r>
      <w:r>
        <w:t xml:space="preserve">,</w:t>
      </w:r>
      <w:r>
        <w:t xml:space="preserve"> </w:t>
      </w:r>
      <w:r>
        <w:rPr>
          <w:i/>
        </w:rPr>
        <w:t xml:space="preserve">32</w:t>
      </w:r>
      <w:r>
        <w:t xml:space="preserve">(1), 50–70.</w:t>
      </w:r>
      <w:r>
        <w:t xml:space="preserve"> </w:t>
      </w:r>
      <w:hyperlink r:id="rId893">
        <w:r>
          <w:rPr>
            <w:rStyle w:val="Hyperlink"/>
          </w:rPr>
          <w:t xml:space="preserve">https://doi.org/10.3758/CABN.10.1.50</w:t>
        </w:r>
      </w:hyperlink>
    </w:p>
    <w:bookmarkEnd w:id="1385"/>
    <w:bookmarkStart w:id="1386" w:name="ref-raes_kort_2003"/>
    <w:p>
      <w:pPr>
        <w:pStyle w:val="Bibliography"/>
      </w:pPr>
      <w:r>
        <w:t xml:space="preserve">Raes, F., Hermans, D., &amp; Eelen, P. (2003). Kort instrumenteel De Nederlandstalige versie van de Ruminative Response Scale (RRS-NL) en de Rumination on Sadness Scale (RSS-NL). [The Dutch version of the Ruminative Response Scale (RRS-NL) and the Rumination on Sadness Scale (RSS-NL).].</w:t>
      </w:r>
      <w:r>
        <w:t xml:space="preserve"> </w:t>
      </w:r>
      <w:r>
        <w:rPr>
          <w:i/>
        </w:rPr>
        <w:t xml:space="preserve">Gedragstherapie</w:t>
      </w:r>
      <w:r>
        <w:t xml:space="preserve">,</w:t>
      </w:r>
      <w:r>
        <w:t xml:space="preserve"> </w:t>
      </w:r>
      <w:r>
        <w:rPr>
          <w:i/>
        </w:rPr>
        <w:t xml:space="preserve">36</w:t>
      </w:r>
      <w:r>
        <w:t xml:space="preserve">(2), 97–104.</w:t>
      </w:r>
    </w:p>
    <w:bookmarkEnd w:id="1386"/>
    <w:bookmarkStart w:id="1387"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896">
        <w:r>
          <w:rPr>
            <w:rStyle w:val="Hyperlink"/>
          </w:rPr>
          <w:t xml:space="preserve">https://doi.org/10.1251/bpo115</w:t>
        </w:r>
      </w:hyperlink>
    </w:p>
    <w:bookmarkEnd w:id="1387"/>
    <w:bookmarkStart w:id="1388"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898">
        <w:r>
          <w:rPr>
            <w:rStyle w:val="Hyperlink"/>
          </w:rPr>
          <w:t xml:space="preserve">https://doi.org/10.1016/0005-7967(93)90114-A</w:t>
        </w:r>
      </w:hyperlink>
    </w:p>
    <w:bookmarkEnd w:id="1388"/>
    <w:bookmarkStart w:id="1389"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1389"/>
    <w:bookmarkStart w:id="1390"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901">
        <w:r>
          <w:rPr>
            <w:rStyle w:val="Hyperlink"/>
          </w:rPr>
          <w:t xml:space="preserve">https://doi.org/10.1044/1092-4388(2013/12-0210)and</w:t>
        </w:r>
      </w:hyperlink>
    </w:p>
    <w:bookmarkEnd w:id="1390"/>
    <w:bookmarkStart w:id="1391"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903">
        <w:r>
          <w:rPr>
            <w:rStyle w:val="Hyperlink"/>
          </w:rPr>
          <w:t xml:space="preserve">https://doi.org/10.1044/1092-4388(2013/12-0210)</w:t>
        </w:r>
      </w:hyperlink>
    </w:p>
    <w:bookmarkEnd w:id="1391"/>
    <w:bookmarkStart w:id="1392"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905">
        <w:r>
          <w:rPr>
            <w:rStyle w:val="Hyperlink"/>
          </w:rPr>
          <w:t xml:space="preserve">https://www.R-project.org/</w:t>
        </w:r>
      </w:hyperlink>
    </w:p>
    <w:bookmarkEnd w:id="1392"/>
    <w:bookmarkStart w:id="1393" w:name="ref-reed_existence_1916"/>
    <w:p>
      <w:pPr>
        <w:pStyle w:val="Bibliography"/>
      </w:pPr>
      <w:r>
        <w:t xml:space="preserve">Reed, H. B. (1916). The existence and function of inner speech in thought processes.</w:t>
      </w:r>
      <w:r>
        <w:t xml:space="preserve"> </w:t>
      </w:r>
      <w:r>
        <w:rPr>
          <w:i/>
        </w:rPr>
        <w:t xml:space="preserve">Journal of Experimental Psychology</w:t>
      </w:r>
      <w:r>
        <w:t xml:space="preserve">,</w:t>
      </w:r>
      <w:r>
        <w:t xml:space="preserve"> </w:t>
      </w:r>
      <w:r>
        <w:rPr>
          <w:i/>
        </w:rPr>
        <w:t xml:space="preserve">1</w:t>
      </w:r>
      <w:r>
        <w:t xml:space="preserve">(5), 365–392.</w:t>
      </w:r>
      <w:r>
        <w:t xml:space="preserve"> </w:t>
      </w:r>
      <w:hyperlink r:id="rId907">
        <w:r>
          <w:rPr>
            <w:rStyle w:val="Hyperlink"/>
          </w:rPr>
          <w:t xml:space="preserve">https://doi.org/10.1037/h0076092</w:t>
        </w:r>
      </w:hyperlink>
    </w:p>
    <w:bookmarkEnd w:id="1393"/>
    <w:bookmarkStart w:id="1394"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909">
        <w:r>
          <w:rPr>
            <w:rStyle w:val="Hyperlink"/>
          </w:rPr>
          <w:t xml:space="preserve">https://doi.org/10.1590/S0103-64402005000300012</w:t>
        </w:r>
      </w:hyperlink>
    </w:p>
    <w:bookmarkEnd w:id="1394"/>
    <w:bookmarkStart w:id="1395"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911">
        <w:r>
          <w:rPr>
            <w:rStyle w:val="Hyperlink"/>
          </w:rPr>
          <w:t xml:space="preserve">https://doi.org/10.1080/14640748908402385</w:t>
        </w:r>
      </w:hyperlink>
    </w:p>
    <w:bookmarkEnd w:id="1395"/>
    <w:bookmarkStart w:id="1396"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913">
        <w:r>
          <w:rPr>
            <w:rStyle w:val="Hyperlink"/>
          </w:rPr>
          <w:t xml:space="preserve">https://doi.org/10.1016/0005-7967(83)90038-4</w:t>
        </w:r>
      </w:hyperlink>
    </w:p>
    <w:bookmarkEnd w:id="1396"/>
    <w:bookmarkStart w:id="1397" w:name="ref-R-broom"/>
    <w:p>
      <w:pPr>
        <w:pStyle w:val="Bibliography"/>
      </w:pPr>
      <w:r>
        <w:t xml:space="preserve">Robinson, D. (2018).</w:t>
      </w:r>
      <w:r>
        <w:t xml:space="preserve"> </w:t>
      </w:r>
      <w:r>
        <w:rPr>
          <w:i/>
        </w:rPr>
        <w:t xml:space="preserve">Broom: Convert statistical analysis objects into tidy data frames</w:t>
      </w:r>
      <w:r>
        <w:t xml:space="preserve">. Retrieved from</w:t>
      </w:r>
      <w:r>
        <w:t xml:space="preserve"> </w:t>
      </w:r>
      <w:hyperlink r:id="rId915">
        <w:r>
          <w:rPr>
            <w:rStyle w:val="Hyperlink"/>
          </w:rPr>
          <w:t xml:space="preserve">https://CRAN.R-project.org/package=broom</w:t>
        </w:r>
      </w:hyperlink>
    </w:p>
    <w:bookmarkEnd w:id="1397"/>
    <w:bookmarkStart w:id="1398"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917">
        <w:r>
          <w:rPr>
            <w:rStyle w:val="Hyperlink"/>
          </w:rPr>
          <w:t xml:space="preserve">https://doi.org/10.1023/A:1023914416469</w:t>
        </w:r>
      </w:hyperlink>
    </w:p>
    <w:bookmarkEnd w:id="1398"/>
    <w:bookmarkStart w:id="1399"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919">
        <w:r>
          <w:rPr>
            <w:rStyle w:val="Hyperlink"/>
          </w:rPr>
          <w:t xml:space="preserve">https://doi.org/10.1007/s10802-011-9544-0</w:t>
        </w:r>
      </w:hyperlink>
    </w:p>
    <w:bookmarkEnd w:id="1399"/>
    <w:bookmarkStart w:id="1400"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921">
        <w:r>
          <w:rPr>
            <w:rStyle w:val="Hyperlink"/>
          </w:rPr>
          <w:t xml:space="preserve">https://doi.org/10.1093/cercor/9.2.161</w:t>
        </w:r>
      </w:hyperlink>
    </w:p>
    <w:bookmarkEnd w:id="1400"/>
    <w:bookmarkStart w:id="1401"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923">
        <w:r>
          <w:rPr>
            <w:rStyle w:val="Hyperlink"/>
          </w:rPr>
          <w:t xml:space="preserve">https://doi.org/10.3758/bf03208889</w:t>
        </w:r>
      </w:hyperlink>
    </w:p>
    <w:bookmarkEnd w:id="1401"/>
    <w:bookmarkStart w:id="1402"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925">
        <w:r>
          <w:rPr>
            <w:rStyle w:val="Hyperlink"/>
          </w:rPr>
          <w:t xml:space="preserve">https://doi.org/10.1111/j.2044-8295.1997.tb02658.x</w:t>
        </w:r>
      </w:hyperlink>
    </w:p>
    <w:bookmarkEnd w:id="1402"/>
    <w:bookmarkStart w:id="1403"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927">
        <w:r>
          <w:rPr>
            <w:rStyle w:val="Hyperlink"/>
          </w:rPr>
          <w:t xml:space="preserve">https://doi.org/10.1109/IEMBS.2007.4353378</w:t>
        </w:r>
      </w:hyperlink>
    </w:p>
    <w:bookmarkEnd w:id="1403"/>
    <w:bookmarkStart w:id="1404" w:name="ref-samson_eliciting_2015"/>
    <w:p>
      <w:pPr>
        <w:pStyle w:val="Bibliography"/>
      </w:pPr>
      <w:r>
        <w:t xml:space="preserve">Samson, A. C., Kreibig, S. D., Soderstrom, B., Wade, A. A., &amp; Gross, J. J. (2015). Eliciting positive, negative and mixed emotional states: A film library for affective scientists.</w:t>
      </w:r>
      <w:r>
        <w:t xml:space="preserve"> </w:t>
      </w:r>
      <w:r>
        <w:rPr>
          <w:i/>
        </w:rPr>
        <w:t xml:space="preserve">Cognition and Emotion</w:t>
      </w:r>
      <w:r>
        <w:t xml:space="preserve">,</w:t>
      </w:r>
      <w:r>
        <w:t xml:space="preserve"> </w:t>
      </w:r>
      <w:r>
        <w:rPr>
          <w:i/>
        </w:rPr>
        <w:t xml:space="preserve">30</w:t>
      </w:r>
      <w:r>
        <w:t xml:space="preserve">(5), 827–856.</w:t>
      </w:r>
      <w:r>
        <w:t xml:space="preserve"> </w:t>
      </w:r>
      <w:hyperlink r:id="rId929">
        <w:r>
          <w:rPr>
            <w:rStyle w:val="Hyperlink"/>
          </w:rPr>
          <w:t xml:space="preserve">https://doi.org/10.1080/02699931.2015.1031089</w:t>
        </w:r>
      </w:hyperlink>
    </w:p>
    <w:bookmarkEnd w:id="1404"/>
    <w:bookmarkStart w:id="1405"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931">
        <w:r>
          <w:rPr>
            <w:rStyle w:val="Hyperlink"/>
          </w:rPr>
          <w:t xml:space="preserve">https://CRAN.R-project.org/package=GGally</w:t>
        </w:r>
      </w:hyperlink>
    </w:p>
    <w:bookmarkEnd w:id="1405"/>
    <w:bookmarkStart w:id="1406"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933">
        <w:r>
          <w:rPr>
            <w:rStyle w:val="Hyperlink"/>
          </w:rPr>
          <w:t xml:space="preserve">https://doi.org/10.3758/s13423-017-1230-y</w:t>
        </w:r>
      </w:hyperlink>
    </w:p>
    <w:bookmarkEnd w:id="1406"/>
    <w:bookmarkStart w:id="1407"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935">
        <w:r>
          <w:rPr>
            <w:rStyle w:val="Hyperlink"/>
          </w:rPr>
          <w:t xml:space="preserve">https://doi.org/10.1037/met0000061</w:t>
        </w:r>
      </w:hyperlink>
    </w:p>
    <w:bookmarkEnd w:id="1407"/>
    <w:bookmarkStart w:id="1408"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937">
        <w:r>
          <w:rPr>
            <w:rStyle w:val="Hyperlink"/>
          </w:rPr>
          <w:t xml:space="preserve">https://doi.org/10.1016/j.specom.2009.12.002</w:t>
        </w:r>
      </w:hyperlink>
    </w:p>
    <w:bookmarkEnd w:id="1408"/>
    <w:bookmarkStart w:id="1409" w:name="ref-scott_bayes_2010"/>
    <w:p>
      <w:pPr>
        <w:pStyle w:val="Bibliography"/>
      </w:pPr>
      <w:r>
        <w:t xml:space="preserve">Scott, J. G., &amp; Berger, J. O. (2010). Bayes and empirical-Bayes multiplicity adjustment in the variable-selection problem.</w:t>
      </w:r>
      <w:r>
        <w:t xml:space="preserve"> </w:t>
      </w:r>
      <w:r>
        <w:rPr>
          <w:i/>
        </w:rPr>
        <w:t xml:space="preserve">The Annals of Statistics</w:t>
      </w:r>
      <w:r>
        <w:t xml:space="preserve">,</w:t>
      </w:r>
      <w:r>
        <w:t xml:space="preserve"> </w:t>
      </w:r>
      <w:r>
        <w:rPr>
          <w:i/>
        </w:rPr>
        <w:t xml:space="preserve">38</w:t>
      </w:r>
      <w:r>
        <w:t xml:space="preserve">(5), 2587–2619.</w:t>
      </w:r>
      <w:r>
        <w:t xml:space="preserve"> </w:t>
      </w:r>
      <w:hyperlink r:id="rId939">
        <w:r>
          <w:rPr>
            <w:rStyle w:val="Hyperlink"/>
          </w:rPr>
          <w:t xml:space="preserve">https://doi.org/10.1214/10-AOS792</w:t>
        </w:r>
      </w:hyperlink>
    </w:p>
    <w:bookmarkEnd w:id="1409"/>
    <w:bookmarkStart w:id="1410"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941">
        <w:r>
          <w:rPr>
            <w:rStyle w:val="Hyperlink"/>
          </w:rPr>
          <w:t xml:space="preserve">https://doi.org/10.1016/j.bandl.2004.07.007</w:t>
        </w:r>
      </w:hyperlink>
    </w:p>
    <w:bookmarkEnd w:id="1410"/>
    <w:bookmarkStart w:id="1411"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943">
        <w:r>
          <w:rPr>
            <w:rStyle w:val="Hyperlink"/>
          </w:rPr>
          <w:t xml:space="preserve">https://doi.org/10.1002/9780470713143.ch14</w:t>
        </w:r>
      </w:hyperlink>
    </w:p>
    <w:bookmarkEnd w:id="1411"/>
    <w:bookmarkStart w:id="1412" w:name="ref-siegle_neurobehavioral_2007"/>
    <w:p>
      <w:pPr>
        <w:pStyle w:val="Bibliography"/>
      </w:pPr>
      <w:r>
        <w:t xml:space="preserve">Siegle, G. J., Ghinassi, F., &amp; Thase, M. E. (2007). Neurobehavioral Therapies in the 21st Century: Summary of an Emerging Field and an Extended Example of Cognitive Control Training for Depression.</w:t>
      </w:r>
      <w:r>
        <w:t xml:space="preserve"> </w:t>
      </w:r>
      <w:r>
        <w:rPr>
          <w:i/>
        </w:rPr>
        <w:t xml:space="preserve">Cognitive Therapy and Research</w:t>
      </w:r>
      <w:r>
        <w:t xml:space="preserve">,</w:t>
      </w:r>
      <w:r>
        <w:t xml:space="preserve"> </w:t>
      </w:r>
      <w:r>
        <w:rPr>
          <w:i/>
        </w:rPr>
        <w:t xml:space="preserve">31</w:t>
      </w:r>
      <w:r>
        <w:t xml:space="preserve">(2), 235–262.</w:t>
      </w:r>
      <w:r>
        <w:t xml:space="preserve"> </w:t>
      </w:r>
      <w:hyperlink r:id="rId945">
        <w:r>
          <w:rPr>
            <w:rStyle w:val="Hyperlink"/>
          </w:rPr>
          <w:t xml:space="preserve">https://doi.org/10.1007/s10608-006-9118-6</w:t>
        </w:r>
      </w:hyperlink>
    </w:p>
    <w:bookmarkEnd w:id="1412"/>
    <w:bookmarkStart w:id="1413"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947">
        <w:r>
          <w:rPr>
            <w:rStyle w:val="Hyperlink"/>
          </w:rPr>
          <w:t xml:space="preserve">https://doi.org/10.1002/9780470713853.ch5</w:t>
        </w:r>
      </w:hyperlink>
    </w:p>
    <w:bookmarkEnd w:id="1413"/>
    <w:bookmarkStart w:id="1414"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949">
        <w:r>
          <w:rPr>
            <w:rStyle w:val="Hyperlink"/>
          </w:rPr>
          <w:t xml:space="preserve">https://CRAN.R-project.org/package=plotly</w:t>
        </w:r>
      </w:hyperlink>
    </w:p>
    <w:bookmarkEnd w:id="1414"/>
    <w:bookmarkStart w:id="1415"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951">
        <w:r>
          <w:rPr>
            <w:rStyle w:val="Hyperlink"/>
          </w:rPr>
          <w:t xml:space="preserve">https://doi.org/10.1016/s0887-6185(00)00054-2</w:t>
        </w:r>
      </w:hyperlink>
    </w:p>
    <w:bookmarkEnd w:id="1415"/>
    <w:bookmarkStart w:id="1416"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953">
        <w:r>
          <w:rPr>
            <w:rStyle w:val="Hyperlink"/>
          </w:rPr>
          <w:t xml:space="preserve">https://doi.org/10.2139/ssrn.2160588</w:t>
        </w:r>
      </w:hyperlink>
    </w:p>
    <w:bookmarkEnd w:id="1416"/>
    <w:bookmarkStart w:id="1417"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955">
        <w:r>
          <w:rPr>
            <w:rStyle w:val="Hyperlink"/>
          </w:rPr>
          <w:t xml:space="preserve">https://doi.org/10.1177/1073858410386727</w:t>
        </w:r>
      </w:hyperlink>
    </w:p>
    <w:bookmarkEnd w:id="1417"/>
    <w:bookmarkStart w:id="1418"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957">
        <w:r>
          <w:rPr>
            <w:rStyle w:val="Hyperlink"/>
          </w:rPr>
          <w:t xml:space="preserve">https://CRAN.R-project.org/package=ggrepel</w:t>
        </w:r>
      </w:hyperlink>
    </w:p>
    <w:bookmarkEnd w:id="1418"/>
    <w:bookmarkStart w:id="1419" w:name="ref-smadja_parole_2019"/>
    <w:p>
      <w:pPr>
        <w:pStyle w:val="Bibliography"/>
      </w:pPr>
      <w:r>
        <w:t xml:space="preserve">Smadja, S. (2019).</w:t>
      </w:r>
      <w:r>
        <w:t xml:space="preserve"> </w:t>
      </w:r>
      <w:r>
        <w:rPr>
          <w:i/>
        </w:rPr>
        <w:t xml:space="preserve">La Parole intérieure. Qu’est-ce que se parler veut dire ?</w:t>
      </w:r>
      <w:r>
        <w:t xml:space="preserve"> </w:t>
      </w:r>
      <w:r>
        <w:t xml:space="preserve">(HDR). Université Paris Diderot.</w:t>
      </w:r>
    </w:p>
    <w:bookmarkEnd w:id="1419"/>
    <w:bookmarkStart w:id="1420"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960">
        <w:r>
          <w:rPr>
            <w:rStyle w:val="Hyperlink"/>
          </w:rPr>
          <w:t xml:space="preserve">https://doi.org/10.1016/0028-3932(95)00074-D</w:t>
        </w:r>
      </w:hyperlink>
    </w:p>
    <w:bookmarkEnd w:id="1420"/>
    <w:bookmarkStart w:id="1421"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962">
        <w:r>
          <w:rPr>
            <w:rStyle w:val="Hyperlink"/>
          </w:rPr>
          <w:t xml:space="preserve">https://doi.org/10.1016/j.cpr.2008.10.003</w:t>
        </w:r>
      </w:hyperlink>
    </w:p>
    <w:bookmarkEnd w:id="1421"/>
    <w:bookmarkStart w:id="1422"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1422"/>
    <w:bookmarkStart w:id="1423" w:name="ref-sokolov_inner_1972"/>
    <w:p>
      <w:pPr>
        <w:pStyle w:val="Bibliography"/>
      </w:pPr>
      <w:r>
        <w:t xml:space="preserve">Sokolov, A. (1972).</w:t>
      </w:r>
      <w:r>
        <w:t xml:space="preserve"> </w:t>
      </w:r>
      <w:r>
        <w:rPr>
          <w:i/>
        </w:rPr>
        <w:t xml:space="preserve">Inner speech and thought</w:t>
      </w:r>
      <w:r>
        <w:t xml:space="preserve">. New York: Springer-Verlag.</w:t>
      </w:r>
    </w:p>
    <w:bookmarkEnd w:id="1423"/>
    <w:bookmarkStart w:id="1424"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966">
        <w:r>
          <w:rPr>
            <w:rStyle w:val="Hyperlink"/>
          </w:rPr>
          <w:t xml:space="preserve">https://doi.org/10.20982/tqmp.12.3.p175</w:t>
        </w:r>
      </w:hyperlink>
    </w:p>
    <w:bookmarkEnd w:id="1424"/>
    <w:bookmarkStart w:id="1425" w:name="ref-southworth_heightened_2017"/>
    <w:p>
      <w:pPr>
        <w:pStyle w:val="Bibliography"/>
      </w:pPr>
      <w:r>
        <w:t xml:space="preserve">Southworth, F., Grafton, B., MacLeod, C., &amp; Watkins, E. (2017). Heightened ruminative disposition is associated with impaired attentional disengagement from negative relative to positive information: Support for the “impaired disengagement” hypothesis.</w:t>
      </w:r>
      <w:r>
        <w:t xml:space="preserve"> </w:t>
      </w:r>
      <w:r>
        <w:rPr>
          <w:i/>
        </w:rPr>
        <w:t xml:space="preserve">Cognition and Emotion</w:t>
      </w:r>
      <w:r>
        <w:t xml:space="preserve">,</w:t>
      </w:r>
      <w:r>
        <w:t xml:space="preserve"> </w:t>
      </w:r>
      <w:r>
        <w:rPr>
          <w:i/>
        </w:rPr>
        <w:t xml:space="preserve">31</w:t>
      </w:r>
      <w:r>
        <w:t xml:space="preserve">(3), 422–434.</w:t>
      </w:r>
      <w:r>
        <w:t xml:space="preserve"> </w:t>
      </w:r>
      <w:hyperlink r:id="rId968">
        <w:r>
          <w:rPr>
            <w:rStyle w:val="Hyperlink"/>
          </w:rPr>
          <w:t xml:space="preserve">https://doi.org/10.1080/02699931.2015.1124843</w:t>
        </w:r>
      </w:hyperlink>
    </w:p>
    <w:bookmarkEnd w:id="1425"/>
    <w:bookmarkStart w:id="1426"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1426"/>
    <w:bookmarkStart w:id="1427" w:name="ref-stober_worry_1998"/>
    <w:p>
      <w:pPr>
        <w:pStyle w:val="Bibliography"/>
      </w:pPr>
      <w:r>
        <w:t xml:space="preserve">Stöber, J. (1998). Worry, problem elaboration and suppression of imagery: The role of concreteness.</w:t>
      </w:r>
      <w:r>
        <w:t xml:space="preserve"> </w:t>
      </w:r>
      <w:r>
        <w:rPr>
          <w:i/>
        </w:rPr>
        <w:t xml:space="preserve">Behaviour Research and Therapy</w:t>
      </w:r>
      <w:r>
        <w:t xml:space="preserve">,</w:t>
      </w:r>
      <w:r>
        <w:t xml:space="preserve"> </w:t>
      </w:r>
      <w:r>
        <w:rPr>
          <w:i/>
        </w:rPr>
        <w:t xml:space="preserve">36</w:t>
      </w:r>
      <w:r>
        <w:t xml:space="preserve">(7-8), 751–756.</w:t>
      </w:r>
      <w:r>
        <w:t xml:space="preserve"> </w:t>
      </w:r>
      <w:hyperlink r:id="rId971">
        <w:r>
          <w:rPr>
            <w:rStyle w:val="Hyperlink"/>
          </w:rPr>
          <w:t xml:space="preserve">https://doi.org/10.1016/S0005-7967(98)00027-8</w:t>
        </w:r>
      </w:hyperlink>
    </w:p>
    <w:bookmarkEnd w:id="1427"/>
    <w:bookmarkStart w:id="1428"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1428"/>
    <w:bookmarkStart w:id="1429"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1429"/>
    <w:bookmarkStart w:id="1430"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w:t>
      </w:r>
    </w:p>
    <w:bookmarkEnd w:id="1430"/>
    <w:bookmarkStart w:id="1431" w:name="ref-teasdale_emotional_1999"/>
    <w:p>
      <w:pPr>
        <w:pStyle w:val="Bibliography"/>
      </w:pPr>
      <w:r>
        <w:t xml:space="preserve">Teasdale, J. D. (1999). Emotional processing, three modes of mind and the prevention of relapse in depression.</w:t>
      </w:r>
      <w:r>
        <w:t xml:space="preserve"> </w:t>
      </w:r>
      <w:r>
        <w:rPr>
          <w:i/>
        </w:rPr>
        <w:t xml:space="preserve">Behaviour Research and Therapy</w:t>
      </w:r>
      <w:r>
        <w:t xml:space="preserve">,</w:t>
      </w:r>
      <w:r>
        <w:t xml:space="preserve"> </w:t>
      </w:r>
      <w:r>
        <w:rPr>
          <w:i/>
        </w:rPr>
        <w:t xml:space="preserve">37 Suppl 1</w:t>
      </w:r>
      <w:r>
        <w:t xml:space="preserve">, S53–77.</w:t>
      </w:r>
    </w:p>
    <w:bookmarkEnd w:id="1431"/>
    <w:bookmarkStart w:id="1432" w:name="ref-tian_mental_2010"/>
    <w:p>
      <w:pPr>
        <w:pStyle w:val="Bibliography"/>
      </w:pPr>
      <w:r>
        <w:t xml:space="preserve">Tian, X. (2010). Mental imagery of speech and movement implicates the dynamics of internal forward models.</w:t>
      </w:r>
      <w:r>
        <w:t xml:space="preserve"> </w:t>
      </w:r>
      <w:r>
        <w:rPr>
          <w:i/>
        </w:rPr>
        <w:t xml:space="preserve">Frontiers in Psychology</w:t>
      </w:r>
      <w:r>
        <w:t xml:space="preserve">,</w:t>
      </w:r>
      <w:r>
        <w:t xml:space="preserve"> </w:t>
      </w:r>
      <w:r>
        <w:rPr>
          <w:i/>
        </w:rPr>
        <w:t xml:space="preserve">1</w:t>
      </w:r>
      <w:r>
        <w:t xml:space="preserve">.</w:t>
      </w:r>
      <w:r>
        <w:t xml:space="preserve"> </w:t>
      </w:r>
      <w:hyperlink r:id="rId977">
        <w:r>
          <w:rPr>
            <w:rStyle w:val="Hyperlink"/>
          </w:rPr>
          <w:t xml:space="preserve">https://doi.org/10.3389/fpsyg.2010.00166</w:t>
        </w:r>
      </w:hyperlink>
    </w:p>
    <w:bookmarkEnd w:id="1432"/>
    <w:bookmarkStart w:id="1433" w:name="ref-tian_imagined_2018"/>
    <w:p>
      <w:pPr>
        <w:pStyle w:val="Bibliography"/>
      </w:pPr>
      <w:r>
        <w:t xml:space="preserve">Tian, X., Ding, N., Teng, X., Bai, F., &amp; Poeppel, D. (2018). Imagined speech influences perceived loudness of sound.</w:t>
      </w:r>
      <w:r>
        <w:t xml:space="preserve"> </w:t>
      </w:r>
      <w:r>
        <w:rPr>
          <w:i/>
        </w:rPr>
        <w:t xml:space="preserve">Nature Human Behaviour</w:t>
      </w:r>
      <w:r>
        <w:t xml:space="preserve">,</w:t>
      </w:r>
      <w:r>
        <w:t xml:space="preserve"> </w:t>
      </w:r>
      <w:r>
        <w:rPr>
          <w:i/>
        </w:rPr>
        <w:t xml:space="preserve">2</w:t>
      </w:r>
      <w:r>
        <w:t xml:space="preserve">(3), 225–234.</w:t>
      </w:r>
      <w:r>
        <w:t xml:space="preserve"> </w:t>
      </w:r>
      <w:hyperlink r:id="rId979">
        <w:r>
          <w:rPr>
            <w:rStyle w:val="Hyperlink"/>
          </w:rPr>
          <w:t xml:space="preserve">https://doi.org/10.1038/s41562-018-0305-8</w:t>
        </w:r>
      </w:hyperlink>
    </w:p>
    <w:bookmarkEnd w:id="1433"/>
    <w:bookmarkStart w:id="1434" w:name="ref-tian_mental_2012"/>
    <w:p>
      <w:pPr>
        <w:pStyle w:val="Bibliography"/>
      </w:pPr>
      <w:r>
        <w:t xml:space="preserve">Tian, X., &amp; Poeppel, D. (2012). Mental imagery of speech: Linking motor and perceptual systems through internal simulation and estimation.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981">
        <w:r>
          <w:rPr>
            <w:rStyle w:val="Hyperlink"/>
          </w:rPr>
          <w:t xml:space="preserve">https://doi.org/10.3389/fnhum.2012.00314</w:t>
        </w:r>
      </w:hyperlink>
    </w:p>
    <w:bookmarkEnd w:id="1434"/>
    <w:bookmarkStart w:id="1435" w:name="ref-tian_mental_2016"/>
    <w:p>
      <w:pPr>
        <w:pStyle w:val="Bibliography"/>
      </w:pPr>
      <w:r>
        <w:t xml:space="preserve">Tian, X., Zarate, J. M., &amp; Poeppel, D. (2016). Mental imagery of speech implicates two mechanisms of perceptual reactivation.</w:t>
      </w:r>
      <w:r>
        <w:t xml:space="preserve"> </w:t>
      </w:r>
      <w:r>
        <w:rPr>
          <w:i/>
        </w:rPr>
        <w:t xml:space="preserve">Cortex</w:t>
      </w:r>
      <w:r>
        <w:t xml:space="preserve">,</w:t>
      </w:r>
      <w:r>
        <w:t xml:space="preserve"> </w:t>
      </w:r>
      <w:r>
        <w:rPr>
          <w:i/>
        </w:rPr>
        <w:t xml:space="preserve">77</w:t>
      </w:r>
      <w:r>
        <w:t xml:space="preserve">, 1–12.</w:t>
      </w:r>
      <w:r>
        <w:t xml:space="preserve"> </w:t>
      </w:r>
      <w:hyperlink r:id="rId983">
        <w:r>
          <w:rPr>
            <w:rStyle w:val="Hyperlink"/>
          </w:rPr>
          <w:t xml:space="preserve">https://doi.org/10.1016/j.cortex.2016.01.002</w:t>
        </w:r>
      </w:hyperlink>
    </w:p>
    <w:bookmarkEnd w:id="1435"/>
    <w:bookmarkStart w:id="1436"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985">
        <w:r>
          <w:rPr>
            <w:rStyle w:val="Hyperlink"/>
          </w:rPr>
          <w:t xml:space="preserve">https://doi.org/10.1037/a0014504</w:t>
        </w:r>
      </w:hyperlink>
    </w:p>
    <w:bookmarkEnd w:id="1436"/>
    <w:bookmarkStart w:id="1437"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987">
        <w:r>
          <w:rPr>
            <w:rStyle w:val="Hyperlink"/>
          </w:rPr>
          <w:t xml:space="preserve">https://doi.org/10.3389/fpsyg.2018.00699</w:t>
        </w:r>
      </w:hyperlink>
    </w:p>
    <w:bookmarkEnd w:id="1437"/>
    <w:bookmarkStart w:id="1438" w:name="ref-trapnell_private_1999"/>
    <w:p>
      <w:pPr>
        <w:pStyle w:val="Bibliography"/>
      </w:pPr>
      <w:r>
        <w:t xml:space="preserve">Trapnell, P. D., &amp; Campbell, J. D. (1999). Private Self-Cousciousness and the Five-Factor Model of Personality: Distinguishing Rumination From Reflection.</w:t>
      </w:r>
    </w:p>
    <w:bookmarkEnd w:id="1438"/>
    <w:bookmarkStart w:id="1439"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990">
        <w:r>
          <w:rPr>
            <w:rStyle w:val="Hyperlink"/>
          </w:rPr>
          <w:t xml:space="preserve">https://doi.org/10.1016/0010-0285(80)90005-5</w:t>
        </w:r>
      </w:hyperlink>
    </w:p>
    <w:bookmarkEnd w:id="1439"/>
    <w:bookmarkStart w:id="1440"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992">
        <w:r>
          <w:rPr>
            <w:rStyle w:val="Hyperlink"/>
          </w:rPr>
          <w:t xml:space="preserve">https://doi.org/10.1023/A:1023910315561</w:t>
        </w:r>
      </w:hyperlink>
    </w:p>
    <w:bookmarkEnd w:id="1440"/>
    <w:bookmarkStart w:id="1441"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994">
        <w:r>
          <w:rPr>
            <w:rStyle w:val="Hyperlink"/>
          </w:rPr>
          <w:t xml:space="preserve">https://doi.org/10.1016/j.sbspro.2011.10.332</w:t>
        </w:r>
      </w:hyperlink>
    </w:p>
    <w:bookmarkEnd w:id="1441"/>
    <w:bookmarkStart w:id="1442"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996">
        <w:r>
          <w:rPr>
            <w:rStyle w:val="Hyperlink"/>
          </w:rPr>
          <w:t xml:space="preserve">https://doi.org/10.1080/02643298708252035</w:t>
        </w:r>
      </w:hyperlink>
    </w:p>
    <w:bookmarkEnd w:id="1442"/>
    <w:bookmarkStart w:id="1443" w:name="ref-van_boxtel_amplitude_1993"/>
    <w:p>
      <w:pPr>
        <w:pStyle w:val="Bibliography"/>
      </w:pPr>
      <w:r>
        <w:t xml:space="preserve">van Boxtel, A.,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998">
        <w:r>
          <w:rPr>
            <w:rStyle w:val="Hyperlink"/>
          </w:rPr>
          <w:t xml:space="preserve">https://doi.org/10.1111/j.1469-8986.1993.tb02085.x</w:t>
        </w:r>
      </w:hyperlink>
    </w:p>
    <w:bookmarkEnd w:id="1443"/>
    <w:bookmarkStart w:id="1444" w:name="ref-van_der_does_nederlandse_2002"/>
    <w:p>
      <w:pPr>
        <w:pStyle w:val="Bibliography"/>
      </w:pPr>
      <w:r>
        <w:t xml:space="preserve">Van der Does, A. J. W. (2002).</w:t>
      </w:r>
      <w:r>
        <w:t xml:space="preserve"> </w:t>
      </w:r>
      <w:r>
        <w:rPr>
          <w:i/>
        </w:rPr>
        <w:t xml:space="preserve">De Nederlandse versie van de Beck Depression Inventory [The Dutch version of the Beck Depression Inventory] (2nd ed.)</w:t>
      </w:r>
      <w:r>
        <w:t xml:space="preserve">. Lisse, Netherlands: Swets &amp; Zeitlinger.</w:t>
      </w:r>
    </w:p>
    <w:bookmarkEnd w:id="1444"/>
    <w:bookmarkStart w:id="1445" w:name="ref-VanRandenborgh2010"/>
    <w:p>
      <w:pPr>
        <w:pStyle w:val="Bibliography"/>
      </w:pPr>
      <w:r>
        <w:t xml:space="preserve">van Randenborgh, A.,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1001">
        <w:r>
          <w:rPr>
            <w:rStyle w:val="Hyperlink"/>
          </w:rPr>
          <w:t xml:space="preserve">https://doi.org/10.1007/s11031-010-9190-9</w:t>
        </w:r>
      </w:hyperlink>
    </w:p>
    <w:bookmarkEnd w:id="1445"/>
    <w:bookmarkStart w:id="1446" w:name="ref-van_vugt_how_2018"/>
    <w:p>
      <w:pPr>
        <w:pStyle w:val="Bibliography"/>
      </w:pPr>
      <w:r>
        <w:t xml:space="preserve">van Vugt, M. K., van der Velde, M., &amp; ESM-MERGE Investigators. (2018). How Does Rumination Impact Cognition? A First Mechanistic Model.</w:t>
      </w:r>
      <w:r>
        <w:t xml:space="preserve"> </w:t>
      </w:r>
      <w:r>
        <w:rPr>
          <w:i/>
        </w:rPr>
        <w:t xml:space="preserve">Topics in Cognitive Science</w:t>
      </w:r>
      <w:r>
        <w:t xml:space="preserve">,</w:t>
      </w:r>
      <w:r>
        <w:t xml:space="preserve"> </w:t>
      </w:r>
      <w:r>
        <w:rPr>
          <w:i/>
        </w:rPr>
        <w:t xml:space="preserve">10</w:t>
      </w:r>
      <w:r>
        <w:t xml:space="preserve">(1), 175–191.</w:t>
      </w:r>
      <w:r>
        <w:t xml:space="preserve"> </w:t>
      </w:r>
      <w:hyperlink r:id="rId1003">
        <w:r>
          <w:rPr>
            <w:rStyle w:val="Hyperlink"/>
          </w:rPr>
          <w:t xml:space="preserve">https://doi.org/10.1111/tops.12318</w:t>
        </w:r>
      </w:hyperlink>
    </w:p>
    <w:bookmarkEnd w:id="1446"/>
    <w:bookmarkStart w:id="1447" w:name="ref-vehtari_practical_2017"/>
    <w:p>
      <w:pPr>
        <w:pStyle w:val="Bibliography"/>
      </w:pPr>
      <w:r>
        <w:t xml:space="preserve">Vehtari, A., Gelman, A., &amp; Gabry, J. (2017). Practical Bayesian model evaluation using leave-one-out cross-validation and WAIC.</w:t>
      </w:r>
      <w:r>
        <w:t xml:space="preserve"> </w:t>
      </w:r>
      <w:r>
        <w:rPr>
          <w:i/>
        </w:rPr>
        <w:t xml:space="preserve">Statistics and Computing</w:t>
      </w:r>
      <w:r>
        <w:t xml:space="preserve">,</w:t>
      </w:r>
      <w:r>
        <w:t xml:space="preserve"> </w:t>
      </w:r>
      <w:r>
        <w:rPr>
          <w:i/>
        </w:rPr>
        <w:t xml:space="preserve">27</w:t>
      </w:r>
      <w:r>
        <w:t xml:space="preserve">(5), 1413–1432.</w:t>
      </w:r>
      <w:r>
        <w:t xml:space="preserve"> </w:t>
      </w:r>
      <w:hyperlink r:id="rId1005">
        <w:r>
          <w:rPr>
            <w:rStyle w:val="Hyperlink"/>
          </w:rPr>
          <w:t xml:space="preserve">https://doi.org/10.1007/s11222-016-9696-4</w:t>
        </w:r>
      </w:hyperlink>
    </w:p>
    <w:bookmarkEnd w:id="1447"/>
    <w:bookmarkStart w:id="1448"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1448"/>
    <w:bookmarkStart w:id="1449"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1449"/>
    <w:bookmarkStart w:id="1450" w:name="ref-vygotsky_thought_2012"/>
    <w:p>
      <w:pPr>
        <w:pStyle w:val="Bibliography"/>
      </w:pPr>
      <w:r>
        <w:t xml:space="preserve">Vygotsky, L. S. (2012).</w:t>
      </w:r>
      <w:r>
        <w:t xml:space="preserve"> </w:t>
      </w:r>
      <w:r>
        <w:rPr>
          <w:i/>
        </w:rPr>
        <w:t xml:space="preserve">Thought and Language, Revised And Expanded Edition</w:t>
      </w:r>
      <w:r>
        <w:t xml:space="preserve">. (A. Kozulin, Trans.). The MIT Press.</w:t>
      </w:r>
    </w:p>
    <w:bookmarkEnd w:id="1450"/>
    <w:bookmarkStart w:id="1451"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1010">
        <w:r>
          <w:rPr>
            <w:rStyle w:val="Hyperlink"/>
          </w:rPr>
          <w:t xml:space="preserve">https://doi.org/10.1016/j.cogpsych.2009.12.001</w:t>
        </w:r>
      </w:hyperlink>
    </w:p>
    <w:bookmarkEnd w:id="1451"/>
    <w:bookmarkStart w:id="1452"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1012">
        <w:r>
          <w:rPr>
            <w:rStyle w:val="Hyperlink"/>
          </w:rPr>
          <w:t xml:space="preserve">https://doi.org/10.2307/1420267</w:t>
        </w:r>
      </w:hyperlink>
    </w:p>
    <w:bookmarkEnd w:id="1452"/>
    <w:bookmarkStart w:id="1453"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1014">
        <w:r>
          <w:rPr>
            <w:rStyle w:val="Hyperlink"/>
          </w:rPr>
          <w:t xml:space="preserve">https://doi.org/10.1080/00031305.2016.1154108</w:t>
        </w:r>
      </w:hyperlink>
    </w:p>
    <w:bookmarkEnd w:id="1453"/>
    <w:bookmarkStart w:id="1454" w:name="ref-wasserstein_moving_2019"/>
    <w:p>
      <w:pPr>
        <w:pStyle w:val="Bibliography"/>
      </w:pPr>
      <w:r>
        <w:t xml:space="preserve">Wasserstein, R. L., Schirm, A. L., &amp; Lazar, N. A. (2019). Moving to a World Beyond “</w:t>
      </w:r>
      <w:r>
        <w:t xml:space="preserve"> </w:t>
      </w:r>
      <w:r>
        <w:rPr>
          <w:i/>
        </w:rPr>
        <w:t xml:space="preserve">p</w:t>
      </w:r>
      <w:r>
        <w:t xml:space="preserve"> </w:t>
      </w:r>
      <m:oMath>
        <m:r>
          <m:t>&lt;</m:t>
        </m:r>
      </m:oMath>
      <w:r>
        <w:t xml:space="preserve"> </w:t>
      </w:r>
      <w:r>
        <w:t xml:space="preserve">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1016">
        <w:r>
          <w:rPr>
            <w:rStyle w:val="Hyperlink"/>
          </w:rPr>
          <w:t xml:space="preserve">https://doi.org/10.1080/00031305.2019.1583913</w:t>
        </w:r>
      </w:hyperlink>
    </w:p>
    <w:bookmarkEnd w:id="1454"/>
    <w:bookmarkStart w:id="1455"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1455"/>
    <w:bookmarkStart w:id="1456"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1019">
        <w:r>
          <w:rPr>
            <w:rStyle w:val="Hyperlink"/>
          </w:rPr>
          <w:t xml:space="preserve">https://doi.org/10.1016/j.brat.2004.01.009</w:t>
        </w:r>
      </w:hyperlink>
    </w:p>
    <w:bookmarkEnd w:id="1456"/>
    <w:bookmarkStart w:id="1457"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1021">
        <w:r>
          <w:rPr>
            <w:rStyle w:val="Hyperlink"/>
          </w:rPr>
          <w:t xml:space="preserve">https://doi.org/10.1037/0033-2909.134.2.163</w:t>
        </w:r>
      </w:hyperlink>
    </w:p>
    <w:bookmarkEnd w:id="1457"/>
    <w:bookmarkStart w:id="1458" w:name="ref-watkins_psychological_2015"/>
    <w:p>
      <w:pPr>
        <w:pStyle w:val="Bibliography"/>
      </w:pPr>
      <w:r>
        <w:t xml:space="preserve">Watkins, E. R. (2015). Psychological treatment of depressive rumination.</w:t>
      </w:r>
      <w:r>
        <w:t xml:space="preserve"> </w:t>
      </w:r>
      <w:r>
        <w:rPr>
          <w:i/>
        </w:rPr>
        <w:t xml:space="preserve">Current Opinion in Psychology</w:t>
      </w:r>
      <w:r>
        <w:t xml:space="preserve">,</w:t>
      </w:r>
      <w:r>
        <w:t xml:space="preserve"> </w:t>
      </w:r>
      <w:r>
        <w:rPr>
          <w:i/>
        </w:rPr>
        <w:t xml:space="preserve">4</w:t>
      </w:r>
      <w:r>
        <w:t xml:space="preserve">, 32–36.</w:t>
      </w:r>
      <w:r>
        <w:t xml:space="preserve"> </w:t>
      </w:r>
      <w:hyperlink r:id="rId1023">
        <w:r>
          <w:rPr>
            <w:rStyle w:val="Hyperlink"/>
          </w:rPr>
          <w:t xml:space="preserve">https://doi.org/10.1016/j.copsyc.2015.01.020</w:t>
        </w:r>
      </w:hyperlink>
    </w:p>
    <w:bookmarkEnd w:id="1458"/>
    <w:bookmarkStart w:id="1459"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1459"/>
    <w:bookmarkStart w:id="1460" w:name="ref-watkins_distinct_2005"/>
    <w:p>
      <w:pPr>
        <w:pStyle w:val="Bibliography"/>
      </w:pPr>
      <w:r>
        <w:t xml:space="preserve">Watkins, E. R., &amp; Moulds, M. L. (2005). Distinct modes of ruminative self-focus: Impact of abstract versus concrete rumination on problem solving in depression.</w:t>
      </w:r>
      <w:r>
        <w:t xml:space="preserve"> </w:t>
      </w:r>
      <w:r>
        <w:rPr>
          <w:i/>
        </w:rPr>
        <w:t xml:space="preserve">Emotion</w:t>
      </w:r>
      <w:r>
        <w:t xml:space="preserve">,</w:t>
      </w:r>
      <w:r>
        <w:t xml:space="preserve"> </w:t>
      </w:r>
      <w:r>
        <w:rPr>
          <w:i/>
        </w:rPr>
        <w:t xml:space="preserve">5</w:t>
      </w:r>
      <w:r>
        <w:t xml:space="preserve">(3), 319–328.</w:t>
      </w:r>
      <w:r>
        <w:t xml:space="preserve"> </w:t>
      </w:r>
      <w:hyperlink r:id="rId1026">
        <w:r>
          <w:rPr>
            <w:rStyle w:val="Hyperlink"/>
          </w:rPr>
          <w:t xml:space="preserve">https://doi.org/10.1037/1528-3542.5.3.319</w:t>
        </w:r>
      </w:hyperlink>
    </w:p>
    <w:bookmarkEnd w:id="1460"/>
    <w:bookmarkStart w:id="1461" w:name="ref-watkins_comparisons_2005"/>
    <w:p>
      <w:pPr>
        <w:pStyle w:val="Bibliography"/>
      </w:pPr>
      <w:r>
        <w:t xml:space="preserve">Watkins, E. R., Moulds, M. L.,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1028">
        <w:r>
          <w:rPr>
            <w:rStyle w:val="Hyperlink"/>
          </w:rPr>
          <w:t xml:space="preserve">https://doi.org/10.1016/j.brat.2004.11.008</w:t>
        </w:r>
      </w:hyperlink>
    </w:p>
    <w:bookmarkEnd w:id="1461"/>
    <w:bookmarkStart w:id="1462"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1030">
        <w:r>
          <w:rPr>
            <w:rStyle w:val="Hyperlink"/>
          </w:rPr>
          <w:t xml:space="preserve">https://doi.org/10.1037/a0035540</w:t>
        </w:r>
      </w:hyperlink>
    </w:p>
    <w:bookmarkEnd w:id="1462"/>
    <w:bookmarkStart w:id="1463"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1463"/>
    <w:bookmarkStart w:id="1464"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1033">
        <w:r>
          <w:rPr>
            <w:rStyle w:val="Hyperlink"/>
          </w:rPr>
          <w:t xml:space="preserve">https://doi.org/10.1037//0022-3514.54.6.1063</w:t>
        </w:r>
      </w:hyperlink>
    </w:p>
    <w:bookmarkEnd w:id="1464"/>
    <w:bookmarkStart w:id="1465" w:name="ref-watson_psychology_1913"/>
    <w:p>
      <w:pPr>
        <w:pStyle w:val="Bibliography"/>
      </w:pPr>
      <w:r>
        <w:t xml:space="preserve">Watson, J. B. (1913). Psychology as the behaviourist views it.</w:t>
      </w:r>
      <w:r>
        <w:t xml:space="preserve"> </w:t>
      </w:r>
      <w:r>
        <w:rPr>
          <w:i/>
        </w:rPr>
        <w:t xml:space="preserve">Psychological Review</w:t>
      </w:r>
      <w:r>
        <w:t xml:space="preserve">,</w:t>
      </w:r>
      <w:r>
        <w:t xml:space="preserve"> </w:t>
      </w:r>
      <w:r>
        <w:rPr>
          <w:i/>
        </w:rPr>
        <w:t xml:space="preserve">20</w:t>
      </w:r>
      <w:r>
        <w:t xml:space="preserve">(2), 158–177.</w:t>
      </w:r>
      <w:r>
        <w:t xml:space="preserve"> </w:t>
      </w:r>
      <w:hyperlink r:id="rId1035">
        <w:r>
          <w:rPr>
            <w:rStyle w:val="Hyperlink"/>
          </w:rPr>
          <w:t xml:space="preserve">https://doi.org/10.1037/h0074428dodge</w:t>
        </w:r>
      </w:hyperlink>
    </w:p>
    <w:bookmarkEnd w:id="1465"/>
    <w:bookmarkStart w:id="1466"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1037">
        <w:r>
          <w:rPr>
            <w:rStyle w:val="Hyperlink"/>
          </w:rPr>
          <w:t xml:space="preserve">https://doi.org/10.1037/10016-000</w:t>
        </w:r>
      </w:hyperlink>
    </w:p>
    <w:bookmarkEnd w:id="1466"/>
    <w:bookmarkStart w:id="1467" w:name="ref-watt_evaluation_2002"/>
    <w:p>
      <w:pPr>
        <w:pStyle w:val="Bibliography"/>
      </w:pPr>
      <w:r>
        <w:t xml:space="preserve">Watt, D., &amp; Fabricius, A. (2002). Evaluation of a technique for improving the mapping of multiple speakers’ vowel spaces in the F1~F2 plane.</w:t>
      </w:r>
      <w:r>
        <w:t xml:space="preserve"> </w:t>
      </w:r>
      <w:r>
        <w:rPr>
          <w:i/>
        </w:rPr>
        <w:t xml:space="preserve">Leeds Working Papers in Linguistics and Phonetics</w:t>
      </w:r>
      <w:r>
        <w:t xml:space="preserve">,</w:t>
      </w:r>
      <w:r>
        <w:t xml:space="preserve"> </w:t>
      </w:r>
      <w:r>
        <w:rPr>
          <w:i/>
        </w:rPr>
        <w:t xml:space="preserve">9</w:t>
      </w:r>
      <w:r>
        <w:t xml:space="preserve">(9), 159–173.</w:t>
      </w:r>
    </w:p>
    <w:bookmarkEnd w:id="1467"/>
    <w:bookmarkStart w:id="1468" w:name="ref-weber_visual_1969"/>
    <w:p>
      <w:pPr>
        <w:pStyle w:val="Bibliography"/>
      </w:pPr>
      <w:r>
        <w:t xml:space="preserve">Weber, R. J., &amp; Bach, M. (1969). Visual and Speech Imagery.</w:t>
      </w:r>
      <w:r>
        <w:t xml:space="preserve"> </w:t>
      </w:r>
      <w:r>
        <w:rPr>
          <w:i/>
        </w:rPr>
        <w:t xml:space="preserve">British Journal of Psychology</w:t>
      </w:r>
      <w:r>
        <w:t xml:space="preserve">,</w:t>
      </w:r>
      <w:r>
        <w:t xml:space="preserve"> </w:t>
      </w:r>
      <w:r>
        <w:rPr>
          <w:i/>
        </w:rPr>
        <w:t xml:space="preserve">60</w:t>
      </w:r>
      <w:r>
        <w:t xml:space="preserve">(2), 199–202.</w:t>
      </w:r>
      <w:r>
        <w:t xml:space="preserve"> </w:t>
      </w:r>
      <w:hyperlink r:id="rId1040">
        <w:r>
          <w:rPr>
            <w:rStyle w:val="Hyperlink"/>
          </w:rPr>
          <w:t xml:space="preserve">https://doi.org/10.1111/j.2044-8295.1969.tb01192.x</w:t>
        </w:r>
      </w:hyperlink>
    </w:p>
    <w:bookmarkEnd w:id="1468"/>
    <w:bookmarkStart w:id="1469" w:name="ref-weber_time_1970"/>
    <w:p>
      <w:pPr>
        <w:pStyle w:val="Bibliography"/>
      </w:pPr>
      <w:r>
        <w:t xml:space="preserve">Weber, R. J., &amp; Castleman, J. (1970). The time it takes to imagine.</w:t>
      </w:r>
      <w:r>
        <w:t xml:space="preserve"> </w:t>
      </w:r>
      <w:r>
        <w:rPr>
          <w:i/>
        </w:rPr>
        <w:t xml:space="preserve">Perception &amp; Psychophysics</w:t>
      </w:r>
      <w:r>
        <w:t xml:space="preserve">,</w:t>
      </w:r>
      <w:r>
        <w:t xml:space="preserve"> </w:t>
      </w:r>
      <w:r>
        <w:rPr>
          <w:i/>
        </w:rPr>
        <w:t xml:space="preserve">8</w:t>
      </w:r>
      <w:r>
        <w:t xml:space="preserve">, 165–168.</w:t>
      </w:r>
    </w:p>
    <w:bookmarkEnd w:id="1469"/>
    <w:bookmarkStart w:id="1470" w:name="ref-wells_emotional_2000"/>
    <w:p>
      <w:pPr>
        <w:pStyle w:val="Bibliography"/>
      </w:pPr>
      <w:r>
        <w:t xml:space="preserve">Wells, A. (2000).</w:t>
      </w:r>
      <w:r>
        <w:t xml:space="preserve"> </w:t>
      </w:r>
      <w:r>
        <w:rPr>
          <w:i/>
        </w:rPr>
        <w:t xml:space="preserve">Emotional disorders and metacognition: Innovative cognitive therapy</w:t>
      </w:r>
      <w:r>
        <w:t xml:space="preserve">. New York, NY, US: John Wiley &amp; Sons Ltd.</w:t>
      </w:r>
    </w:p>
    <w:bookmarkEnd w:id="1470"/>
    <w:bookmarkStart w:id="1471" w:name="ref-whitford_neurophysiological_2017"/>
    <w:p>
      <w:pPr>
        <w:pStyle w:val="Bibliography"/>
      </w:pPr>
      <w:r>
        <w:t xml:space="preserve">Whitford, T. J., Jack, B. N., Pearson, D., Griffiths, O., Luque, D., Harris, A. W., … Le Pelley, M. E. (2017). Neurophysiological evidence of efference copies to inner speech.</w:t>
      </w:r>
      <w:r>
        <w:t xml:space="preserve"> </w:t>
      </w:r>
      <w:r>
        <w:rPr>
          <w:i/>
        </w:rPr>
        <w:t xml:space="preserve">eLife</w:t>
      </w:r>
      <w:r>
        <w:t xml:space="preserve">,</w:t>
      </w:r>
      <w:r>
        <w:t xml:space="preserve"> </w:t>
      </w:r>
      <w:r>
        <w:rPr>
          <w:i/>
        </w:rPr>
        <w:t xml:space="preserve">6</w:t>
      </w:r>
      <w:r>
        <w:t xml:space="preserve">.</w:t>
      </w:r>
      <w:r>
        <w:t xml:space="preserve"> </w:t>
      </w:r>
      <w:hyperlink r:id="rId1044">
        <w:r>
          <w:rPr>
            <w:rStyle w:val="Hyperlink"/>
          </w:rPr>
          <w:t xml:space="preserve">https://doi.org/10.7554/eLife.28197</w:t>
        </w:r>
      </w:hyperlink>
    </w:p>
    <w:bookmarkEnd w:id="1471"/>
    <w:bookmarkStart w:id="1472" w:name="ref-whitmer_switching_2012"/>
    <w:p>
      <w:pPr>
        <w:pStyle w:val="Bibliography"/>
      </w:pPr>
      <w:r>
        <w:t xml:space="preserve">Whitmer, A. J., &amp; Gotlib, I. H. (2012). Switching and backward inhibition in major depressive disorder: The role of rumination.</w:t>
      </w:r>
      <w:r>
        <w:t xml:space="preserve"> </w:t>
      </w:r>
      <w:r>
        <w:rPr>
          <w:i/>
        </w:rPr>
        <w:t xml:space="preserve">Journal of Abnormal Psychology</w:t>
      </w:r>
      <w:r>
        <w:t xml:space="preserve">,</w:t>
      </w:r>
      <w:r>
        <w:t xml:space="preserve"> </w:t>
      </w:r>
      <w:r>
        <w:rPr>
          <w:i/>
        </w:rPr>
        <w:t xml:space="preserve">121</w:t>
      </w:r>
      <w:r>
        <w:t xml:space="preserve">(3), 570–578.</w:t>
      </w:r>
      <w:r>
        <w:t xml:space="preserve"> </w:t>
      </w:r>
      <w:hyperlink r:id="rId1046">
        <w:r>
          <w:rPr>
            <w:rStyle w:val="Hyperlink"/>
          </w:rPr>
          <w:t xml:space="preserve">https://doi.org/10.1037/a0027474</w:t>
        </w:r>
      </w:hyperlink>
    </w:p>
    <w:bookmarkEnd w:id="1472"/>
    <w:bookmarkStart w:id="1473" w:name="ref-Whitmer2013"/>
    <w:p>
      <w:pPr>
        <w:pStyle w:val="Bibliography"/>
      </w:pPr>
      <w:r>
        <w:t xml:space="preserve">Whitmer, A. J., &amp; Gotlib, I. H. (2013). An attentional scope model of rumination.</w:t>
      </w:r>
      <w:r>
        <w:t xml:space="preserve"> </w:t>
      </w:r>
      <w:r>
        <w:rPr>
          <w:i/>
        </w:rPr>
        <w:t xml:space="preserve">Psychological Bulletin</w:t>
      </w:r>
      <w:r>
        <w:t xml:space="preserve">,</w:t>
      </w:r>
      <w:r>
        <w:t xml:space="preserve"> </w:t>
      </w:r>
      <w:r>
        <w:rPr>
          <w:i/>
        </w:rPr>
        <w:t xml:space="preserve">139</w:t>
      </w:r>
      <w:r>
        <w:t xml:space="preserve">(5), 1036–1061.</w:t>
      </w:r>
      <w:r>
        <w:t xml:space="preserve"> </w:t>
      </w:r>
      <w:hyperlink r:id="rId1048">
        <w:r>
          <w:rPr>
            <w:rStyle w:val="Hyperlink"/>
          </w:rPr>
          <w:t xml:space="preserve">https://doi.org/10.1037/a0030923</w:t>
        </w:r>
      </w:hyperlink>
    </w:p>
    <w:bookmarkEnd w:id="1473"/>
    <w:bookmarkStart w:id="1474"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1050">
        <w:r>
          <w:rPr>
            <w:rStyle w:val="Hyperlink"/>
          </w:rPr>
          <w:t xml:space="preserve">https://CRAN.R-project.org/package=tidyverse</w:t>
        </w:r>
      </w:hyperlink>
    </w:p>
    <w:bookmarkEnd w:id="1474"/>
    <w:bookmarkStart w:id="1475"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1052">
        <w:r>
          <w:rPr>
            <w:rStyle w:val="Hyperlink"/>
          </w:rPr>
          <w:t xml:space="preserve">https://CRAN.R-project.org/package=ggplot2</w:t>
        </w:r>
      </w:hyperlink>
    </w:p>
    <w:bookmarkEnd w:id="1475"/>
    <w:bookmarkStart w:id="1476" w:name="ref-R-ggridges"/>
    <w:p>
      <w:pPr>
        <w:pStyle w:val="Bibliography"/>
      </w:pPr>
      <w:r>
        <w:t xml:space="preserve">Wilke, C. O. (2018).</w:t>
      </w:r>
      <w:r>
        <w:t xml:space="preserve"> </w:t>
      </w:r>
      <w:r>
        <w:rPr>
          <w:i/>
        </w:rPr>
        <w:t xml:space="preserve">Ggridges: Ridgeline plots in ’ggplot2’</w:t>
      </w:r>
      <w:r>
        <w:t xml:space="preserve">. Retrieved from</w:t>
      </w:r>
      <w:r>
        <w:t xml:space="preserve"> </w:t>
      </w:r>
      <w:hyperlink r:id="rId1054">
        <w:r>
          <w:rPr>
            <w:rStyle w:val="Hyperlink"/>
          </w:rPr>
          <w:t xml:space="preserve">https://CRAN.R-project.org/package=ggridges</w:t>
        </w:r>
      </w:hyperlink>
    </w:p>
    <w:bookmarkEnd w:id="1476"/>
    <w:bookmarkStart w:id="1477" w:name="ref-wilkinson_auditory_2017"/>
    <w:p>
      <w:pPr>
        <w:pStyle w:val="Bibliography"/>
      </w:pPr>
      <w:r>
        <w:t xml:space="preserve">Wilkinson, S., &amp; Fernyhough, C. (2017). Auditory Verbal Hallucinations and Inner Speech: A Predictive Processing Perspective. In Z. Radman (Ed.),</w:t>
      </w:r>
      <w:r>
        <w:t xml:space="preserve"> </w:t>
      </w:r>
      <w:r>
        <w:rPr>
          <w:i/>
        </w:rPr>
        <w:t xml:space="preserve">Before Consciousness: In Search of the Fundamentals of Mind</w:t>
      </w:r>
      <w:r>
        <w:t xml:space="preserve">. Exeter (UK): Imprint Academic, Ltd.</w:t>
      </w:r>
    </w:p>
    <w:bookmarkEnd w:id="1477"/>
    <w:bookmarkStart w:id="1478" w:name="ref-williams_effects_2017"/>
    <w:p>
      <w:pPr>
        <w:pStyle w:val="Bibliography"/>
      </w:pPr>
      <w:r>
        <w:t xml:space="preserve">Williams, D. R., &amp; Bürkner, P.-C. (2017). Effects of intranasal oxytocin on symptoms of schizophrenia: A multivariate Bayesian meta-analysis.</w:t>
      </w:r>
      <w:r>
        <w:t xml:space="preserve"> </w:t>
      </w:r>
      <w:r>
        <w:rPr>
          <w:i/>
        </w:rPr>
        <w:t xml:space="preserve">Psychoneuroendocrinology</w:t>
      </w:r>
      <w:r>
        <w:t xml:space="preserve">,</w:t>
      </w:r>
      <w:r>
        <w:t xml:space="preserve"> </w:t>
      </w:r>
      <w:r>
        <w:rPr>
          <w:i/>
        </w:rPr>
        <w:t xml:space="preserve">75</w:t>
      </w:r>
      <w:r>
        <w:t xml:space="preserve">, 141–151.</w:t>
      </w:r>
      <w:r>
        <w:t xml:space="preserve"> </w:t>
      </w:r>
      <w:hyperlink r:id="rId1057">
        <w:r>
          <w:rPr>
            <w:rStyle w:val="Hyperlink"/>
          </w:rPr>
          <w:t xml:space="preserve">https://doi.org/10.1016/j.psyneuen.2016.10.013</w:t>
        </w:r>
      </w:hyperlink>
    </w:p>
    <w:bookmarkEnd w:id="1478"/>
    <w:bookmarkStart w:id="1479"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1059">
        <w:r>
          <w:rPr>
            <w:rStyle w:val="Hyperlink"/>
          </w:rPr>
          <w:t xml:space="preserve">https://doi.org/10.1126/science.7569931</w:t>
        </w:r>
      </w:hyperlink>
    </w:p>
    <w:bookmarkEnd w:id="1479"/>
    <w:bookmarkStart w:id="1480" w:name="ref-wolpert_computational_1997"/>
    <w:p>
      <w:pPr>
        <w:pStyle w:val="Bibliography"/>
      </w:pPr>
      <w:r>
        <w:t xml:space="preserve">Wolpert, D. M. (1997). Computational approaches to motor control.</w:t>
      </w:r>
      <w:r>
        <w:t xml:space="preserve"> </w:t>
      </w:r>
      <w:r>
        <w:rPr>
          <w:i/>
        </w:rPr>
        <w:t xml:space="preserve">Trends in Cognitive Sciences</w:t>
      </w:r>
      <w:r>
        <w:t xml:space="preserve">,</w:t>
      </w:r>
      <w:r>
        <w:t xml:space="preserve"> </w:t>
      </w:r>
      <w:r>
        <w:rPr>
          <w:i/>
        </w:rPr>
        <w:t xml:space="preserve">1</w:t>
      </w:r>
      <w:r>
        <w:t xml:space="preserve">(6), 209–216.</w:t>
      </w:r>
      <w:r>
        <w:t xml:space="preserve"> </w:t>
      </w:r>
      <w:hyperlink r:id="rId1061">
        <w:r>
          <w:rPr>
            <w:rStyle w:val="Hyperlink"/>
          </w:rPr>
          <w:t xml:space="preserve">https://doi.org/10.1016/S1364-6613(97)01070-X</w:t>
        </w:r>
      </w:hyperlink>
    </w:p>
    <w:bookmarkEnd w:id="1480"/>
    <w:bookmarkStart w:id="1481"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1063">
        <w:r>
          <w:rPr>
            <w:rStyle w:val="Hyperlink"/>
          </w:rPr>
          <w:t xml:space="preserve">https://doi.org/10.3109/10253890.2015.1055726</w:t>
        </w:r>
      </w:hyperlink>
    </w:p>
    <w:bookmarkEnd w:id="1481"/>
    <w:bookmarkStart w:id="1482"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1065">
        <w:r>
          <w:rPr>
            <w:rStyle w:val="Hyperlink"/>
          </w:rPr>
          <w:t xml:space="preserve">https://doi.org/10.1037/a0035450</w:t>
        </w:r>
      </w:hyperlink>
    </w:p>
    <w:bookmarkEnd w:id="1482"/>
    <w:bookmarkStart w:id="1483"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1067">
        <w:r>
          <w:rPr>
            <w:rStyle w:val="Hyperlink"/>
          </w:rPr>
          <w:t xml:space="preserve">https://CRAN.R-project.org/package=knitr</w:t>
        </w:r>
      </w:hyperlink>
    </w:p>
    <w:bookmarkEnd w:id="1483"/>
    <w:bookmarkStart w:id="1484"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1069">
        <w:r>
          <w:rPr>
            <w:rStyle w:val="Hyperlink"/>
          </w:rPr>
          <w:t xml:space="preserve">https://doi.org/10.1037/h0025848</w:t>
        </w:r>
      </w:hyperlink>
    </w:p>
    <w:bookmarkEnd w:id="1484"/>
    <w:bookmarkStart w:id="1485" w:name="ref-zetsche_shedding_2018"/>
    <w:p>
      <w:pPr>
        <w:pStyle w:val="Bibliography"/>
      </w:pPr>
      <w:r>
        <w:t xml:space="preserve">Zetsche, U., Bürkner, P.-C., &amp; Schulze, L. (2018). Shedding light on the association between repetitive negative thinking and deficits in cognitive control A meta-analysis.</w:t>
      </w:r>
      <w:r>
        <w:t xml:space="preserve"> </w:t>
      </w:r>
      <w:r>
        <w:rPr>
          <w:i/>
        </w:rPr>
        <w:t xml:space="preserve">Clinical Psychology Review</w:t>
      </w:r>
      <w:r>
        <w:t xml:space="preserve">,</w:t>
      </w:r>
      <w:r>
        <w:t xml:space="preserve"> </w:t>
      </w:r>
      <w:r>
        <w:rPr>
          <w:i/>
        </w:rPr>
        <w:t xml:space="preserve">63</w:t>
      </w:r>
      <w:r>
        <w:t xml:space="preserve">, 56–65.</w:t>
      </w:r>
      <w:r>
        <w:t xml:space="preserve"> </w:t>
      </w:r>
      <w:hyperlink r:id="rId1071">
        <w:r>
          <w:rPr>
            <w:rStyle w:val="Hyperlink"/>
          </w:rPr>
          <w:t xml:space="preserve">https://doi.org/10.1016/j.cpr.2018.06.001</w:t>
        </w:r>
      </w:hyperlink>
    </w:p>
    <w:bookmarkEnd w:id="1485"/>
    <w:bookmarkStart w:id="1486"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1486"/>
    <w:bookmarkStart w:id="1487" w:name="ref-zoccola_assessing_2012"/>
    <w:p>
      <w:pPr>
        <w:pStyle w:val="Bibliography"/>
      </w:pPr>
      <w:r>
        <w:t xml:space="preserve">Zoccola, P. M., &amp; Dickerson, S. S. (2012). Assessing the relationship between rumination and cortisol: A review.</w:t>
      </w:r>
      <w:r>
        <w:t xml:space="preserve"> </w:t>
      </w:r>
      <w:r>
        <w:rPr>
          <w:i/>
        </w:rPr>
        <w:t xml:space="preserve">Journal of Psychosomatic Research</w:t>
      </w:r>
      <w:r>
        <w:t xml:space="preserve">,</w:t>
      </w:r>
      <w:r>
        <w:t xml:space="preserve"> </w:t>
      </w:r>
      <w:r>
        <w:rPr>
          <w:i/>
        </w:rPr>
        <w:t xml:space="preserve">73</w:t>
      </w:r>
      <w:r>
        <w:t xml:space="preserve">(1), 1–9.</w:t>
      </w:r>
      <w:r>
        <w:t xml:space="preserve"> </w:t>
      </w:r>
      <w:hyperlink r:id="rId1074">
        <w:r>
          <w:rPr>
            <w:rStyle w:val="Hyperlink"/>
          </w:rPr>
          <w:t xml:space="preserve">https://doi.org/10.1016/j.jpsychores.2012.03.007</w:t>
        </w:r>
      </w:hyperlink>
    </w:p>
    <w:bookmarkEnd w:id="1487"/>
    <w:bookmarkStart w:id="1488"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1076">
        <w:r>
          <w:rPr>
            <w:rStyle w:val="Hyperlink"/>
          </w:rPr>
          <w:t xml:space="preserve">https://doi.org/10.1002/smi.2588</w:t>
        </w:r>
      </w:hyperlink>
    </w:p>
    <w:bookmarkEnd w:id="1488"/>
    <w:bookmarkEnd w:id="148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We will not delve into the touchy question of the role inner speech plays in theories of consciousness</w:t>
      </w:r>
      <w:r>
        <w:t xml:space="preserve"> </w:t>
      </w:r>
      <w:r>
        <w:t xml:space="preserve">(but see for instance Carruthers,</w:t>
      </w:r>
      <w:r>
        <w:t xml:space="preserve"> </w:t>
      </w:r>
      <w:hyperlink w:anchor="ref-carruthers_language_1996">
        <w:r>
          <w:rPr>
            <w:rStyle w:val="Hyperlink"/>
          </w:rPr>
          <w:t xml:space="preserve">1996</w:t>
        </w:r>
      </w:hyperlink>
      <w:r>
        <w:t xml:space="preserve">; Dennett,</w:t>
      </w:r>
      <w:r>
        <w:t xml:space="preserve"> </w:t>
      </w:r>
      <w:hyperlink w:anchor="ref-dennett_consciousness_1991">
        <w:r>
          <w:rPr>
            <w:rStyle w:val="Hyperlink"/>
          </w:rPr>
          <w:t xml:space="preserve">1991</w:t>
        </w:r>
      </w:hyperlink>
      <w:r>
        <w:t xml:space="preserve">)</w:t>
      </w:r>
      <w:r>
        <w:t xml:space="preserve">.</w:t>
      </w:r>
    </w:p>
  </w:footnote>
  <w:footnote w:id="25">
    <w:p>
      <w:pPr>
        <w:pStyle w:val="FootnoteText"/>
      </w:pPr>
      <w:r>
        <w:rPr>
          <w:rStyle w:val="FootnoteReference"/>
        </w:rPr>
        <w:footnoteRef/>
      </w:r>
      <w:r>
        <w:t xml:space="preserve"> </w:t>
      </w:r>
      <w:r>
        <w:t xml:space="preserve">In the context of depression, dysphoria is usually defined as a preclinical state of general dissatisfaction or discomfort. In the DSM-V, dysphoria (or dysphoric mood) is defined</w:t>
      </w:r>
      <w:r>
        <w:t xml:space="preserve"> </w:t>
      </w:r>
      <w:r>
        <w:t xml:space="preserve">“</w:t>
      </w:r>
      <w:r>
        <w:t xml:space="preserve">a condition in which a person experiences intense feelings of depression, discontent, and in some cases indifference to the world around them.</w:t>
      </w:r>
      <w:r>
        <w:t xml:space="preserve">”</w:t>
      </w:r>
    </w:p>
  </w:footnote>
  <w:footnote w:id="26">
    <w:p>
      <w:pPr>
        <w:pStyle w:val="FootnoteText"/>
      </w:pPr>
      <w:r>
        <w:rPr>
          <w:rStyle w:val="FootnoteReference"/>
        </w:rPr>
        <w:footnoteRef/>
      </w:r>
      <w:r>
        <w:t xml:space="preserve"> </w:t>
      </w:r>
      <w:r>
        <w:t xml:space="preserve">Cognitive control refers to a set of mental processes allowing flexible adaptation of cognition and behaviour in accordance to one’s current goals</w:t>
      </w:r>
      <w:r>
        <w:t xml:space="preserve"> </w:t>
      </w:r>
      <w:r>
        <w:t xml:space="preserve">(Braver,</w:t>
      </w:r>
      <w:r>
        <w:t xml:space="preserve"> </w:t>
      </w:r>
      <w:hyperlink w:anchor="ref-braver_variable_2012">
        <w:r>
          <w:rPr>
            <w:rStyle w:val="Hyperlink"/>
          </w:rPr>
          <w:t xml:space="preserve">2012</w:t>
        </w:r>
      </w:hyperlink>
      <w:r>
        <w:t xml:space="preserve">; Friedman &amp; Miyake,</w:t>
      </w:r>
      <w:r>
        <w:t xml:space="preserve"> </w:t>
      </w:r>
      <w:hyperlink w:anchor="ref-friedman_unity_2017">
        <w:r>
          <w:rPr>
            <w:rStyle w:val="Hyperlink"/>
          </w:rPr>
          <w:t xml:space="preserve">2017</w:t>
        </w:r>
      </w:hyperlink>
      <w:r>
        <w:t xml:space="preserve">)</w:t>
      </w:r>
      <w:r>
        <w:t xml:space="preserve">. We use the terms of cognitive control, executive control or executive functions in an interchangeable manner.</w:t>
      </w:r>
    </w:p>
  </w:footnote>
  <w:footnote w:id="29">
    <w:p>
      <w:pPr>
        <w:pStyle w:val="FootnoteText"/>
      </w:pPr>
      <w:r>
        <w:rPr>
          <w:rStyle w:val="FootnoteReference"/>
        </w:rPr>
        <w:footnoteRef/>
      </w:r>
      <w:r>
        <w:t xml:space="preserve"> </w:t>
      </w:r>
      <w:r>
        <w:t xml:space="preserve">The exact items are not specified in</w:t>
      </w:r>
      <w:r>
        <w:t xml:space="preserve"> </w:t>
      </w:r>
      <w:r>
        <w:t xml:space="preserve">Moberly &amp; Watkins (</w:t>
      </w:r>
      <w:hyperlink w:anchor="ref-Moberly2008">
        <w:r>
          <w:rPr>
            <w:rStyle w:val="Hyperlink"/>
          </w:rPr>
          <w:t xml:space="preserve">2008</w:t>
        </w:r>
      </w:hyperlink>
      <w:r>
        <w:t xml:space="preserve">)</w:t>
      </w:r>
      <w:r>
        <w:t xml:space="preserve">. However,</w:t>
      </w:r>
      <w:r>
        <w:t xml:space="preserve"> </w:t>
      </w:r>
      <w:r>
        <w:t xml:space="preserve">Huffziger, Ebner-Priemer, Koudela, Reinhard, &amp; Kuehner (</w:t>
      </w:r>
      <w:hyperlink w:anchor="ref-Huffziger2012">
        <w:r>
          <w:rPr>
            <w:rStyle w:val="Hyperlink"/>
          </w:rPr>
          <w:t xml:space="preserve">2012</w:t>
        </w:r>
      </w:hyperlink>
      <w:r>
        <w:t xml:space="preserve">)</w:t>
      </w:r>
      <w:r>
        <w:t xml:space="preserve"> </w:t>
      </w:r>
      <w:r>
        <w:t xml:space="preserve">used a similar methodology and report the items they used, which were</w:t>
      </w:r>
      <w:r>
        <w:t xml:space="preserve"> </w:t>
      </w:r>
      <w:r>
        <w:t xml:space="preserve">“</w:t>
      </w:r>
      <w:r>
        <w:t xml:space="preserve">At the moment, I am thinking about my feelings</w:t>
      </w:r>
      <w:r>
        <w:t xml:space="preserve">”</w:t>
      </w:r>
      <w:r>
        <w:t xml:space="preserve"> </w:t>
      </w:r>
      <w:r>
        <w:t xml:space="preserve">and</w:t>
      </w:r>
      <w:r>
        <w:t xml:space="preserve"> </w:t>
      </w:r>
      <w:r>
        <w:t xml:space="preserve">“</w:t>
      </w:r>
      <w:r>
        <w:t xml:space="preserve">At the moment, I am thinking about my problems</w:t>
      </w:r>
      <w:r>
        <w:t xml:space="preserve">”</w:t>
      </w:r>
      <w:r>
        <w:t xml:space="preserve">.</w:t>
      </w:r>
    </w:p>
  </w:footnote>
  <w:footnote w:id="32">
    <w:p>
      <w:pPr>
        <w:pStyle w:val="FootnoteText"/>
      </w:pPr>
      <w:r>
        <w:rPr>
          <w:rStyle w:val="FootnoteReference"/>
        </w:rPr>
        <w:footnoteRef/>
      </w:r>
      <w:r>
        <w:t xml:space="preserve"> </w:t>
      </w:r>
      <w:r>
        <w:t xml:space="preserve">Which can be translated by</w:t>
      </w:r>
      <w:r>
        <w:t xml:space="preserve"> </w:t>
      </w:r>
      <w:r>
        <w:t xml:space="preserve">“</w:t>
      </w:r>
      <w:r>
        <w:t xml:space="preserve">inner speech is only the memory of the sensation produced by external speech</w:t>
      </w:r>
      <w:r>
        <w:t xml:space="preserve">”</w:t>
      </w:r>
      <w:r>
        <w:t xml:space="preserve">.</w:t>
      </w:r>
    </w:p>
  </w:footnote>
  <w:footnote w:id="33">
    <w:p>
      <w:pPr>
        <w:pStyle w:val="FootnoteText"/>
      </w:pPr>
      <w:r>
        <w:rPr>
          <w:rStyle w:val="FootnoteReference"/>
        </w:rPr>
        <w:footnoteRef/>
      </w:r>
      <w:r>
        <w:t xml:space="preserve"> </w:t>
      </w:r>
      <w:r>
        <w:t xml:space="preserve">We will comme back to this important distinction in more details later under the disguise of the</w:t>
      </w:r>
      <w:r>
        <w:t xml:space="preserve"> </w:t>
      </w:r>
      <w:r>
        <w:t xml:space="preserve">“</w:t>
      </w:r>
      <w:r>
        <w:t xml:space="preserve">centralism versus peripheralism</w:t>
      </w:r>
      <w:r>
        <w:t xml:space="preserve">”</w:t>
      </w:r>
      <w:r>
        <w:t xml:space="preserve"> </w:t>
      </w:r>
      <w:r>
        <w:t xml:space="preserve">debate.</w:t>
      </w:r>
    </w:p>
  </w:footnote>
  <w:footnote w:id="36">
    <w:p>
      <w:pPr>
        <w:pStyle w:val="FootnoteText"/>
      </w:pPr>
      <w:r>
        <w:rPr>
          <w:rStyle w:val="FootnoteReference"/>
        </w:rPr>
        <w:footnoteRef/>
      </w:r>
      <w:r>
        <w:t xml:space="preserve"> </w:t>
      </w:r>
      <w:r>
        <w:t xml:space="preserve">Indeed, as we will discuss further later, it is very much probable that the predominance of some sort of representation over other forms might be contingent on contextual demands. In other words, depending on the task to be realised, the motoric and sensory aspects of inner speech might be weighted differently.</w:t>
      </w:r>
    </w:p>
  </w:footnote>
  <w:footnote w:id="39">
    <w:p>
      <w:pPr>
        <w:pStyle w:val="FootnoteText"/>
      </w:pPr>
      <w:r>
        <w:rPr>
          <w:rStyle w:val="FootnoteReference"/>
        </w:rPr>
        <w:footnoteRef/>
      </w:r>
      <w:r>
        <w:t xml:space="preserve"> </w:t>
      </w:r>
      <w:r>
        <w:t xml:space="preserve">Referring to Paulhan’s distinction between the dictionary</w:t>
      </w:r>
      <w:r>
        <w:t xml:space="preserve"> </w:t>
      </w:r>
      <w:r>
        <w:rPr>
          <w:i/>
        </w:rPr>
        <w:t xml:space="preserve">meaning</w:t>
      </w:r>
      <w:r>
        <w:t xml:space="preserve"> </w:t>
      </w:r>
      <w:r>
        <w:t xml:space="preserve">of a word on one hand, and the individual</w:t>
      </w:r>
      <w:r>
        <w:t xml:space="preserve"> </w:t>
      </w:r>
      <w:r>
        <w:rPr>
          <w:i/>
        </w:rPr>
        <w:t xml:space="preserve">sense</w:t>
      </w:r>
      <w:r>
        <w:t xml:space="preserve"> </w:t>
      </w:r>
      <w:r>
        <w:t xml:space="preserve">of a word which is acquired by usage, on the other hand.</w:t>
      </w:r>
    </w:p>
  </w:footnote>
  <w:footnote w:id="42">
    <w:p>
      <w:pPr>
        <w:pStyle w:val="FootnoteText"/>
      </w:pPr>
      <w:r>
        <w:rPr>
          <w:rStyle w:val="FootnoteReference"/>
        </w:rPr>
        <w:footnoteRef/>
      </w:r>
      <w:r>
        <w:t xml:space="preserve"> </w:t>
      </w:r>
      <w:r>
        <w:t xml:space="preserve">See Chapter</w:t>
      </w:r>
      <w:r>
        <w:t xml:space="preserve"> </w:t>
      </w:r>
      <w:r>
        <w:t xml:space="preserve">2</w:t>
      </w:r>
      <w:r>
        <w:t xml:space="preserve"> </w:t>
      </w:r>
      <w:r>
        <w:t xml:space="preserve">for a brief introduction to (surface) electromyogaphy.</w:t>
      </w:r>
    </w:p>
  </w:footnote>
  <w:footnote w:id="44">
    <w:p>
      <w:pPr>
        <w:pStyle w:val="FootnoteText"/>
      </w:pPr>
      <w:r>
        <w:rPr>
          <w:rStyle w:val="FootnoteReference"/>
        </w:rPr>
        <w:footnoteRef/>
      </w:r>
      <w:r>
        <w:t xml:space="preserve"> </w:t>
      </w:r>
      <w:r>
        <w:t xml:space="preserve">The expression</w:t>
      </w:r>
      <w:r>
        <w:t xml:space="preserve"> </w:t>
      </w:r>
      <w:r>
        <w:rPr>
          <w:i/>
        </w:rPr>
        <w:t xml:space="preserve">articulatory suppression</w:t>
      </w:r>
      <w:r>
        <w:t xml:space="preserve"> </w:t>
      </w:r>
      <w:r>
        <w:t xml:space="preserve">usually refers to a task which requires participants to utter speech sounds (or to produce speech gestures without sound), so that this activity disrupts ongoing speech production processes.</w:t>
      </w:r>
    </w:p>
  </w:footnote>
  <w:footnote w:id="45">
    <w:p>
      <w:pPr>
        <w:pStyle w:val="FootnoteText"/>
      </w:pPr>
      <w:r>
        <w:rPr>
          <w:rStyle w:val="FootnoteReference"/>
        </w:rPr>
        <w:footnoteRef/>
      </w:r>
      <w:r>
        <w:t xml:space="preserve"> </w:t>
      </w:r>
      <w:r>
        <w:t xml:space="preserve">Sokolov (</w:t>
      </w:r>
      <w:hyperlink w:anchor="ref-sokolov_inner_1972">
        <w:r>
          <w:rPr>
            <w:rStyle w:val="Hyperlink"/>
          </w:rPr>
          <w:t xml:space="preserve">1972</w:t>
        </w:r>
      </w:hyperlink>
      <w:r>
        <w:t xml:space="preserve">)</w:t>
      </w:r>
      <w:r>
        <w:t xml:space="preserve"> </w:t>
      </w:r>
      <w:r>
        <w:t xml:space="preserve">uses the term of</w:t>
      </w:r>
      <w:r>
        <w:t xml:space="preserve"> </w:t>
      </w:r>
      <w:r>
        <w:t xml:space="preserve">“</w:t>
      </w:r>
      <w:r>
        <w:t xml:space="preserve">curtailment</w:t>
      </w:r>
      <w:r>
        <w:t xml:space="preserve">”</w:t>
      </w:r>
      <w:r>
        <w:t xml:space="preserve"> </w:t>
      </w:r>
      <w:r>
        <w:t xml:space="preserve">for abbreviation (p.203).</w:t>
      </w:r>
    </w:p>
  </w:footnote>
  <w:footnote w:id="46">
    <w:p>
      <w:pPr>
        <w:pStyle w:val="FootnoteText"/>
      </w:pPr>
      <w:r>
        <w:rPr>
          <w:rStyle w:val="FootnoteReference"/>
        </w:rPr>
        <w:footnoteRef/>
      </w:r>
      <w:r>
        <w:t xml:space="preserve"> </w:t>
      </w:r>
      <w:r>
        <w:t xml:space="preserve">The DES differs from the classical random-beeping strategy in that the participant, in addition to being probed several times a day (e.g., until 8-10 times a day), also has to meet with the experimenter at the end of the study. During this</w:t>
      </w:r>
      <w:r>
        <w:t xml:space="preserve"> </w:t>
      </w:r>
      <w:r>
        <w:t xml:space="preserve">“</w:t>
      </w:r>
      <w:r>
        <w:t xml:space="preserve">expositional interview</w:t>
      </w:r>
      <w:r>
        <w:t xml:space="preserve">”</w:t>
      </w:r>
      <w:r>
        <w:t xml:space="preserve">, the experimenter and the participant work together to clarify the meaning of these reported inner experiences as well as to contextualise them.</w:t>
      </w:r>
    </w:p>
  </w:footnote>
  <w:footnote w:id="50">
    <w:p>
      <w:pPr>
        <w:pStyle w:val="FootnoteText"/>
      </w:pPr>
      <w:r>
        <w:rPr>
          <w:rStyle w:val="FootnoteReference"/>
        </w:rPr>
        <w:footnoteRef/>
      </w:r>
      <w:r>
        <w:t xml:space="preserve"> </w:t>
      </w:r>
      <w:r>
        <w:t xml:space="preserve">This model permits to explain how a communicative intention is transformed into speech acts. However, it does not explicitly account for how speech acts are executed by the articulators. In the next Chapter, we briefly introduce some of the cores principles related to the biomechanics of speech production.</w:t>
      </w:r>
    </w:p>
  </w:footnote>
  <w:footnote w:id="54">
    <w:p>
      <w:pPr>
        <w:pStyle w:val="FootnoteText"/>
      </w:pPr>
      <w:r>
        <w:rPr>
          <w:rStyle w:val="FootnoteReference"/>
        </w:rPr>
        <w:footnoteRef/>
      </w:r>
      <w:r>
        <w:t xml:space="preserve"> </w:t>
      </w:r>
      <w:r>
        <w:t xml:space="preserve">NB: "based" is used here in a developmental sense (cf. the beginning of this section).</w:t>
      </w:r>
    </w:p>
  </w:footnote>
  <w:footnote w:id="57">
    <w:p>
      <w:pPr>
        <w:pStyle w:val="FootnoteText"/>
      </w:pPr>
      <w:r>
        <w:rPr>
          <w:rStyle w:val="FootnoteReference"/>
        </w:rPr>
        <w:footnoteRef/>
      </w:r>
      <w:r>
        <w:t xml:space="preserve"> </w:t>
      </w:r>
      <w:r>
        <w:t xml:space="preserve">That’s the reason why we can not tickle ourselves. Because when we deliberately produce an action we formulate a prediction of the sensory consequences of this action, the actual sensory consequences of this action (when it matches with our predictions) are attenuated.</w:t>
      </w:r>
    </w:p>
  </w:footnote>
  <w:footnote w:id="61">
    <w:p>
      <w:pPr>
        <w:pStyle w:val="FootnoteText"/>
      </w:pPr>
      <w:r>
        <w:rPr>
          <w:rStyle w:val="FootnoteReference"/>
        </w:rPr>
        <w:footnoteRef/>
      </w:r>
      <w:r>
        <w:t xml:space="preserve"> </w:t>
      </w:r>
      <w:r>
        <w:t xml:space="preserve">As a side note, we should remark that these findings are consistent with both the simulation and the emulation views of motor imagery.</w:t>
      </w:r>
    </w:p>
  </w:footnote>
  <w:footnote w:id="77">
    <w:p>
      <w:pPr>
        <w:pStyle w:val="FootnoteText"/>
      </w:pPr>
      <w:r>
        <w:rPr>
          <w:rStyle w:val="FootnoteReference"/>
        </w:rPr>
        <w:footnoteRef/>
      </w:r>
      <w:r>
        <w:t xml:space="preserve"> </w:t>
      </w:r>
      <w:r>
        <w:t xml:space="preserve">The</w:t>
      </w:r>
      <w:r>
        <w:t xml:space="preserve"> </w:t>
      </w:r>
      <w:r>
        <w:rPr>
          <w:i/>
        </w:rPr>
        <w:t xml:space="preserve">neuromuscular junction</w:t>
      </w:r>
      <w:r>
        <w:t xml:space="preserve"> </w:t>
      </w:r>
      <w:r>
        <w:t xml:space="preserve">is the site where the motoneuron meets the muscle fiber.</w:t>
      </w:r>
    </w:p>
  </w:footnote>
  <w:footnote w:id="82">
    <w:p>
      <w:pPr>
        <w:pStyle w:val="FootnoteText"/>
      </w:pPr>
      <w:r>
        <w:rPr>
          <w:rStyle w:val="FootnoteReference"/>
        </w:rPr>
        <w:footnoteRef/>
      </w:r>
      <w:r>
        <w:t xml:space="preserve"> </w:t>
      </w:r>
      <w:r>
        <w:t xml:space="preserve">The phenomenon of</w:t>
      </w:r>
      <w:r>
        <w:t xml:space="preserve"> </w:t>
      </w:r>
      <w:r>
        <w:rPr>
          <w:i/>
        </w:rPr>
        <w:t xml:space="preserve">cross-talk</w:t>
      </w:r>
      <w:r>
        <w:t xml:space="preserve"> </w:t>
      </w:r>
      <w:r>
        <w:t xml:space="preserve">can be defined as the mixing of the electrical activity of the muscle of interest with the electrical activity of adjacent or distant muscles, that are not of primary interest.</w:t>
      </w:r>
    </w:p>
  </w:footnote>
  <w:footnote w:id="86">
    <w:p>
      <w:pPr>
        <w:pStyle w:val="FootnoteText"/>
      </w:pPr>
      <w:r>
        <w:rPr>
          <w:rStyle w:val="FootnoteReference"/>
        </w:rPr>
        <w:footnoteRef/>
      </w:r>
      <w:r>
        <w:t xml:space="preserve"> </w:t>
      </w:r>
      <w:r>
        <w:t xml:space="preserve">But see for instance</w:t>
      </w:r>
      <w:r>
        <w:t xml:space="preserve"> </w:t>
      </w:r>
      <w:r>
        <w:t xml:space="preserve">Phinyomark, Nuidod, Phukpattaranont, &amp; Limsakul (</w:t>
      </w:r>
      <w:hyperlink w:anchor="ref-phinyomark_feature_2012">
        <w:r>
          <w:rPr>
            <w:rStyle w:val="Hyperlink"/>
          </w:rPr>
          <w:t xml:space="preserve">2012</w:t>
        </w:r>
      </w:hyperlink>
      <w:r>
        <w:t xml:space="preserve">)</w:t>
      </w:r>
      <w:r>
        <w:t xml:space="preserve">, for a brief overview of other features that can be extracted from the surface EMG signal.</w:t>
      </w:r>
    </w:p>
  </w:footnote>
  <w:footnote w:id="93">
    <w:p>
      <w:pPr>
        <w:pStyle w:val="FootnoteText"/>
      </w:pPr>
      <w:r>
        <w:rPr>
          <w:rStyle w:val="FootnoteReference"/>
        </w:rPr>
        <w:footnoteRef/>
      </w:r>
      <w:r>
        <w:t xml:space="preserve"> </w:t>
      </w:r>
      <w:r>
        <w:t xml:space="preserve">This experimental chapter is a published paper reformatted for the need of this thesis. Source: Nalborczyk, L., Perrone-Bertolotti, M., Baeyens, C., Grandchamp, R., Polosan, M., Spinelli, E., … L</w:t>
      </w:r>
      <w:r>
        <w:t xml:space="preserve">venbruck, H. (2017). Orofacial Electromyographic Correlates of Induced Verbal Rumination.</w:t>
      </w:r>
      <w:r>
        <w:t xml:space="preserve"> </w:t>
      </w:r>
      <w:r>
        <w:rPr>
          <w:i/>
        </w:rPr>
        <w:t xml:space="preserve">Biological Psychology, 127</w:t>
      </w:r>
      <w:r>
        <w:t xml:space="preserve">, 53-63.</w:t>
      </w:r>
      <w:r>
        <w:t xml:space="preserve"> </w:t>
      </w:r>
      <w:hyperlink r:id="rId94">
        <w:r>
          <w:rPr>
            <w:rStyle w:val="Hyperlink"/>
          </w:rPr>
          <w:t xml:space="preserve">https://dx.doi.org/10.1016/j.biopsycho.2017.04.013</w:t>
        </w:r>
      </w:hyperlink>
      <w:r>
        <w:t xml:space="preserve">.</w:t>
      </w:r>
    </w:p>
  </w:footnote>
  <w:footnote w:id="97">
    <w:p>
      <w:pPr>
        <w:pStyle w:val="FootnoteText"/>
      </w:pPr>
      <w:r>
        <w:rPr>
          <w:rStyle w:val="FootnoteReference"/>
        </w:rPr>
        <w:footnoteRef/>
      </w:r>
      <w:r>
        <w:t xml:space="preserve"> </w:t>
      </w:r>
      <w:r>
        <w:t xml:space="preserve">The</w:t>
      </w:r>
      <w:r>
        <w:t xml:space="preserve"> </w:t>
      </w:r>
      <w:r>
        <w:rPr>
          <w:i/>
        </w:rPr>
        <w:t xml:space="preserve">corrugator supercilii</w:t>
      </w:r>
      <w:r>
        <w:t xml:space="preserve"> </w:t>
      </w:r>
      <w:r>
        <w:t xml:space="preserve">was another potential site, as it is sensitive to negative emotions. However, it has been claimed to be mostly activated for strong emotions such as fear/terror, anger/rage and sadness/grief</w:t>
      </w:r>
      <w:r>
        <w:t xml:space="preserve"> </w:t>
      </w:r>
      <w:r>
        <w:t xml:space="preserve">(Ekman &amp; Friesen,</w:t>
      </w:r>
      <w:r>
        <w:t xml:space="preserve"> </w:t>
      </w:r>
      <w:hyperlink w:anchor="ref-ekman_facial_1978">
        <w:r>
          <w:rPr>
            <w:rStyle w:val="Hyperlink"/>
          </w:rPr>
          <w:t xml:space="preserve">1978</w:t>
        </w:r>
      </w:hyperlink>
      <w:r>
        <w:t xml:space="preserve">; Sumitsuji, Matsumoto, Tanaka, Kashiwagi, &amp; Kaneko,</w:t>
      </w:r>
      <w:r>
        <w:t xml:space="preserve"> </w:t>
      </w:r>
      <w:hyperlink w:anchor="ref-sumitsuji_electromyographic_1967">
        <w:r>
          <w:rPr>
            <w:rStyle w:val="Hyperlink"/>
          </w:rPr>
          <w:t xml:space="preserve">1967</w:t>
        </w:r>
      </w:hyperlink>
      <w:r>
        <w:t xml:space="preserve">)</w:t>
      </w:r>
      <w:r>
        <w:t xml:space="preserve">. The rumination induction used in this study was designed to have participants self-reflect and brood over their failure at the I.Q. test. It was not meant to induce such strong emotions. Several studies have reported increased activity in the</w:t>
      </w:r>
      <w:r>
        <w:t xml:space="preserve"> </w:t>
      </w:r>
      <w:r>
        <w:rPr>
          <w:i/>
        </w:rPr>
        <w:t xml:space="preserve">frontalis</w:t>
      </w:r>
      <w:r>
        <w:t xml:space="preserve"> </w:t>
      </w:r>
      <w:r>
        <w:t xml:space="preserve">muscle at rest in anxious or generalized anxiety disorder patients</w:t>
      </w:r>
      <w:r>
        <w:t xml:space="preserve"> </w:t>
      </w:r>
      <w:r>
        <w:t xml:space="preserve">(for a review, see Conrad &amp; Roth,</w:t>
      </w:r>
      <w:r>
        <w:t xml:space="preserve"> </w:t>
      </w:r>
      <w:hyperlink w:anchor="ref-conrad_muscle_2007">
        <w:r>
          <w:rPr>
            <w:rStyle w:val="Hyperlink"/>
          </w:rPr>
          <w:t xml:space="preserve">2007</w:t>
        </w:r>
      </w:hyperlink>
      <w:r>
        <w:t xml:space="preserve">)</w:t>
      </w:r>
      <w:r>
        <w:t xml:space="preserve">. We expected the type of emotional state induced by rumination to be closer to anxiety or worry than to strong emotions like fear, anger or grief. It was therefore more appropriate to record non-speech facial activity in the</w:t>
      </w:r>
      <w:r>
        <w:t xml:space="preserve"> </w:t>
      </w:r>
      <w:r>
        <w:rPr>
          <w:i/>
        </w:rPr>
        <w:t xml:space="preserve">frontalis</w:t>
      </w:r>
      <w:r>
        <w:t xml:space="preserve"> </w:t>
      </w:r>
      <w:r>
        <w:t xml:space="preserve">rather than in the</w:t>
      </w:r>
      <w:r>
        <w:t xml:space="preserve"> </w:t>
      </w:r>
      <w:r>
        <w:rPr>
          <w:i/>
        </w:rPr>
        <w:t xml:space="preserve">corrugator.</w:t>
      </w:r>
    </w:p>
  </w:footnote>
  <w:footnote w:id="108">
    <w:p>
      <w:pPr>
        <w:pStyle w:val="FootnoteText"/>
      </w:pPr>
      <w:r>
        <w:rPr>
          <w:rStyle w:val="FootnoteReference"/>
        </w:rPr>
        <w:footnoteRef/>
      </w:r>
      <w:r>
        <w:t xml:space="preserve"> </w:t>
      </w:r>
      <w:r>
        <w:t xml:space="preserve">Because of constraints attributable to the design of our experiment, we were not able to perform conventional control measures (e.g., time of the day, food consumption, sport activity, smoking habits, etc.). Moreover, in our study, periods of signal recording had to be shorter than usual HRV analysis time periods (cf. methodology section). Although recent studies suggest that</w:t>
      </w:r>
      <w:r>
        <w:t xml:space="preserve"> </w:t>
      </w:r>
      <w:r>
        <w:t xml:space="preserve">“</w:t>
      </w:r>
      <w:r>
        <w:t xml:space="preserve">ultrashort term</w:t>
      </w:r>
      <w:r>
        <w:t xml:space="preserve">”</w:t>
      </w:r>
      <w:r>
        <w:t xml:space="preserve"> </w:t>
      </w:r>
      <w:r>
        <w:t xml:space="preserve">HRV analysis seems to correlate quite well with HRV analysis performed on longer periods of time</w:t>
      </w:r>
      <w:r>
        <w:t xml:space="preserve"> </w:t>
      </w:r>
      <w:r>
        <w:t xml:space="preserve">(Brisinda et al.,</w:t>
      </w:r>
      <w:r>
        <w:t xml:space="preserve"> </w:t>
      </w:r>
      <w:hyperlink w:anchor="ref-brisinda_comparison_2013">
        <w:r>
          <w:rPr>
            <w:rStyle w:val="Hyperlink"/>
          </w:rPr>
          <w:t xml:space="preserve">2013</w:t>
        </w:r>
      </w:hyperlink>
      <w:r>
        <w:t xml:space="preserve">; Salahuddin, Cho, Jeong, &amp; Kim,</w:t>
      </w:r>
      <w:r>
        <w:t xml:space="preserve"> </w:t>
      </w:r>
      <w:hyperlink w:anchor="ref-Salahuddin2007">
        <w:r>
          <w:rPr>
            <w:rStyle w:val="Hyperlink"/>
          </w:rPr>
          <w:t xml:space="preserve">2007</w:t>
        </w:r>
      </w:hyperlink>
      <w:r>
        <w:t xml:space="preserve">)</w:t>
      </w:r>
      <w:r>
        <w:t xml:space="preserve">, we cannot exclude that our measurements might be unreliable. For these reasons, we chose not to present HRV results in this report and to focus on EMG results as well as subjective reports of rumination.</w:t>
      </w:r>
    </w:p>
  </w:footnote>
  <w:footnote w:id="110">
    <w:p>
      <w:pPr>
        <w:pStyle w:val="FootnoteText"/>
      </w:pPr>
      <w:r>
        <w:rPr>
          <w:rStyle w:val="FootnoteReference"/>
        </w:rPr>
        <w:footnoteRef/>
      </w:r>
      <w:r>
        <w:t xml:space="preserve"> </w:t>
      </w:r>
      <w:r>
        <w:t xml:space="preserve">While not suffering from the misunderstandings associated with frequentist confidence intervals</w:t>
      </w:r>
      <w:r>
        <w:t xml:space="preserve"> </w:t>
      </w:r>
      <w:r>
        <w:t xml:space="preserve">(for more details, see for instance Morey et al.,</w:t>
      </w:r>
      <w:r>
        <w:t xml:space="preserve"> </w:t>
      </w:r>
      <w:hyperlink w:anchor="ref-morey_fallacy_2015">
        <w:r>
          <w:rPr>
            <w:rStyle w:val="Hyperlink"/>
          </w:rPr>
          <w:t xml:space="preserve">2015</w:t>
        </w:r>
      </w:hyperlink>
      <w:r>
        <w:t xml:space="preserve">)</w:t>
      </w:r>
      <w:r>
        <w:t xml:space="preserve">.</w:t>
      </w:r>
    </w:p>
  </w:footnote>
  <w:footnote w:id="130">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131">
        <w:r>
          <w:rPr>
            <w:rStyle w:val="Hyperlink"/>
          </w:rPr>
          <w:t xml:space="preserve">https://osf.io/c9pag/</w:t>
        </w:r>
      </w:hyperlink>
      <w:r>
        <w:t xml:space="preserve">.</w:t>
      </w:r>
    </w:p>
  </w:footnote>
  <w:footnote w:id="151">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152">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Lodewyckx, Kuriyal, &amp; Grasman,</w:t>
      </w:r>
      <w:r>
        <w:t xml:space="preserve"> </w:t>
      </w:r>
      <w:hyperlink w:anchor="ref-wagenmakers_bayesian_2010">
        <w:r>
          <w:rPr>
            <w:rStyle w:val="Hyperlink"/>
          </w:rPr>
          <w:t xml:space="preserve">2010</w:t>
        </w:r>
      </w:hyperlink>
      <w:r>
        <w:t xml:space="preserve">)</w:t>
      </w:r>
      <w:r>
        <w:t xml:space="preserve">.</w:t>
      </w:r>
    </w:p>
  </w:footnote>
  <w:footnote w:id="160">
    <w:p>
      <w:pPr>
        <w:pStyle w:val="FootnoteText"/>
      </w:pPr>
      <w:r>
        <w:rPr>
          <w:rStyle w:val="FootnoteReference"/>
        </w:rPr>
        <w:footnoteRef/>
      </w:r>
      <w:r>
        <w:t xml:space="preserve"> </w:t>
      </w:r>
      <w:r>
        <w:t xml:space="preserve">Technically, what is weighted is the contribution of the observation to the</w:t>
      </w:r>
      <w:r>
        <w:t xml:space="preserve"> </w:t>
      </w:r>
      <w:r>
        <w:rPr>
          <w:i/>
        </w:rPr>
        <w:t xml:space="preserve">likelihood</w:t>
      </w:r>
      <w:r>
        <w:t xml:space="preserve"> </w:t>
      </w:r>
      <w:r>
        <w:t xml:space="preserve">function.</w:t>
      </w:r>
    </w:p>
  </w:footnote>
  <w:footnote w:id="172">
    <w:p>
      <w:pPr>
        <w:pStyle w:val="FootnoteText"/>
      </w:pPr>
      <w:r>
        <w:rPr>
          <w:rStyle w:val="FootnoteReference"/>
        </w:rPr>
        <w:footnoteRef/>
      </w:r>
      <w:r>
        <w:t xml:space="preserve"> </w:t>
      </w:r>
      <w:r>
        <w:t xml:space="preserve">Neither did it reveal evidence for a difference, as the BF was close to 1. A Bayes factor around 1 means that the observed data is similarly likely to appear under both the hypothesis of an effect being different from zero and the hypothesis of a null effect. Moreover, it should be noted that BFs are extremely dependent on prior assumptions. As such, the obtained BFs might vary substantially by varying the prior assumptions of the fitted models.</w:t>
      </w:r>
    </w:p>
  </w:footnote>
  <w:footnote w:id="177">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178">
        <w:r>
          <w:rPr>
            <w:rStyle w:val="Hyperlink"/>
          </w:rPr>
          <w:t xml:space="preserve">https://osf.io/czer4/</w:t>
        </w:r>
      </w:hyperlink>
      <w:r>
        <w:t xml:space="preserve">.</w:t>
      </w:r>
    </w:p>
  </w:footnote>
  <w:footnote w:id="182">
    <w:p>
      <w:pPr>
        <w:pStyle w:val="FootnoteText"/>
      </w:pPr>
      <w:r>
        <w:rPr>
          <w:rStyle w:val="FootnoteReference"/>
        </w:rPr>
        <w:footnoteRef/>
      </w:r>
      <w:r>
        <w:t xml:space="preserve"> </w:t>
      </w:r>
      <w:r>
        <w:t xml:space="preserve">In Grush’s terminology,</w:t>
      </w:r>
      <w:r>
        <w:t xml:space="preserve"> </w:t>
      </w:r>
      <w:r>
        <w:rPr>
          <w:i/>
        </w:rPr>
        <w:t xml:space="preserve">emulator</w:t>
      </w:r>
      <w:r>
        <w:t xml:space="preserve"> </w:t>
      </w:r>
      <w:r>
        <w:t xml:space="preserve">is used as a synonym for</w:t>
      </w:r>
      <w:r>
        <w:t xml:space="preserve"> </w:t>
      </w:r>
      <w:r>
        <w:rPr>
          <w:i/>
        </w:rPr>
        <w:t xml:space="preserve">forward model</w:t>
      </w:r>
      <w:r>
        <w:t xml:space="preserve"> </w:t>
      </w:r>
      <w:r>
        <w:t xml:space="preserve">(see Grush,</w:t>
      </w:r>
      <w:r>
        <w:t xml:space="preserve"> </w:t>
      </w:r>
      <w:hyperlink w:anchor="ref-grush_emulation_2004">
        <w:r>
          <w:rPr>
            <w:rStyle w:val="Hyperlink"/>
          </w:rPr>
          <w:t xml:space="preserve">2004</w:t>
        </w:r>
      </w:hyperlink>
      <w:r>
        <w:t xml:space="preserve">, pp. 378–379)</w:t>
      </w:r>
      <w:r>
        <w:t xml:space="preserve">.</w:t>
      </w:r>
    </w:p>
  </w:footnote>
  <w:footnote w:id="184">
    <w:p>
      <w:pPr>
        <w:pStyle w:val="FootnoteText"/>
      </w:pPr>
      <w:r>
        <w:rPr>
          <w:rStyle w:val="FootnoteReference"/>
        </w:rPr>
        <w:footnoteRef/>
      </w:r>
      <w:r>
        <w:t xml:space="preserve"> </w:t>
      </w:r>
      <w:r>
        <w:t xml:space="preserve">As a side note, we should remark that these findings are consistent with both the simulation and the emulation views on motor imagery.</w:t>
      </w:r>
    </w:p>
  </w:footnote>
  <w:footnote w:id="187">
    <w:p>
      <w:pPr>
        <w:pStyle w:val="FootnoteText"/>
      </w:pPr>
      <w:r>
        <w:rPr>
          <w:rStyle w:val="FootnoteReference"/>
        </w:rPr>
        <w:footnoteRef/>
      </w:r>
      <w:r>
        <w:t xml:space="preserve"> </w:t>
      </w:r>
      <w:r>
        <w:t xml:space="preserve">NB: this procedure did not work optimally because we later spotted a mistake in the EMG signal processing workflow. Thus, the sequential testing stopped earlier than it should have.</w:t>
      </w:r>
    </w:p>
  </w:footnote>
  <w:footnote w:id="192">
    <w:p>
      <w:pPr>
        <w:pStyle w:val="FootnoteText"/>
      </w:pPr>
      <w:r>
        <w:rPr>
          <w:rStyle w:val="FootnoteReference"/>
        </w:rPr>
        <w:footnoteRef/>
      </w:r>
      <w:r>
        <w:t xml:space="preserve"> </w:t>
      </w:r>
      <w:r>
        <w:t xml:space="preserve">The training list can be found in the</w:t>
      </w:r>
      <w:r>
        <w:t xml:space="preserve"> </w:t>
      </w:r>
      <w:hyperlink w:anchor="suppCh5">
        <w:r>
          <w:rPr>
            <w:rStyle w:val="Hyperlink"/>
          </w:rPr>
          <w:t xml:space="preserve">supplementary materials</w:t>
        </w:r>
      </w:hyperlink>
      <w:r>
        <w:t xml:space="preserve">.</w:t>
      </w:r>
    </w:p>
  </w:footnote>
  <w:footnote w:id="195">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197">
    <w:p>
      <w:pPr>
        <w:pStyle w:val="FootnoteText"/>
      </w:pPr>
      <w:r>
        <w:rPr>
          <w:rStyle w:val="FootnoteReference"/>
        </w:rPr>
        <w:footnoteRef/>
      </w:r>
      <w:r>
        <w:t xml:space="preserve"> </w:t>
      </w:r>
      <w:r>
        <w:t xml:space="preserve">We also created a</w:t>
      </w:r>
      <w:r>
        <w:t xml:space="preserve"> </w:t>
      </w:r>
      <w:r>
        <w:rPr>
          <w:rStyle w:val="VerbatimChar"/>
        </w:rPr>
        <w:t xml:space="preserve">shiny</w:t>
      </w:r>
      <w:r>
        <w:t xml:space="preserve"> </w:t>
      </w:r>
      <w:r>
        <w:t xml:space="preserve">application</w:t>
      </w:r>
      <w:r>
        <w:t xml:space="preserve"> </w:t>
      </w:r>
      <w:r>
        <w:t xml:space="preserve">(Chang, Cheng, Allaire, Xie, &amp; McPherson,</w:t>
      </w:r>
      <w:r>
        <w:t xml:space="preserve"> </w:t>
      </w:r>
      <w:hyperlink w:anchor="ref-R-shiny">
        <w:r>
          <w:rPr>
            <w:rStyle w:val="Hyperlink"/>
          </w:rPr>
          <w:t xml:space="preserve">2018</w:t>
        </w:r>
      </w:hyperlink>
      <w:r>
        <w:t xml:space="preserve">)</w:t>
      </w:r>
      <w:r>
        <w:t xml:space="preserve"> </w:t>
      </w:r>
      <w:r>
        <w:t xml:space="preserve">allowing for further visual exploration of the data by muscle, by condition, and by participant, in the 3D space formed by three (to be chosen) muscles. This application is available online (</w:t>
      </w:r>
      <w:hyperlink r:id="rId198">
        <w:r>
          <w:rPr>
            <w:rStyle w:val="Hyperlink"/>
          </w:rPr>
          <w:t xml:space="preserve">https://barelysignificant.shinyapps.io/3d_plotly/</w:t>
        </w:r>
      </w:hyperlink>
      <w:r>
        <w:t xml:space="preserve">) and the associated code is available in the OSF repository (</w:t>
      </w:r>
      <w:hyperlink r:id="rId199">
        <w:r>
          <w:rPr>
            <w:rStyle w:val="Hyperlink"/>
          </w:rPr>
          <w:t xml:space="preserve">https://osf.io/czer4</w:t>
        </w:r>
      </w:hyperlink>
      <w:r>
        <w:t xml:space="preserve">).</w:t>
      </w:r>
    </w:p>
  </w:footnote>
  <w:footnote w:id="203">
    <w:p>
      <w:pPr>
        <w:pStyle w:val="FootnoteText"/>
      </w:pPr>
      <w:r>
        <w:rPr>
          <w:rStyle w:val="FootnoteReference"/>
        </w:rPr>
        <w:footnoteRef/>
      </w:r>
      <w:r>
        <w:t xml:space="preserve"> </w:t>
      </w:r>
      <w:r>
        <w:t xml:space="preserve">As they are not the main focus of interest here and for the sake of clarity, descriptive results for the other two facial muscles and for the forearm muscle are reported in the supplementary materials.</w:t>
      </w:r>
    </w:p>
  </w:footnote>
  <w:footnote w:id="207">
    <w:p>
      <w:pPr>
        <w:pStyle w:val="FootnoteText"/>
      </w:pPr>
      <w:r>
        <w:rPr>
          <w:rStyle w:val="FootnoteReference"/>
        </w:rPr>
        <w:footnoteRef/>
      </w:r>
      <w:r>
        <w:t xml:space="preserve"> </w:t>
      </w:r>
      <w:r>
        <w:t xml:space="preserve">NB: the Gaussian distribution can be considered a special case of the Skew-normal distribution when</w:t>
      </w:r>
      <w:r>
        <w:t xml:space="preserve"> </w:t>
      </w:r>
      <m:oMath>
        <m:r>
          <m:t>α</m:t>
        </m:r>
        <m:r>
          <m:t>=</m:t>
        </m:r>
        <m:r>
          <m:t>1</m:t>
        </m:r>
      </m:oMath>
      <w:r>
        <w:t xml:space="preserve">.</w:t>
      </w:r>
    </w:p>
  </w:footnote>
  <w:footnote w:id="216">
    <w:p>
      <w:pPr>
        <w:pStyle w:val="FootnoteText"/>
      </w:pPr>
      <w:r>
        <w:rPr>
          <w:rStyle w:val="FootnoteReference"/>
        </w:rPr>
        <w:footnoteRef/>
      </w:r>
      <w:r>
        <w:t xml:space="preserve"> </w:t>
      </w:r>
      <w:r>
        <w:t xml:space="preserve">We did not include the vowel /a/ because it theoretically does not fit in one of these two categories.</w:t>
      </w:r>
    </w:p>
  </w:footnote>
  <w:footnote w:id="217">
    <w:p>
      <w:pPr>
        <w:pStyle w:val="FootnoteText"/>
      </w:pPr>
      <w:r>
        <w:rPr>
          <w:rStyle w:val="FootnoteReference"/>
        </w:rPr>
        <w:footnoteRef/>
      </w:r>
      <w:r>
        <w:t xml:space="preserve"> </w:t>
      </w:r>
      <w:r>
        <w:t xml:space="preserve">Paired-samples Wilcoxon signed rank tests revealed a significant shift in location (pseudomedian) between rounded and spread items for the OOI (</w:t>
      </w:r>
      <m:oMath>
        <m:r>
          <m:t>β</m:t>
        </m:r>
      </m:oMath>
      <w:r>
        <w:t xml:space="preserve"> </w:t>
      </w:r>
      <w:r>
        <w:t xml:space="preserve">= 24.12, 95% CI [15.19, 40.77], V = 1184, p &lt; .001) with rounded items being associated with a higher location than spread items. This analysis revealed a significant shift in the inverse direction concerning the ZYG (</w:t>
      </w:r>
      <m:oMath>
        <m:r>
          <m:t>β</m:t>
        </m:r>
      </m:oMath>
      <w:r>
        <w:t xml:space="preserve"> </w:t>
      </w:r>
      <w:r>
        <w:t xml:space="preserve">= -1.51, 95% CI [-2.94, -0.48], V = 275, p &lt; .001).</w:t>
      </w:r>
    </w:p>
  </w:footnote>
  <w:footnote w:id="218">
    <w:p>
      <w:pPr>
        <w:pStyle w:val="FootnoteText"/>
      </w:pPr>
      <w:r>
        <w:rPr>
          <w:rStyle w:val="FootnoteReference"/>
        </w:rPr>
        <w:footnoteRef/>
      </w:r>
      <w:r>
        <w:t xml:space="preserve"> </w:t>
      </w:r>
      <w:r>
        <w:t xml:space="preserve">The authors of this study were able to obtain high classification accuracies during both overt and mouthed speech but not during covert speech, despite the fact that they used eleven sensors on the neck and the lower face. However, words were only repeated three times, which might have lead to poor sensitivity. Interestingly and despite the lack of peripheral muscular activation during covert speech, they have observed similar respiratory activity between overt and covert speech, echoing previous findings</w:t>
      </w:r>
      <w:r>
        <w:t xml:space="preserve"> </w:t>
      </w:r>
      <w:r>
        <w:t xml:space="preserve">(e.g., Conrad &amp; Schönle,</w:t>
      </w:r>
      <w:r>
        <w:t xml:space="preserve"> </w:t>
      </w:r>
      <w:hyperlink w:anchor="ref-conrad_speech_1979">
        <w:r>
          <w:rPr>
            <w:rStyle w:val="Hyperlink"/>
          </w:rPr>
          <w:t xml:space="preserve">1979</w:t>
        </w:r>
      </w:hyperlink>
      <w:r>
        <w:t xml:space="preserve">)</w:t>
      </w:r>
      <w:r>
        <w:t xml:space="preserve">.</w:t>
      </w:r>
    </w:p>
  </w:footnote>
  <w:footnote w:id="219">
    <w:p>
      <w:pPr>
        <w:pStyle w:val="FootnoteText"/>
      </w:pPr>
      <w:r>
        <w:rPr>
          <w:rStyle w:val="FootnoteReference"/>
        </w:rPr>
        <w:footnoteRef/>
      </w:r>
      <w:r>
        <w:t xml:space="preserve"> </w:t>
      </w:r>
      <w:r>
        <w:t xml:space="preserve">For each class of nonwords, we collected around 6 x 10 = 60 observations by condition and by participant. For 26 participants and two classes of nonwords, this results in 26 (participants) x 120 (individual trials) x 3 (conditions) = 9360 observations. However, after rejecting trials with movement artefacts, we had 7997 observations in total.</w:t>
      </w:r>
    </w:p>
  </w:footnote>
  <w:footnote w:id="223">
    <w:p>
      <w:pPr>
        <w:pStyle w:val="FootnoteText"/>
      </w:pPr>
      <w:r>
        <w:rPr>
          <w:rStyle w:val="FootnoteReference"/>
        </w:rPr>
        <w:footnoteRef/>
      </w:r>
      <w:r>
        <w:t xml:space="preserve"> </w:t>
      </w:r>
      <w:r>
        <w:t xml:space="preserve">This experimental chapter is a submited manuscript reformatted for the need of this thesis. Pre-registered protocol, preprint, data, as well as reproducible code and figures are available at:</w:t>
      </w:r>
      <w:r>
        <w:t xml:space="preserve"> </w:t>
      </w:r>
      <w:hyperlink r:id="rId224">
        <w:r>
          <w:rPr>
            <w:rStyle w:val="Hyperlink"/>
          </w:rPr>
          <w:t xml:space="preserve">https://osf.io/3bh67/</w:t>
        </w:r>
      </w:hyperlink>
      <w:r>
        <w:t xml:space="preserve">.</w:t>
      </w:r>
    </w:p>
  </w:footnote>
  <w:footnote w:id="229">
    <w:p>
      <w:pPr>
        <w:pStyle w:val="FootnoteText"/>
      </w:pPr>
      <w:r>
        <w:rPr>
          <w:rStyle w:val="FootnoteReference"/>
        </w:rPr>
        <w:footnoteRef/>
      </w:r>
      <w:r>
        <w:t xml:space="preserve"> </w:t>
      </w:r>
      <w:r>
        <w:t xml:space="preserve">In the original power calculations included in the OSF preregistration platform, we had inadequately specified the effect size in GPower, but we only realised this erroneous specification after the freezing of the preregistration on the OSF platform. Therefore, the current sample size slightly differs from the preregistered one.</w:t>
      </w:r>
    </w:p>
  </w:footnote>
  <w:footnote w:id="240">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w:t>
      </w:r>
      <w:r>
        <w:t xml:space="preserve">for an introduction to Bayesian multilevel modelling using the</w:t>
      </w:r>
      <w:r>
        <w:t xml:space="preserve"> </w:t>
      </w:r>
      <w:r>
        <w:rPr>
          <w:rStyle w:val="VerbatimChar"/>
        </w:rPr>
        <w:t xml:space="preserve">brms</w:t>
      </w:r>
      <w:r>
        <w:t xml:space="preserve"> </w:t>
      </w:r>
      <w:r>
        <w:t xml:space="preserve">package.</w:t>
      </w:r>
    </w:p>
  </w:footnote>
  <w:footnote w:id="247">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(for a practical introduction, see Wagenmakers et al.,</w:t>
      </w:r>
      <w:r>
        <w:t xml:space="preserve"> </w:t>
      </w:r>
      <w:hyperlink w:anchor="ref-wagenmakers_bayesian_2010">
        <w:r>
          <w:rPr>
            <w:rStyle w:val="Hyperlink"/>
          </w:rPr>
          <w:t xml:space="preserve">2010</w:t>
        </w:r>
      </w:hyperlink>
      <w:r>
        <w:t xml:space="preserve">)</w:t>
      </w:r>
      <w:r>
        <w:t xml:space="preserve">.</w:t>
      </w:r>
    </w:p>
  </w:footnote>
  <w:footnote w:id="261">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262">
        <w:r>
          <w:rPr>
            <w:rStyle w:val="Hyperlink"/>
          </w:rPr>
          <w:t xml:space="preserve">https://osf.io/8ab2d/</w:t>
        </w:r>
      </w:hyperlink>
      <w:r>
        <w:t xml:space="preserve">.</w:t>
      </w:r>
    </w:p>
  </w:footnote>
  <w:footnote w:id="271">
    <w:p>
      <w:pPr>
        <w:pStyle w:val="FootnoteText"/>
      </w:pPr>
      <w:r>
        <w:rPr>
          <w:rStyle w:val="FootnoteReference"/>
        </w:rPr>
        <w:footnoteRef/>
      </w:r>
      <w:r>
        <w:t xml:space="preserve"> </w:t>
      </w:r>
      <w:r>
        <w:t xml:space="preserve">These gums were chosen to be as neutral and usual as possible. More precisely, we used sugar-free and allergenic-free mint-flavoured gums.</w:t>
      </w:r>
    </w:p>
  </w:footnote>
  <w:footnote w:id="275">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276">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et al.,</w:t>
      </w:r>
      <w:r>
        <w:t xml:space="preserve"> </w:t>
      </w:r>
      <w:hyperlink w:anchor="ref-wagenmakers_bayesian_2010">
        <w:r>
          <w:rPr>
            <w:rStyle w:val="Hyperlink"/>
          </w:rPr>
          <w:t xml:space="preserve">2010</w:t>
        </w:r>
      </w:hyperlink>
      <w:r>
        <w:t xml:space="preserve">)</w:t>
      </w:r>
      <w:r>
        <w:t xml:space="preserve">.</w:t>
      </w:r>
    </w:p>
  </w:footnote>
  <w:footnote w:id="296">
    <w:p>
      <w:pPr>
        <w:pStyle w:val="FootnoteText"/>
      </w:pPr>
      <w:r>
        <w:rPr>
          <w:rStyle w:val="FootnoteReference"/>
        </w:rPr>
        <w:footnoteRef/>
      </w:r>
      <w:r>
        <w:t xml:space="preserve"> </w:t>
      </w:r>
      <w:r>
        <w:t xml:space="preserve">This chapter is a published paper reformatted for the need of this thesis. Source: Nalborczyk, L., Batailler, C., L</w:t>
      </w:r>
      <w:r>
        <w:t xml:space="preserve">venbruck, H., Vilain, A., &amp; Bürkner, P.-C. (2019). An Introduction to Bayesian Multilevel Models Using brms: A Case Study of Gender Effects on Vowel Variability in Standard Indonesian.</w:t>
      </w:r>
      <w:r>
        <w:t xml:space="preserve"> </w:t>
      </w:r>
      <w:r>
        <w:rPr>
          <w:i/>
        </w:rPr>
        <w:t xml:space="preserve">Journal of Speech, Language, and Hearing Research, 62</w:t>
      </w:r>
      <w:r>
        <w:t xml:space="preserve">(5), 1225-1242.</w:t>
      </w:r>
      <w:r>
        <w:t xml:space="preserve"> </w:t>
      </w:r>
      <w:hyperlink r:id="rId297">
        <w:r>
          <w:rPr>
            <w:rStyle w:val="Hyperlink"/>
          </w:rPr>
          <w:t xml:space="preserve">https://doi.org/10.1044/2018_JSLHR-S-18-0006</w:t>
        </w:r>
      </w:hyperlink>
      <w:r>
        <w:t xml:space="preserve">.</w:t>
      </w:r>
    </w:p>
  </w:footnote>
  <w:footnote w:id="299">
    <w:p>
      <w:pPr>
        <w:pStyle w:val="FootnoteText"/>
      </w:pPr>
      <w:r>
        <w:rPr>
          <w:rStyle w:val="FootnoteReference"/>
        </w:rPr>
        <w:footnoteRef/>
      </w:r>
      <w:r>
        <w:t xml:space="preserve"> </w:t>
      </w:r>
      <w:r>
        <w:t xml:space="preserve">In this context, the</w:t>
      </w:r>
      <w:r>
        <w:t xml:space="preserve"> </w:t>
      </w:r>
      <w:r>
        <w:rPr>
          <w:i/>
        </w:rPr>
        <w:t xml:space="preserve">maximal varying effect structure</w:t>
      </w:r>
      <w:r>
        <w:t xml:space="preserve"> </w:t>
      </w:r>
      <w:r>
        <w:t xml:space="preserve">means that any potential source of systematic influence should be explicitly modelled, by adding appropriate varying effects.</w:t>
      </w:r>
    </w:p>
  </w:footnote>
  <w:footnote w:id="302">
    <w:p>
      <w:pPr>
        <w:pStyle w:val="FootnoteText"/>
      </w:pPr>
      <w:r>
        <w:rPr>
          <w:rStyle w:val="FootnoteReference"/>
        </w:rPr>
        <w:footnoteRef/>
      </w:r>
      <w:r>
        <w:t xml:space="preserve"> </w:t>
      </w:r>
      <w:r>
        <w:t xml:space="preserve">Note that MLMs are sometimes called</w:t>
      </w:r>
      <w:r>
        <w:t xml:space="preserve"> </w:t>
      </w:r>
      <w:r>
        <w:rPr>
          <w:i/>
        </w:rPr>
        <w:t xml:space="preserve">mixed models</w:t>
      </w:r>
      <w:r>
        <w:t xml:space="preserve">, as models that comprise both</w:t>
      </w:r>
      <w:r>
        <w:t xml:space="preserve"> </w:t>
      </w:r>
      <w:r>
        <w:rPr>
          <w:i/>
        </w:rPr>
        <w:t xml:space="preserve">fixed</w:t>
      </w:r>
      <w:r>
        <w:t xml:space="preserve"> </w:t>
      </w:r>
      <w:r>
        <w:t xml:space="preserve">and</w:t>
      </w:r>
      <w:r>
        <w:t xml:space="preserve"> </w:t>
      </w:r>
      <w:r>
        <w:rPr>
          <w:i/>
        </w:rPr>
        <w:t xml:space="preserve">random</w:t>
      </w:r>
      <w:r>
        <w:t xml:space="preserve"> </w:t>
      </w:r>
      <w:r>
        <w:t xml:space="preserve">effects.</w:t>
      </w:r>
    </w:p>
  </w:footnote>
  <w:footnote w:id="303">
    <w:p>
      <w:pPr>
        <w:pStyle w:val="FootnoteText"/>
      </w:pPr>
      <w:r>
        <w:rPr>
          <w:rStyle w:val="FootnoteReference"/>
        </w:rPr>
        <w:footnoteRef/>
      </w:r>
      <w:r>
        <w:t xml:space="preserve"> </w:t>
      </w:r>
      <w:r>
        <w:t xml:space="preserve">Acknowledging that these individual intercepts can also be seen as adjustments to the grand intercept</w:t>
      </w:r>
      <w:r>
        <w:t xml:space="preserve"> </w:t>
      </w:r>
      <m:oMath>
        <m:r>
          <m:t>α</m:t>
        </m:r>
      </m:oMath>
      <w:r>
        <w:t xml:space="preserve">, that are specific to group</w:t>
      </w:r>
      <w:r>
        <w:t xml:space="preserve"> </w:t>
      </w:r>
      <m:oMath>
        <m:r>
          <m:t>j</m:t>
        </m:r>
      </m:oMath>
      <w:r>
        <w:t xml:space="preserve">.</w:t>
      </w:r>
    </w:p>
  </w:footnote>
  <w:footnote w:id="309">
    <w:p>
      <w:pPr>
        <w:pStyle w:val="FootnoteText"/>
      </w:pPr>
      <w:r>
        <w:rPr>
          <w:rStyle w:val="FootnoteReference"/>
        </w:rPr>
        <w:footnoteRef/>
      </w:r>
      <w:r>
        <w:t xml:space="preserve"> </w:t>
      </w:r>
      <w:r>
        <w:t xml:space="preserve">Note that –for the sake of simplicity– throughout this tutorial we use a Normal likelihood, but other (better) alternatives would include using skew-normal or log-normal models, which are implemented in</w:t>
      </w:r>
      <w:r>
        <w:t xml:space="preserve"> </w:t>
      </w:r>
      <w:r>
        <w:rPr>
          <w:rStyle w:val="VerbatimChar"/>
        </w:rPr>
        <w:t xml:space="preserve">brms</w:t>
      </w:r>
      <w:r>
        <w:t xml:space="preserve"> </w:t>
      </w:r>
      <w:r>
        <w:t xml:space="preserve">with the</w:t>
      </w:r>
      <w:r>
        <w:t xml:space="preserve"> </w:t>
      </w:r>
      <w:r>
        <w:rPr>
          <w:rStyle w:val="VerbatimChar"/>
        </w:rPr>
        <w:t xml:space="preserve">skew_normal</w:t>
      </w:r>
      <w:r>
        <w:t xml:space="preserve"> </w:t>
      </w:r>
      <w:r>
        <w:t xml:space="preserve">and</w:t>
      </w:r>
      <w:r>
        <w:t xml:space="preserve"> </w:t>
      </w:r>
      <w:r>
        <w:rPr>
          <w:rStyle w:val="VerbatimChar"/>
        </w:rPr>
        <w:t xml:space="preserve">lognormal</w:t>
      </w:r>
      <w:r>
        <w:t xml:space="preserve"> </w:t>
      </w:r>
      <w:r>
        <w:t xml:space="preserve">families. We provide examples in the</w:t>
      </w:r>
      <w:r>
        <w:t xml:space="preserve"> </w:t>
      </w:r>
      <w:hyperlink w:anchor="suppApp">
        <w:r>
          <w:rPr>
            <w:rStyle w:val="Hyperlink"/>
          </w:rPr>
          <w:t xml:space="preserve">supplementary materials</w:t>
        </w:r>
      </w:hyperlink>
      <w:r>
        <w:t xml:space="preserve">.</w:t>
      </w:r>
    </w:p>
  </w:footnote>
  <w:footnote w:id="312">
    <w:p>
      <w:pPr>
        <w:pStyle w:val="FootnoteText"/>
      </w:pPr>
      <w:r>
        <w:rPr>
          <w:rStyle w:val="FootnoteReference"/>
        </w:rPr>
        <w:footnoteRef/>
      </w:r>
      <w:r>
        <w:t xml:space="preserve"> </w:t>
      </w:r>
      <w:r>
        <w:t xml:space="preserve">Where a credible interval is the Bayesian analogue of a classical confidence interval, except that probability statements can be made based upon it (e.g.,</w:t>
      </w:r>
      <w:r>
        <w:t xml:space="preserve"> </w:t>
      </w:r>
      <w:r>
        <w:t xml:space="preserve">“</w:t>
      </w:r>
      <w:r>
        <w:t xml:space="preserve">given the data and our prior assumptions, there is a 0.95 probability that this interval encompasses the population value</w:t>
      </w:r>
      <w:r>
        <w:t xml:space="preserve"> </w:t>
      </w:r>
      <m:oMath>
        <m:r>
          <m:t>θ</m:t>
        </m:r>
      </m:oMath>
      <w:r>
        <w:t xml:space="preserve">”</w:t>
      </w:r>
      <w:r>
        <w:t xml:space="preserve">).</w:t>
      </w:r>
    </w:p>
  </w:footnote>
  <w:footnote w:id="315">
    <w:p>
      <w:pPr>
        <w:pStyle w:val="FootnoteText"/>
      </w:pPr>
      <w:r>
        <w:rPr>
          <w:rStyle w:val="FootnoteReference"/>
        </w:rPr>
        <w:footnoteRef/>
      </w:r>
      <w:r>
        <w:t xml:space="preserve"> </w:t>
      </w:r>
      <w:r>
        <w:t xml:space="preserve">But please note that we do not mean to suggest that the varying intercept for subjects should be removed because its ICC is low.</w:t>
      </w:r>
    </w:p>
  </w:footnote>
  <w:footnote w:id="317">
    <w:p>
      <w:pPr>
        <w:pStyle w:val="FootnoteText"/>
      </w:pPr>
      <w:r>
        <w:rPr>
          <w:rStyle w:val="FootnoteReference"/>
        </w:rPr>
        <w:footnoteRef/>
      </w:r>
      <w:r>
        <w:t xml:space="preserve"> </w:t>
      </w:r>
      <w:r>
        <w:t xml:space="preserve">The LKJ prior is the default prior for correlation matrices in</w:t>
      </w:r>
      <w:r>
        <w:t xml:space="preserve"> </w:t>
      </w:r>
      <w:r>
        <w:rPr>
          <w:rStyle w:val="VerbatimChar"/>
        </w:rPr>
        <w:t xml:space="preserve">brms</w:t>
      </w:r>
      <w:r>
        <w:t xml:space="preserve">.</w:t>
      </w:r>
    </w:p>
  </w:footnote>
  <w:footnote w:id="322">
    <w:p>
      <w:pPr>
        <w:pStyle w:val="FootnoteText"/>
      </w:pPr>
      <w:r>
        <w:rPr>
          <w:rStyle w:val="FootnoteReference"/>
        </w:rPr>
        <w:footnoteRef/>
      </w:r>
      <w:r>
        <w:t xml:space="preserve"> </w:t>
      </w:r>
      <w:r>
        <w:t xml:space="preserve">More details on model comparison using cross-validation techniques can be found in</w:t>
      </w:r>
      <w:r>
        <w:t xml:space="preserve"> </w:t>
      </w:r>
      <w:r>
        <w:t xml:space="preserve">Nicenboim &amp; Vasishth (</w:t>
      </w:r>
      <w:hyperlink w:anchor="ref-nicenboim_statistical_2016">
        <w:r>
          <w:rPr>
            <w:rStyle w:val="Hyperlink"/>
          </w:rPr>
          <w:t xml:space="preserve">2016</w:t>
        </w:r>
      </w:hyperlink>
      <w:r>
        <w:t xml:space="preserve">)</w:t>
      </w:r>
      <w:r>
        <w:t xml:space="preserve">. See also</w:t>
      </w:r>
      <w:r>
        <w:t xml:space="preserve"> </w:t>
      </w:r>
      <w:r>
        <w:t xml:space="preserve">Gelman, Hwang, &amp; Vehtari (</w:t>
      </w:r>
      <w:hyperlink w:anchor="ref-gelman_understanding_2014">
        <w:r>
          <w:rPr>
            <w:rStyle w:val="Hyperlink"/>
          </w:rPr>
          <w:t xml:space="preserve">2014</w:t>
        </w:r>
      </w:hyperlink>
      <w:r>
        <w:t xml:space="preserve">)</w:t>
      </w:r>
      <w:r>
        <w:t xml:space="preserve"> </w:t>
      </w:r>
      <w:r>
        <w:t xml:space="preserve">for a complete comparison of information criteria.</w:t>
      </w:r>
    </w:p>
  </w:footnote>
  <w:footnote w:id="326">
    <w:p>
      <w:pPr>
        <w:pStyle w:val="FootnoteText"/>
      </w:pPr>
      <w:r>
        <w:rPr>
          <w:rStyle w:val="FootnoteReference"/>
        </w:rPr>
        <w:footnoteRef/>
      </w:r>
      <w:r>
        <w:t xml:space="preserve"> </w:t>
      </w:r>
      <w:r>
        <w:t xml:space="preserve">We compare the distribution with</w:t>
      </w:r>
      <w:r>
        <w:t xml:space="preserve"> </w:t>
      </w:r>
      <m:oMath>
        <m:r>
          <m:t>0</m:t>
        </m:r>
      </m:oMath>
      <w:r>
        <w:t xml:space="preserve"> </w:t>
      </w:r>
      <w:r>
        <w:t xml:space="preserve">here, but it should be noted that this comparison could be made with whatever value.</w:t>
      </w:r>
    </w:p>
  </w:footnote>
  <w:footnote w:id="329">
    <w:p>
      <w:pPr>
        <w:pStyle w:val="FootnoteText"/>
      </w:pPr>
      <w:r>
        <w:rPr>
          <w:rStyle w:val="FootnoteReference"/>
        </w:rPr>
        <w:footnoteRef/>
      </w:r>
      <w:r>
        <w:t xml:space="preserve"> </w:t>
      </w:r>
      <w:r>
        <w:t xml:space="preserve">See for instance</w:t>
      </w:r>
      <w:r>
        <w:t xml:space="preserve"> </w:t>
      </w:r>
      <w:r>
        <w:t xml:space="preserve">Gelman &amp; Pardoe (</w:t>
      </w:r>
      <w:hyperlink w:anchor="ref-gelman_bayesian_2006">
        <w:r>
          <w:rPr>
            <w:rStyle w:val="Hyperlink"/>
          </w:rPr>
          <w:t xml:space="preserve">2006</w:t>
        </w:r>
      </w:hyperlink>
      <w:r>
        <w:t xml:space="preserve">)</w:t>
      </w:r>
      <w:r>
        <w:t xml:space="preserve">, for measures of explained variance in MLMs and</w:t>
      </w:r>
      <w:r>
        <w:t xml:space="preserve"> </w:t>
      </w:r>
      <w:r>
        <w:t xml:space="preserve">Marsman, Waldorp, Dablander, &amp; Wagenmakers (</w:t>
      </w:r>
      <w:hyperlink w:anchor="ref-marsman_bayesian_2019">
        <w:r>
          <w:rPr>
            <w:rStyle w:val="Hyperlink"/>
          </w:rPr>
          <w:t xml:space="preserve">2019</w:t>
        </w:r>
      </w:hyperlink>
      <w:r>
        <w:t xml:space="preserve">)</w:t>
      </w:r>
      <w:r>
        <w:t xml:space="preserve">, for calculations in ANOVA designs.</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7" Target="media/rId87.png" /><Relationship Type="http://schemas.openxmlformats.org/officeDocument/2006/relationships/image" Id="rId163" Target="media/rId163.png" /><Relationship Type="http://schemas.openxmlformats.org/officeDocument/2006/relationships/image" Id="rId168" Target="media/rId168.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156" Target="media/rId156.png" /><Relationship Type="http://schemas.openxmlformats.org/officeDocument/2006/relationships/image" Id="rId165" Target="media/rId165.png" /><Relationship Type="http://schemas.openxmlformats.org/officeDocument/2006/relationships/image" Id="rId211" Target="media/rId211.pdf" /><Relationship Type="http://schemas.openxmlformats.org/officeDocument/2006/relationships/image" Id="rId213" Target="media/rId213.png" /><Relationship Type="http://schemas.openxmlformats.org/officeDocument/2006/relationships/image" Id="rId200" Target="media/rId200.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04" Target="media/rId204.png" /><Relationship Type="http://schemas.openxmlformats.org/officeDocument/2006/relationships/image" Id="rId209" Target="media/rId209.png" /><Relationship Type="http://schemas.openxmlformats.org/officeDocument/2006/relationships/image" Id="rId244" Target="media/rId244.png" /><Relationship Type="http://schemas.openxmlformats.org/officeDocument/2006/relationships/image" Id="rId237" Target="media/rId237.pdf" /><Relationship Type="http://schemas.openxmlformats.org/officeDocument/2006/relationships/image" Id="rId249" Target="media/rId249.png" /><Relationship Type="http://schemas.openxmlformats.org/officeDocument/2006/relationships/image" Id="rId250" Target="media/rId250.png" /><Relationship Type="http://schemas.openxmlformats.org/officeDocument/2006/relationships/image" Id="rId273" Target="media/rId273.pdf" /><Relationship Type="http://schemas.openxmlformats.org/officeDocument/2006/relationships/image" Id="rId324" Target="media/rId324.pdf" /><Relationship Type="http://schemas.openxmlformats.org/officeDocument/2006/relationships/image" Id="rId318" Target="media/rId318.pdf" /><Relationship Type="http://schemas.openxmlformats.org/officeDocument/2006/relationships/image" Id="rId311" Target="media/rId311.pdf" /><Relationship Type="http://schemas.openxmlformats.org/officeDocument/2006/relationships/image" Id="rId328" Target="media/rId328.pdf" /><Relationship Type="http://schemas.openxmlformats.org/officeDocument/2006/relationships/image" Id="rId327" Target="media/rId327.pdf" /><Relationship Type="http://schemas.openxmlformats.org/officeDocument/2006/relationships/image" Id="rId310" Target="media/rId310.pdf" /><Relationship Type="http://schemas.openxmlformats.org/officeDocument/2006/relationships/image" Id="rId314" Target="media/rId314.pdf" /><Relationship Type="http://schemas.openxmlformats.org/officeDocument/2006/relationships/image" Id="rId319" Target="media/rId319.pdf" /><Relationship Type="http://schemas.openxmlformats.org/officeDocument/2006/relationships/image" Id="rId307" Target="media/rId307.pdf" /><Relationship Type="http://schemas.openxmlformats.org/officeDocument/2006/relationships/image" Id="rId340" Target="media/rId340.png" /><Relationship Type="http://schemas.openxmlformats.org/officeDocument/2006/relationships/image" Id="rId27" Target="media/rId27.pdf" /><Relationship Type="http://schemas.openxmlformats.org/officeDocument/2006/relationships/image" Id="rId68" Target="media/rId68.png" /><Relationship Type="http://schemas.openxmlformats.org/officeDocument/2006/relationships/image" Id="rId114" Target="media/rId114.pdf" /><Relationship Type="http://schemas.openxmlformats.org/officeDocument/2006/relationships/image" Id="rId119" Target="media/rId119.pdf" /><Relationship Type="http://schemas.openxmlformats.org/officeDocument/2006/relationships/image" Id="rId121" Target="media/rId121.pdf" /><Relationship Type="http://schemas.openxmlformats.org/officeDocument/2006/relationships/image" Id="rId102" Target="media/rId102.jpg" /><Relationship Type="http://schemas.openxmlformats.org/officeDocument/2006/relationships/image" Id="rId70" Target="media/rId70.pdf" /><Relationship Type="http://schemas.openxmlformats.org/officeDocument/2006/relationships/image" Id="rId40" Target="media/rId40.pdf" /><Relationship Type="http://schemas.openxmlformats.org/officeDocument/2006/relationships/image" Id="rId43" Target="media/rId43.pdf" /><Relationship Type="http://schemas.openxmlformats.org/officeDocument/2006/relationships/image" Id="rId49" Target="media/rId49.pdf" /><Relationship Type="http://schemas.openxmlformats.org/officeDocument/2006/relationships/image" Id="rId58" Target="media/rId58.pdf" /><Relationship Type="http://schemas.openxmlformats.org/officeDocument/2006/relationships/image" Id="rId59" Target="media/rId59.png" /><Relationship Type="http://schemas.openxmlformats.org/officeDocument/2006/relationships/image" Id="rId78" Target="media/rId78.png" /><Relationship Type="http://schemas.openxmlformats.org/officeDocument/2006/relationships/image" Id="rId56" Target="media/rId56.pdf" /><Relationship Type="http://schemas.openxmlformats.org/officeDocument/2006/relationships/image" Id="rId80" Target="media/rId80.jpg" /><Relationship Type="http://schemas.openxmlformats.org/officeDocument/2006/relationships/image" Id="rId75" Target="media/rId75.jpg" /><Relationship Type="http://schemas.openxmlformats.org/officeDocument/2006/relationships/image" Id="rId51" Target="media/rId51.png" /><Relationship Type="http://schemas.openxmlformats.org/officeDocument/2006/relationships/image" Id="rId37" Target="media/rId37.png" /><Relationship Type="http://schemas.openxmlformats.org/officeDocument/2006/relationships/image" Id="rId66" Target="media/rId66.jpg" /><Relationship Type="http://schemas.openxmlformats.org/officeDocument/2006/relationships/image" Id="rId67" Target="media/rId67.pdf" /><Relationship Type="http://schemas.openxmlformats.org/officeDocument/2006/relationships/hyperlink" Id="rId248" Target="Session:Condition" TargetMode="External" /><Relationship Type="http://schemas.openxmlformats.org/officeDocument/2006/relationships/hyperlink" Id="rId473" Target="http://arxiv.org/abs/1701.04858" TargetMode="External" /><Relationship Type="http://schemas.openxmlformats.org/officeDocument/2006/relationships/hyperlink" Id="rId259" Target="http://osf.io/3bh67" TargetMode="External" /><Relationship Type="http://schemas.openxmlformats.org/officeDocument/2006/relationships/hyperlink" Id="rId71" Target="http://patricklynch.net" TargetMode="External" /><Relationship Type="http://schemas.openxmlformats.org/officeDocument/2006/relationships/hyperlink" Id="rId101" Target="http://www.pstnet.com" TargetMode="External" /><Relationship Type="http://schemas.openxmlformats.org/officeDocument/2006/relationships/hyperlink" Id="rId381" Target="http://www.sumsar.net" TargetMode="External" /><Relationship Type="http://schemas.openxmlformats.org/officeDocument/2006/relationships/hyperlink" Id="rId695" Target="https://CRAN.R-project.org/package=BEST" TargetMode="External" /><Relationship Type="http://schemas.openxmlformats.org/officeDocument/2006/relationships/hyperlink" Id="rId632" Target="https://CRAN.R-project.org/package=DiagrammeR" TargetMode="External" /><Relationship Type="http://schemas.openxmlformats.org/officeDocument/2006/relationships/hyperlink" Id="rId931" Target="https://CRAN.R-project.org/package=GGally" TargetMode="External" /><Relationship Type="http://schemas.openxmlformats.org/officeDocument/2006/relationships/hyperlink" Id="rId574" Target="https://CRAN.R-project.org/package=biosignalEMG" TargetMode="External" /><Relationship Type="http://schemas.openxmlformats.org/officeDocument/2006/relationships/hyperlink" Id="rId414" Target="https://CRAN.R-project.org/package=brms" TargetMode="External" /><Relationship Type="http://schemas.openxmlformats.org/officeDocument/2006/relationships/hyperlink" Id="rId915" Target="https://CRAN.R-project.org/package=broom" TargetMode="External" /><Relationship Type="http://schemas.openxmlformats.org/officeDocument/2006/relationships/hyperlink" Id="rId648" Target="https://CRAN.R-project.org/package=caret" TargetMode="External" /><Relationship Type="http://schemas.openxmlformats.org/officeDocument/2006/relationships/hyperlink" Id="rId806" Target="https://CRAN.R-project.org/package=ellipse" TargetMode="External" /><Relationship Type="http://schemas.openxmlformats.org/officeDocument/2006/relationships/hyperlink" Id="rId873" Target="https://CRAN.R-project.org/package=ggforce" TargetMode="External" /><Relationship Type="http://schemas.openxmlformats.org/officeDocument/2006/relationships/hyperlink" Id="rId1052" Target="https://CRAN.R-project.org/package=ggplot2" TargetMode="External" /><Relationship Type="http://schemas.openxmlformats.org/officeDocument/2006/relationships/hyperlink" Id="rId957" Target="https://CRAN.R-project.org/package=ggrepel" TargetMode="External" /><Relationship Type="http://schemas.openxmlformats.org/officeDocument/2006/relationships/hyperlink" Id="rId1054" Target="https://CRAN.R-project.org/package=ggridges" TargetMode="External" /><Relationship Type="http://schemas.openxmlformats.org/officeDocument/2006/relationships/hyperlink" Id="rId605" Target="https://CRAN.R-project.org/package=glue" TargetMode="External" /><Relationship Type="http://schemas.openxmlformats.org/officeDocument/2006/relationships/hyperlink" Id="rId808" Target="https://CRAN.R-project.org/package=here" TargetMode="External" /><Relationship Type="http://schemas.openxmlformats.org/officeDocument/2006/relationships/hyperlink" Id="rId1067" Target="https://CRAN.R-project.org/package=knitr" TargetMode="External" /><Relationship Type="http://schemas.openxmlformats.org/officeDocument/2006/relationships/hyperlink" Id="rId379" Target="https://CRAN.R-project.org/package=lme4" TargetMode="External" /><Relationship Type="http://schemas.openxmlformats.org/officeDocument/2006/relationships/hyperlink" Id="rId776" Target="https://CRAN.R-project.org/package=phonR" TargetMode="External" /><Relationship Type="http://schemas.openxmlformats.org/officeDocument/2006/relationships/hyperlink" Id="rId949" Target="https://CRAN.R-project.org/package=plotly" TargetMode="External" /><Relationship Type="http://schemas.openxmlformats.org/officeDocument/2006/relationships/hyperlink" Id="rId426" Target="https://CRAN.R-project.org/package=shiny" TargetMode="External" /><Relationship Type="http://schemas.openxmlformats.org/officeDocument/2006/relationships/hyperlink" Id="rId735" Target="https://CRAN.R-project.org/package=sjstats" TargetMode="External" /><Relationship Type="http://schemas.openxmlformats.org/officeDocument/2006/relationships/hyperlink" Id="rId788" Target="https://CRAN.R-project.org/package=skimr" TargetMode="External" /><Relationship Type="http://schemas.openxmlformats.org/officeDocument/2006/relationships/hyperlink" Id="rId1050" Target="https://CRAN.R-project.org/package=tidyverse" TargetMode="External" /><Relationship Type="http://schemas.openxmlformats.org/officeDocument/2006/relationships/hyperlink" Id="rId521" Target="https://CRAN.R-project.org/package=viridis" TargetMode="External" /><Relationship Type="http://schemas.openxmlformats.org/officeDocument/2006/relationships/hyperlink" Id="rId198" Target="https://barelysignificant.shinyapps.io/3d_plotly/" TargetMode="External" /><Relationship Type="http://schemas.openxmlformats.org/officeDocument/2006/relationships/hyperlink" Id="rId860" Target="https://doi.org/10.1002/(SICI)1099-0879(199905)6:2%3C156::AID-CPP196%3E3.0.CO;2-A" TargetMode="External" /><Relationship Type="http://schemas.openxmlformats.org/officeDocument/2006/relationships/hyperlink" Id="rId564" Target="https://doi.org/10.1002/1097-0193(200101)12:1%3C1::AID-HBM10%3E3.0.CO;2-V" TargetMode="External" /><Relationship Type="http://schemas.openxmlformats.org/officeDocument/2006/relationships/hyperlink" Id="rId943" Target="https://doi.org/10.1002/9780470713143.ch14" TargetMode="External" /><Relationship Type="http://schemas.openxmlformats.org/officeDocument/2006/relationships/hyperlink" Id="rId947" Target="https://doi.org/10.1002/9780470713853.ch5" TargetMode="External" /><Relationship Type="http://schemas.openxmlformats.org/officeDocument/2006/relationships/hyperlink" Id="rId578" Target="https://doi.org/10.1002/hbm.20658" TargetMode="External" /><Relationship Type="http://schemas.openxmlformats.org/officeDocument/2006/relationships/hyperlink" Id="rId1076" Target="https://doi.org/10.1002/smi.2588" TargetMode="External" /><Relationship Type="http://schemas.openxmlformats.org/officeDocument/2006/relationships/hyperlink" Id="rId594" Target="https://doi.org/10.1006/cogp.2000.0744" TargetMode="External" /><Relationship Type="http://schemas.openxmlformats.org/officeDocument/2006/relationships/hyperlink" Id="rId858" Target="https://doi.org/10.1006/nimg.2001.0779" TargetMode="External" /><Relationship Type="http://schemas.openxmlformats.org/officeDocument/2006/relationships/hyperlink" Id="rId645" Target="https://doi.org/10.1006/nimg.2001.0832" TargetMode="External" /><Relationship Type="http://schemas.openxmlformats.org/officeDocument/2006/relationships/hyperlink" Id="rId843" Target="https://doi.org/10.1007/978-1-4757-0629-1_1" TargetMode="External" /><Relationship Type="http://schemas.openxmlformats.org/officeDocument/2006/relationships/hyperlink" Id="rId460" Target="https://doi.org/10.1007/978-1-4899-1164-3_10" TargetMode="External" /><Relationship Type="http://schemas.openxmlformats.org/officeDocument/2006/relationships/hyperlink" Id="rId434" Target="https://doi.org/10.1007/BF00342238" TargetMode="External" /><Relationship Type="http://schemas.openxmlformats.org/officeDocument/2006/relationships/hyperlink" Id="rId670" Target="https://doi.org/10.1007/BF00364149" TargetMode="External" /><Relationship Type="http://schemas.openxmlformats.org/officeDocument/2006/relationships/hyperlink" Id="rId483" Target="https://doi.org/10.1007/BF03087979" TargetMode="External" /><Relationship Type="http://schemas.openxmlformats.org/officeDocument/2006/relationships/hyperlink" Id="rId411" Target="https://doi.org/10.1007/s00265-010-1029-6" TargetMode="External" /><Relationship Type="http://schemas.openxmlformats.org/officeDocument/2006/relationships/hyperlink" Id="rId602" Target="https://doi.org/10.1007/s00265-010-1036-7" TargetMode="External" /><Relationship Type="http://schemas.openxmlformats.org/officeDocument/2006/relationships/hyperlink" Id="rId493" Target="https://doi.org/10.1007/s00426-017-0845-y" TargetMode="External" /><Relationship Type="http://schemas.openxmlformats.org/officeDocument/2006/relationships/hyperlink" Id="rId945" Target="https://doi.org/10.1007/s10608-006-9118-6" TargetMode="External" /><Relationship Type="http://schemas.openxmlformats.org/officeDocument/2006/relationships/hyperlink" Id="rId552" Target="https://doi.org/10.1007/s10608-011-9428-1" TargetMode="External" /><Relationship Type="http://schemas.openxmlformats.org/officeDocument/2006/relationships/hyperlink" Id="rId554" Target="https://doi.org/10.1007/s10608-012-9507-y" TargetMode="External" /><Relationship Type="http://schemas.openxmlformats.org/officeDocument/2006/relationships/hyperlink" Id="rId450" Target="https://doi.org/10.1007/s10608-013-9585-5" TargetMode="External" /><Relationship Type="http://schemas.openxmlformats.org/officeDocument/2006/relationships/hyperlink" Id="rId710" Target="https://doi.org/10.1007/s10608-018-9890-0" TargetMode="External" /><Relationship Type="http://schemas.openxmlformats.org/officeDocument/2006/relationships/hyperlink" Id="rId755" Target="https://doi.org/10.1007/s10608-018-9901-1" TargetMode="External" /><Relationship Type="http://schemas.openxmlformats.org/officeDocument/2006/relationships/hyperlink" Id="rId452" Target="https://doi.org/10.1007/s10608-019-10023-0" TargetMode="External" /><Relationship Type="http://schemas.openxmlformats.org/officeDocument/2006/relationships/hyperlink" Id="rId919" Target="https://doi.org/10.1007/s10802-011-9544-0" TargetMode="External" /><Relationship Type="http://schemas.openxmlformats.org/officeDocument/2006/relationships/hyperlink" Id="rId674" Target="https://doi.org/10.1007/s10865-008-9152-9" TargetMode="External" /><Relationship Type="http://schemas.openxmlformats.org/officeDocument/2006/relationships/hyperlink" Id="rId1001" Target="https://doi.org/10.1007/s11031-010-9190-9" TargetMode="External" /><Relationship Type="http://schemas.openxmlformats.org/officeDocument/2006/relationships/hyperlink" Id="rId624" Target="https://doi.org/10.1007/s11097-006-9024-0" TargetMode="External" /><Relationship Type="http://schemas.openxmlformats.org/officeDocument/2006/relationships/hyperlink" Id="rId538" Target="https://doi.org/10.1007/s11222-013-9416-2" TargetMode="External" /><Relationship Type="http://schemas.openxmlformats.org/officeDocument/2006/relationships/hyperlink" Id="rId1005" Target="https://doi.org/10.1007/s11222-016-9696-4" TargetMode="External" /><Relationship Type="http://schemas.openxmlformats.org/officeDocument/2006/relationships/hyperlink" Id="rId913" Target="https://doi.org/10.1016/0005-7967(83)90038-4" TargetMode="External" /><Relationship Type="http://schemas.openxmlformats.org/officeDocument/2006/relationships/hyperlink" Id="rId898" Target="https://doi.org/10.1016/0005-7967(93)90114-A" TargetMode="External" /><Relationship Type="http://schemas.openxmlformats.org/officeDocument/2006/relationships/hyperlink" Id="rId716" Target="https://doi.org/10.1016/0010-0277(83)90026-4" TargetMode="External" /><Relationship Type="http://schemas.openxmlformats.org/officeDocument/2006/relationships/hyperlink" Id="rId990" Target="https://doi.org/10.1016/0010-0285(80)90005-5" TargetMode="External" /><Relationship Type="http://schemas.openxmlformats.org/officeDocument/2006/relationships/hyperlink" Id="rId722" Target="https://doi.org/10.1016/0028-3932(82)90039-2" TargetMode="External" /><Relationship Type="http://schemas.openxmlformats.org/officeDocument/2006/relationships/hyperlink" Id="rId960" Target="https://doi.org/10.1016/0028-3932(95)00074-D" TargetMode="External" /><Relationship Type="http://schemas.openxmlformats.org/officeDocument/2006/relationships/hyperlink" Id="rId757" Target="https://doi.org/10.1016/0093-934X(85)90137-3" TargetMode="External" /><Relationship Type="http://schemas.openxmlformats.org/officeDocument/2006/relationships/hyperlink" Id="rId641" Target="https://doi.org/10.1016/0167-8760(96)00013-X" TargetMode="External" /><Relationship Type="http://schemas.openxmlformats.org/officeDocument/2006/relationships/hyperlink" Id="rId762" Target="https://doi.org/10.1016/0278-2626(82)90006-9" TargetMode="External" /><Relationship Type="http://schemas.openxmlformats.org/officeDocument/2006/relationships/hyperlink" Id="rId362" Target="https://doi.org/10.1016/0749-596X(85)90041-5" TargetMode="External" /><Relationship Type="http://schemas.openxmlformats.org/officeDocument/2006/relationships/hyperlink" Id="rId971" Target="https://doi.org/10.1016/S0005-7967(98)00027-8" TargetMode="External" /><Relationship Type="http://schemas.openxmlformats.org/officeDocument/2006/relationships/hyperlink" Id="rId504" Target="https://doi.org/10.1016/S0022-3956(03)00095-5" TargetMode="External" /><Relationship Type="http://schemas.openxmlformats.org/officeDocument/2006/relationships/hyperlink" Id="rId343" Target="https://doi.org/10.1016/S0093-934X(03)00347-X" TargetMode="External" /><Relationship Type="http://schemas.openxmlformats.org/officeDocument/2006/relationships/hyperlink" Id="rId697" Target="https://doi.org/10.1016/S0165-0327(02)00058-7" TargetMode="External" /><Relationship Type="http://schemas.openxmlformats.org/officeDocument/2006/relationships/hyperlink" Id="rId639" Target="https://doi.org/10.1016/S0167-8760(96)00062-1" TargetMode="External" /><Relationship Type="http://schemas.openxmlformats.org/officeDocument/2006/relationships/hyperlink" Id="rId481" Target="https://doi.org/10.1016/S0749-596X(02)00511-9" TargetMode="External" /><Relationship Type="http://schemas.openxmlformats.org/officeDocument/2006/relationships/hyperlink" Id="rId390" Target="https://doi.org/10.1016/S0926-6410(96)00072-9" TargetMode="External" /><Relationship Type="http://schemas.openxmlformats.org/officeDocument/2006/relationships/hyperlink" Id="rId668" Target="https://doi.org/10.1016/S0959-4388(99)00028-8" TargetMode="External" /><Relationship Type="http://schemas.openxmlformats.org/officeDocument/2006/relationships/hyperlink" Id="rId862" Target="https://doi.org/10.1016/S1077-7229(01)80021-3" TargetMode="External" /><Relationship Type="http://schemas.openxmlformats.org/officeDocument/2006/relationships/hyperlink" Id="rId628" Target="https://doi.org/10.1016/S1364-6613(00)01724-1" TargetMode="External" /><Relationship Type="http://schemas.openxmlformats.org/officeDocument/2006/relationships/hyperlink" Id="rId1061" Target="https://doi.org/10.1016/S1364-6613(97)01070-X" TargetMode="External" /><Relationship Type="http://schemas.openxmlformats.org/officeDocument/2006/relationships/hyperlink" Id="rId658" Target="https://doi.org/10.1016/j.appsy.2007.09.002" TargetMode="External" /><Relationship Type="http://schemas.openxmlformats.org/officeDocument/2006/relationships/hyperlink" Id="rId941" Target="https://doi.org/10.1016/j.bandl.2004.07.007" TargetMode="External" /><Relationship Type="http://schemas.openxmlformats.org/officeDocument/2006/relationships/hyperlink" Id="rId826" Target="https://doi.org/10.1016/j.bandl.2005.11.007" TargetMode="External" /><Relationship Type="http://schemas.openxmlformats.org/officeDocument/2006/relationships/hyperlink" Id="rId877" Target="https://doi.org/10.1016/j.bbr.2013.12.034" TargetMode="External" /><Relationship Type="http://schemas.openxmlformats.org/officeDocument/2006/relationships/hyperlink" Id="rId786" Target="https://doi.org/10.1016/j.beth.2006.03.003" TargetMode="External" /><Relationship Type="http://schemas.openxmlformats.org/officeDocument/2006/relationships/hyperlink" Id="rId714" Target="https://doi.org/10.1016/j.biopsycho.2014.05.001" TargetMode="External" /><Relationship Type="http://schemas.openxmlformats.org/officeDocument/2006/relationships/hyperlink" Id="rId813" Target="https://doi.org/10.1016/j.biopsycho.2017.04.013" TargetMode="External" /><Relationship Type="http://schemas.openxmlformats.org/officeDocument/2006/relationships/hyperlink" Id="rId576" Target="https://doi.org/10.1016/j.brainresrev.2005.09.004" TargetMode="External" /><Relationship Type="http://schemas.openxmlformats.org/officeDocument/2006/relationships/hyperlink" Id="rId1019" Target="https://doi.org/10.1016/j.brat.2004.01.009" TargetMode="External" /><Relationship Type="http://schemas.openxmlformats.org/officeDocument/2006/relationships/hyperlink" Id="rId1028" Target="https://doi.org/10.1016/j.brat.2004.11.008" TargetMode="External" /><Relationship Type="http://schemas.openxmlformats.org/officeDocument/2006/relationships/hyperlink" Id="rId621" Target="https://doi.org/10.1016/j.brat.2008.12.005" TargetMode="External" /><Relationship Type="http://schemas.openxmlformats.org/officeDocument/2006/relationships/hyperlink" Id="rId519" Target="https://doi.org/10.1016/j.cogbrainres.2004.02.012" TargetMode="External" /><Relationship Type="http://schemas.openxmlformats.org/officeDocument/2006/relationships/hyperlink" Id="rId849" Target="https://doi.org/10.1016/j.cognition.2007.02.006" TargetMode="External" /><Relationship Type="http://schemas.openxmlformats.org/officeDocument/2006/relationships/hyperlink" Id="rId543" Target="https://doi.org/10.1016/j.cognition.2015.09.010" TargetMode="External" /><Relationship Type="http://schemas.openxmlformats.org/officeDocument/2006/relationships/hyperlink" Id="rId1010" Target="https://doi.org/10.1016/j.cogpsych.2009.12.001" TargetMode="External" /><Relationship Type="http://schemas.openxmlformats.org/officeDocument/2006/relationships/hyperlink" Id="rId652" Target="https://doi.org/10.1016/j.concog.2005.12.003" TargetMode="External" /><Relationship Type="http://schemas.openxmlformats.org/officeDocument/2006/relationships/hyperlink" Id="rId596" Target="https://doi.org/10.1016/j.concog.2007.12.006" TargetMode="External" /><Relationship Type="http://schemas.openxmlformats.org/officeDocument/2006/relationships/hyperlink" Id="rId772" Target="https://doi.org/10.1016/j.concog.2011.08.005" TargetMode="External" /><Relationship Type="http://schemas.openxmlformats.org/officeDocument/2006/relationships/hyperlink" Id="rId630" Target="https://doi.org/10.1016/j.concog.2013.10.003" TargetMode="External" /><Relationship Type="http://schemas.openxmlformats.org/officeDocument/2006/relationships/hyperlink" Id="rId1023" Target="https://doi.org/10.1016/j.copsyc.2015.01.020" TargetMode="External" /><Relationship Type="http://schemas.openxmlformats.org/officeDocument/2006/relationships/hyperlink" Id="rId983" Target="https://doi.org/10.1016/j.cortex.2016.01.002" TargetMode="External" /><Relationship Type="http://schemas.openxmlformats.org/officeDocument/2006/relationships/hyperlink" Id="rId510" Target="https://doi.org/10.1016/j.cortex.2016.04.023" TargetMode="External" /><Relationship Type="http://schemas.openxmlformats.org/officeDocument/2006/relationships/hyperlink" Id="rId406" Target="https://doi.org/10.1016/j.cortex.2018.11.010" TargetMode="External" /><Relationship Type="http://schemas.openxmlformats.org/officeDocument/2006/relationships/hyperlink" Id="rId962" Target="https://doi.org/10.1016/j.cpr.2008.10.003" TargetMode="External" /><Relationship Type="http://schemas.openxmlformats.org/officeDocument/2006/relationships/hyperlink" Id="rId684" Target="https://doi.org/10.1016/j.cpr.2010.08.005" TargetMode="External" /><Relationship Type="http://schemas.openxmlformats.org/officeDocument/2006/relationships/hyperlink" Id="rId686" Target="https://doi.org/10.1016/j.cpr.2017.02.002" TargetMode="External" /><Relationship Type="http://schemas.openxmlformats.org/officeDocument/2006/relationships/hyperlink" Id="rId1071" Target="https://doi.org/10.1016/j.cpr.2018.06.001" TargetMode="External" /><Relationship Type="http://schemas.openxmlformats.org/officeDocument/2006/relationships/hyperlink" Id="rId712" Target="https://doi.org/10.1016/j.cpr.2018.06.008" TargetMode="External" /><Relationship Type="http://schemas.openxmlformats.org/officeDocument/2006/relationships/hyperlink" Id="rId432" Target="https://doi.org/10.1016/j.janxdis.2006.08.001" TargetMode="External" /><Relationship Type="http://schemas.openxmlformats.org/officeDocument/2006/relationships/hyperlink" Id="rId780" Target="https://doi.org/10.1016/j.janxdis.2010.03.008" TargetMode="External" /><Relationship Type="http://schemas.openxmlformats.org/officeDocument/2006/relationships/hyperlink" Id="rId464" Target="https://doi.org/10.1016/j.jbiomech.2010.01.027" TargetMode="External" /><Relationship Type="http://schemas.openxmlformats.org/officeDocument/2006/relationships/hyperlink" Id="rId879" Target="https://doi.org/10.1016/j.jbtep.2007.07.001" TargetMode="External" /><Relationship Type="http://schemas.openxmlformats.org/officeDocument/2006/relationships/hyperlink" Id="rId478" Target="https://doi.org/10.1016/j.jbtep.2010.12.003" TargetMode="External" /><Relationship Type="http://schemas.openxmlformats.org/officeDocument/2006/relationships/hyperlink" Id="rId372" Target="https://doi.org/10.1016/j.jml.2012.11.001" TargetMode="External" /><Relationship Type="http://schemas.openxmlformats.org/officeDocument/2006/relationships/hyperlink" Id="rId724" Target="https://doi.org/10.1016/j.jmva.2009.04.008" TargetMode="External" /><Relationship Type="http://schemas.openxmlformats.org/officeDocument/2006/relationships/hyperlink" Id="rId402" Target="https://doi.org/10.1016/j.jpsychores.2005.06.074" TargetMode="External" /><Relationship Type="http://schemas.openxmlformats.org/officeDocument/2006/relationships/hyperlink" Id="rId1074" Target="https://doi.org/10.1016/j.jpsychores.2012.03.007" TargetMode="External" /><Relationship Type="http://schemas.openxmlformats.org/officeDocument/2006/relationships/hyperlink" Id="rId351" Target="https://doi.org/10.1016/j.neuroimage.2017.03.029" TargetMode="External" /><Relationship Type="http://schemas.openxmlformats.org/officeDocument/2006/relationships/hyperlink" Id="rId376" Target="https://doi.org/10.1016/j.neuropsychologia.2007.01.007" TargetMode="External" /><Relationship Type="http://schemas.openxmlformats.org/officeDocument/2006/relationships/hyperlink" Id="rId497" Target="https://doi.org/10.1016/j.newideapsych.2004.09.001" TargetMode="External" /><Relationship Type="http://schemas.openxmlformats.org/officeDocument/2006/relationships/hyperlink" Id="rId753" Target="https://doi.org/10.1016/j.nicl.2017.12.014" TargetMode="External" /><Relationship Type="http://schemas.openxmlformats.org/officeDocument/2006/relationships/hyperlink" Id="rId619" Target="https://doi.org/10.1016/j.paid.2012.06.009" TargetMode="External" /><Relationship Type="http://schemas.openxmlformats.org/officeDocument/2006/relationships/hyperlink" Id="rId650" Target="https://doi.org/10.1016/j.paid.2013.03.019" TargetMode="External" /><Relationship Type="http://schemas.openxmlformats.org/officeDocument/2006/relationships/hyperlink" Id="rId875" Target="https://doi.org/10.1016/j.paid.2014.10.005" TargetMode="External" /><Relationship Type="http://schemas.openxmlformats.org/officeDocument/2006/relationships/hyperlink" Id="rId680" Target="https://doi.org/10.1016/j.psychres.2004.07.003" TargetMode="External" /><Relationship Type="http://schemas.openxmlformats.org/officeDocument/2006/relationships/hyperlink" Id="rId1057" Target="https://doi.org/10.1016/j.psyneuen.2016.10.013" TargetMode="External" /><Relationship Type="http://schemas.openxmlformats.org/officeDocument/2006/relationships/hyperlink" Id="rId802" Target="https://doi.org/10.1016/j.respe.2011.03.061" TargetMode="External" /><Relationship Type="http://schemas.openxmlformats.org/officeDocument/2006/relationships/hyperlink" Id="rId994" Target="https://doi.org/10.1016/j.sbspro.2011.10.332" TargetMode="External" /><Relationship Type="http://schemas.openxmlformats.org/officeDocument/2006/relationships/hyperlink" Id="rId550" Target="https://doi.org/10.1016/j.socec.2004.09.033" TargetMode="External" /><Relationship Type="http://schemas.openxmlformats.org/officeDocument/2006/relationships/hyperlink" Id="rId937" Target="https://doi.org/10.1016/j.specom.2009.12.002" TargetMode="External" /><Relationship Type="http://schemas.openxmlformats.org/officeDocument/2006/relationships/hyperlink" Id="rId588" Target="https://doi.org/10.1016/j.tics.2005.04.012" TargetMode="External" /><Relationship Type="http://schemas.openxmlformats.org/officeDocument/2006/relationships/hyperlink" Id="rId396" Target="https://doi.org/10.1016/j.tics.2011.12.010" TargetMode="External" /><Relationship Type="http://schemas.openxmlformats.org/officeDocument/2006/relationships/hyperlink" Id="rId730" Target="https://doi.org/10.1016/s0022-5371(70)80092-5" TargetMode="External" /><Relationship Type="http://schemas.openxmlformats.org/officeDocument/2006/relationships/hyperlink" Id="rId491" Target="https://doi.org/10.1016/s0028-3932(98)00089-x" TargetMode="External" /><Relationship Type="http://schemas.openxmlformats.org/officeDocument/2006/relationships/hyperlink" Id="rId951" Target="https://doi.org/10.1016/s0887-6185(00)00054-2" TargetMode="External" /><Relationship Type="http://schemas.openxmlformats.org/officeDocument/2006/relationships/hyperlink" Id="rId398" Target="https://doi.org/10.1017/CBO9780511558313.006" TargetMode="External" /><Relationship Type="http://schemas.openxmlformats.org/officeDocument/2006/relationships/hyperlink" Id="rId422" Target="https://doi.org/10.1017/CBO9781139174794" TargetMode="External" /><Relationship Type="http://schemas.openxmlformats.org/officeDocument/2006/relationships/hyperlink" Id="rId643" Target="https://doi.org/10.1017/S0140525X00034026" TargetMode="External" /><Relationship Type="http://schemas.openxmlformats.org/officeDocument/2006/relationships/hyperlink" Id="rId572" Target="https://doi.org/10.1017/S0140525X04000093" TargetMode="External" /><Relationship Type="http://schemas.openxmlformats.org/officeDocument/2006/relationships/hyperlink" Id="rId883" Target="https://doi.org/10.1017/S0140525X12001495" TargetMode="External" /><Relationship Type="http://schemas.openxmlformats.org/officeDocument/2006/relationships/hyperlink" Id="rId847" Target="https://doi.org/10.1017/S0140525X12002798" TargetMode="External" /><Relationship Type="http://schemas.openxmlformats.org/officeDocument/2006/relationships/hyperlink" Id="rId454" Target="https://doi.org/10.1023/A:1005591412406" TargetMode="External" /><Relationship Type="http://schemas.openxmlformats.org/officeDocument/2006/relationships/hyperlink" Id="rId992" Target="https://doi.org/10.1023/A:1023910315561" TargetMode="External" /><Relationship Type="http://schemas.openxmlformats.org/officeDocument/2006/relationships/hyperlink" Id="rId917" Target="https://doi.org/10.1023/A:1023914416469" TargetMode="External" /><Relationship Type="http://schemas.openxmlformats.org/officeDocument/2006/relationships/hyperlink" Id="rId527" Target="https://doi.org/10.1027/1015-5759.22.4.240" TargetMode="External" /><Relationship Type="http://schemas.openxmlformats.org/officeDocument/2006/relationships/hyperlink" Id="rId828" Target="https://doi.org/10.1037//%200033-295x.84.3.231" TargetMode="External" /><Relationship Type="http://schemas.openxmlformats.org/officeDocument/2006/relationships/hyperlink" Id="rId830" Target="https://doi.org/10.1037//0021-843X.100.4.569" TargetMode="External" /><Relationship Type="http://schemas.openxmlformats.org/officeDocument/2006/relationships/hyperlink" Id="rId1033" Target="https://doi.org/10.1037//0022-3514.54.6.1063" TargetMode="External" /><Relationship Type="http://schemas.openxmlformats.org/officeDocument/2006/relationships/hyperlink" Id="rId837" Target="https://doi.org/10.1037//0022-3514.61.1.115" TargetMode="External" /><Relationship Type="http://schemas.openxmlformats.org/officeDocument/2006/relationships/hyperlink" Id="rId737" Target="https://doi.org/10.1037//0022-3514.75.1.166" TargetMode="External" /><Relationship Type="http://schemas.openxmlformats.org/officeDocument/2006/relationships/hyperlink" Id="rId349" Target="https://doi.org/10.1037/0021-843X.109.3.403" TargetMode="External" /><Relationship Type="http://schemas.openxmlformats.org/officeDocument/2006/relationships/hyperlink" Id="rId795" Target="https://doi.org/10.1037/0021-843X.117.2.314" TargetMode="External" /><Relationship Type="http://schemas.openxmlformats.org/officeDocument/2006/relationships/hyperlink" Id="rId833" Target="https://doi.org/10.1037/0022-3514.77.4.801" TargetMode="External" /><Relationship Type="http://schemas.openxmlformats.org/officeDocument/2006/relationships/hyperlink" Id="rId1021" Target="https://doi.org/10.1037/0033-2909.134.2.163" TargetMode="External" /><Relationship Type="http://schemas.openxmlformats.org/officeDocument/2006/relationships/hyperlink" Id="rId508" Target="https://doi.org/10.1037/0096-1523.14.1.60" TargetMode="External" /><Relationship Type="http://schemas.openxmlformats.org/officeDocument/2006/relationships/hyperlink" Id="rId732" Target="https://doi.org/10.1037/0278-7393.13.2.310" TargetMode="External" /><Relationship Type="http://schemas.openxmlformats.org/officeDocument/2006/relationships/hyperlink" Id="rId749" Target="https://doi.org/10.1037/0278-7393.21.2.436" TargetMode="External" /><Relationship Type="http://schemas.openxmlformats.org/officeDocument/2006/relationships/hyperlink" Id="rId1037" Target="https://doi.org/10.1037/10016-000" TargetMode="External" /><Relationship Type="http://schemas.openxmlformats.org/officeDocument/2006/relationships/hyperlink" Id="rId635" Target="https://doi.org/10.1037/10538-000" TargetMode="External" /><Relationship Type="http://schemas.openxmlformats.org/officeDocument/2006/relationships/hyperlink" Id="rId676" Target="https://doi.org/10.1037/10693-003" TargetMode="External" /><Relationship Type="http://schemas.openxmlformats.org/officeDocument/2006/relationships/hyperlink" Id="rId1026" Target="https://doi.org/10.1037/1528-3542.5.3.319" TargetMode="External" /><Relationship Type="http://schemas.openxmlformats.org/officeDocument/2006/relationships/hyperlink" Id="rId609" Target="https://doi.org/10.1037/1528-3542.5.4.489" TargetMode="External" /><Relationship Type="http://schemas.openxmlformats.org/officeDocument/2006/relationships/hyperlink" Id="rId611" Target="https://doi.org/10.1037/1528-3542.8.3.395" TargetMode="External" /><Relationship Type="http://schemas.openxmlformats.org/officeDocument/2006/relationships/hyperlink" Id="rId985" Target="https://doi.org/10.1037/a0014504" TargetMode="External" /><Relationship Type="http://schemas.openxmlformats.org/officeDocument/2006/relationships/hyperlink" Id="rId617" Target="https://doi.org/10.1037/a0018436" TargetMode="External" /><Relationship Type="http://schemas.openxmlformats.org/officeDocument/2006/relationships/hyperlink" Id="rId439" Target="https://doi.org/10.1037/a0021321" TargetMode="External" /><Relationship Type="http://schemas.openxmlformats.org/officeDocument/2006/relationships/hyperlink" Id="rId1046" Target="https://doi.org/10.1037/a0027474" TargetMode="External" /><Relationship Type="http://schemas.openxmlformats.org/officeDocument/2006/relationships/hyperlink" Id="rId1048" Target="https://doi.org/10.1037/a0030923" TargetMode="External" /><Relationship Type="http://schemas.openxmlformats.org/officeDocument/2006/relationships/hyperlink" Id="rId1065" Target="https://doi.org/10.1037/a0035450" TargetMode="External" /><Relationship Type="http://schemas.openxmlformats.org/officeDocument/2006/relationships/hyperlink" Id="rId1030" Target="https://doi.org/10.1037/a0035540" TargetMode="External" /><Relationship Type="http://schemas.openxmlformats.org/officeDocument/2006/relationships/hyperlink" Id="rId347" Target="https://doi.org/10.1037/bul0000021" TargetMode="External" /><Relationship Type="http://schemas.openxmlformats.org/officeDocument/2006/relationships/hyperlink" Id="rId613" Target="https://doi.org/10.1037/ccp0000128" TargetMode="External" /><Relationship Type="http://schemas.openxmlformats.org/officeDocument/2006/relationships/hyperlink" Id="rId545" Target="https://doi.org/10.1037/cns0000060" TargetMode="External" /><Relationship Type="http://schemas.openxmlformats.org/officeDocument/2006/relationships/hyperlink" Id="rId556" Target="https://doi.org/10.1037/emo0000103" TargetMode="External" /><Relationship Type="http://schemas.openxmlformats.org/officeDocument/2006/relationships/hyperlink" Id="rId366" Target="https://doi.org/10.1037/h0020412" TargetMode="External" /><Relationship Type="http://schemas.openxmlformats.org/officeDocument/2006/relationships/hyperlink" Id="rId1069" Target="https://doi.org/10.1037/h0025848" TargetMode="External" /><Relationship Type="http://schemas.openxmlformats.org/officeDocument/2006/relationships/hyperlink" Id="rId784" Target="https://doi.org/10.1037/h0037379" TargetMode="External" /><Relationship Type="http://schemas.openxmlformats.org/officeDocument/2006/relationships/hyperlink" Id="rId1035" Target="https://doi.org/10.1037/h0074428dodge" TargetMode="External" /><Relationship Type="http://schemas.openxmlformats.org/officeDocument/2006/relationships/hyperlink" Id="rId907" Target="https://doi.org/10.1037/h0076092" TargetMode="External" /><Relationship Type="http://schemas.openxmlformats.org/officeDocument/2006/relationships/hyperlink" Id="rId935" Target="https://doi.org/10.1037/met0000061" TargetMode="External" /><Relationship Type="http://schemas.openxmlformats.org/officeDocument/2006/relationships/hyperlink" Id="rId793" Target="https://doi.org/10.1038/35036228" TargetMode="External" /><Relationship Type="http://schemas.openxmlformats.org/officeDocument/2006/relationships/hyperlink" Id="rId866" Target="https://doi.org/10.1038/362342a0" TargetMode="External" /><Relationship Type="http://schemas.openxmlformats.org/officeDocument/2006/relationships/hyperlink" Id="rId428" Target="https://doi.org/10.1038/nrn.2016.113" TargetMode="External" /><Relationship Type="http://schemas.openxmlformats.org/officeDocument/2006/relationships/hyperlink" Id="rId979" Target="https://doi.org/10.1038/s41562-018-0305-8" TargetMode="External" /><Relationship Type="http://schemas.openxmlformats.org/officeDocument/2006/relationships/hyperlink" Id="rId766" Target="https://doi.org/10.1038/srep25803" TargetMode="External" /><Relationship Type="http://schemas.openxmlformats.org/officeDocument/2006/relationships/hyperlink" Id="rId903" Target="https://doi.org/10.1044/1092-4388(2013/12-0210)" TargetMode="External" /><Relationship Type="http://schemas.openxmlformats.org/officeDocument/2006/relationships/hyperlink" Id="rId901" Target="https://doi.org/10.1044/1092-4388(2013/12-0210)and" TargetMode="External" /><Relationship Type="http://schemas.openxmlformats.org/officeDocument/2006/relationships/hyperlink" Id="rId297" Target="https://doi.org/10.1044/2018_JSLHR-S-18-0006" TargetMode="External" /><Relationship Type="http://schemas.openxmlformats.org/officeDocument/2006/relationships/hyperlink" Id="rId369" Target="https://doi.org/10.1044/jshr.2902.163" TargetMode="External" /><Relationship Type="http://schemas.openxmlformats.org/officeDocument/2006/relationships/hyperlink" Id="rId487" Target="https://doi.org/10.1068/p5852" TargetMode="External" /><Relationship Type="http://schemas.openxmlformats.org/officeDocument/2006/relationships/hyperlink" Id="rId1014" Target="https://doi.org/10.1080/00031305.2016.1154108" TargetMode="External" /><Relationship Type="http://schemas.openxmlformats.org/officeDocument/2006/relationships/hyperlink" Id="rId533" Target="https://doi.org/10.1080/00031305.2018.1549100" TargetMode="External" /><Relationship Type="http://schemas.openxmlformats.org/officeDocument/2006/relationships/hyperlink" Id="rId1016" Target="https://doi.org/10.1080/00031305.2019.1583913" TargetMode="External" /><Relationship Type="http://schemas.openxmlformats.org/officeDocument/2006/relationships/hyperlink" Id="rId746" Target="https://doi.org/10.1080/00222895.1981.10735253" TargetMode="External" /><Relationship Type="http://schemas.openxmlformats.org/officeDocument/2006/relationships/hyperlink" Id="rId996" Target="https://doi.org/10.1080/02643298708252035" TargetMode="External" /><Relationship Type="http://schemas.openxmlformats.org/officeDocument/2006/relationships/hyperlink" Id="rId548" Target="https://doi.org/10.1080/02687038.2010.511236" TargetMode="External" /><Relationship Type="http://schemas.openxmlformats.org/officeDocument/2006/relationships/hyperlink" Id="rId654" Target="https://doi.org/10.1080/02699930903407948" TargetMode="External" /><Relationship Type="http://schemas.openxmlformats.org/officeDocument/2006/relationships/hyperlink" Id="rId458" Target="https://doi.org/10.1080/02699931.2010.514711" TargetMode="External" /><Relationship Type="http://schemas.openxmlformats.org/officeDocument/2006/relationships/hyperlink" Id="rId929" Target="https://doi.org/10.1080/02699931.2015.1031089" TargetMode="External" /><Relationship Type="http://schemas.openxmlformats.org/officeDocument/2006/relationships/hyperlink" Id="rId968" Target="https://doi.org/10.1080/02699931.2015.1124843" TargetMode="External" /><Relationship Type="http://schemas.openxmlformats.org/officeDocument/2006/relationships/hyperlink" Id="rId839" Target="https://doi.org/10.1080/02699939308409206" TargetMode="External" /><Relationship Type="http://schemas.openxmlformats.org/officeDocument/2006/relationships/hyperlink" Id="rId706" Target="https://doi.org/10.1080/02724980244000765" TargetMode="External" /><Relationship Type="http://schemas.openxmlformats.org/officeDocument/2006/relationships/hyperlink" Id="rId586" Target="https://doi.org/10.1080/09658210444000133" TargetMode="External" /><Relationship Type="http://schemas.openxmlformats.org/officeDocument/2006/relationships/hyperlink" Id="rId360" Target="https://doi.org/10.1080/14640748408402157" TargetMode="External" /><Relationship Type="http://schemas.openxmlformats.org/officeDocument/2006/relationships/hyperlink" Id="rId911" Target="https://doi.org/10.1080/14640748908402385" TargetMode="External" /><Relationship Type="http://schemas.openxmlformats.org/officeDocument/2006/relationships/hyperlink" Id="rId869" Target="https://doi.org/10.1080/16506070801919224" TargetMode="External" /><Relationship Type="http://schemas.openxmlformats.org/officeDocument/2006/relationships/hyperlink" Id="rId688" Target="https://doi.org/10.1080/17470218.2011.629054" TargetMode="External" /><Relationship Type="http://schemas.openxmlformats.org/officeDocument/2006/relationships/hyperlink" Id="rId383" Target="https://doi.org/10.1080/17470218.2015.1034142" TargetMode="External" /><Relationship Type="http://schemas.openxmlformats.org/officeDocument/2006/relationships/hyperlink" Id="rId582" Target="https://doi.org/10.1080/1750984X.2011.623787" TargetMode="External" /><Relationship Type="http://schemas.openxmlformats.org/officeDocument/2006/relationships/hyperlink" Id="rId536" Target="https://doi.org/10.1080/19345747.2011.618213" TargetMode="External" /><Relationship Type="http://schemas.openxmlformats.org/officeDocument/2006/relationships/hyperlink" Id="rId708" Target="https://doi.org/10.1080/20445911.2016.1164173" TargetMode="External" /><Relationship Type="http://schemas.openxmlformats.org/officeDocument/2006/relationships/hyperlink" Id="rId790" Target="https://doi.org/10.1086/288135" TargetMode="External" /><Relationship Type="http://schemas.openxmlformats.org/officeDocument/2006/relationships/hyperlink" Id="rId719" Target="https://doi.org/10.1093/acprof:oso/9780198507932.003.0004" TargetMode="External" /><Relationship Type="http://schemas.openxmlformats.org/officeDocument/2006/relationships/hyperlink" Id="rId584" Target="https://doi.org/10.1093/acprof:oso/9780199546251.003.0006" TargetMode="External" /><Relationship Type="http://schemas.openxmlformats.org/officeDocument/2006/relationships/hyperlink" Id="rId570" Target="https://doi.org/10.1093/cercor/11.11.1047" TargetMode="External" /><Relationship Type="http://schemas.openxmlformats.org/officeDocument/2006/relationships/hyperlink" Id="rId921" Target="https://doi.org/10.1093/cercor/9.2.161" TargetMode="External" /><Relationship Type="http://schemas.openxmlformats.org/officeDocument/2006/relationships/hyperlink" Id="rId400" Target="https://doi.org/10.1093/eurheartj/eht309.P3384" TargetMode="External" /><Relationship Type="http://schemas.openxmlformats.org/officeDocument/2006/relationships/hyperlink" Id="rId495" Target="https://doi.org/10.1093/schbul/4.4.636" TargetMode="External" /><Relationship Type="http://schemas.openxmlformats.org/officeDocument/2006/relationships/hyperlink" Id="rId416" Target="https://doi.org/10.1093/schbul/sbx053" TargetMode="External" /><Relationship Type="http://schemas.openxmlformats.org/officeDocument/2006/relationships/hyperlink" Id="rId824" Target="https://doi.org/10.1098/rspb.2003.2660" TargetMode="External" /><Relationship Type="http://schemas.openxmlformats.org/officeDocument/2006/relationships/hyperlink" Id="rId512" Target="https://doi.org/10.1098/rstb.1996.0136" TargetMode="External" /><Relationship Type="http://schemas.openxmlformats.org/officeDocument/2006/relationships/hyperlink" Id="rId804" Target="https://doi.org/10.1098/rstb.2008.0314" TargetMode="External" /><Relationship Type="http://schemas.openxmlformats.org/officeDocument/2006/relationships/hyperlink" Id="rId560" Target="https://doi.org/10.1101/500561" TargetMode="External" /><Relationship Type="http://schemas.openxmlformats.org/officeDocument/2006/relationships/hyperlink" Id="rId751" Target="https://doi.org/10.1109/ASRU.2005.1566521" TargetMode="External" /><Relationship Type="http://schemas.openxmlformats.org/officeDocument/2006/relationships/hyperlink" Id="rId927" Target="https://doi.org/10.1109/IEMBS.2007.4353378" TargetMode="External" /><Relationship Type="http://schemas.openxmlformats.org/officeDocument/2006/relationships/hyperlink" Id="rId345" Target="https://doi.org/10.1109/tac.1974.1100705" TargetMode="External" /><Relationship Type="http://schemas.openxmlformats.org/officeDocument/2006/relationships/hyperlink" Id="rId392" Target="https://doi.org/10.1111/1469-8986.3810022" TargetMode="External" /><Relationship Type="http://schemas.openxmlformats.org/officeDocument/2006/relationships/hyperlink" Id="rId835" Target="https://doi.org/10.1111/1471-6402.00005" TargetMode="External" /><Relationship Type="http://schemas.openxmlformats.org/officeDocument/2006/relationships/hyperlink" Id="rId845" Target="https://doi.org/10.1111/cpsp.12037" TargetMode="External" /><Relationship Type="http://schemas.openxmlformats.org/officeDocument/2006/relationships/hyperlink" Id="rId500" Target="https://doi.org/10.1111/j.1467-9892.1985.tb00412.x" TargetMode="External" /><Relationship Type="http://schemas.openxmlformats.org/officeDocument/2006/relationships/hyperlink" Id="rId506" Target="https://doi.org/10.1111/j.1469-8986.1986.tb00676.x" TargetMode="External" /><Relationship Type="http://schemas.openxmlformats.org/officeDocument/2006/relationships/hyperlink" Id="rId998" Target="https://doi.org/10.1111/j.1469-8986.1993.tb02085.x" TargetMode="External" /><Relationship Type="http://schemas.openxmlformats.org/officeDocument/2006/relationships/hyperlink" Id="rId841" Target="https://doi.org/10.1111/j.1745-6924.2008.00088.x" TargetMode="External" /><Relationship Type="http://schemas.openxmlformats.org/officeDocument/2006/relationships/hyperlink" Id="rId820" Target="https://doi.org/10.1111/j.2044-8260.2011.02020.x" TargetMode="External" /><Relationship Type="http://schemas.openxmlformats.org/officeDocument/2006/relationships/hyperlink" Id="rId1040" Target="https://doi.org/10.1111/j.2044-8295.1969.tb01192.x" TargetMode="External" /><Relationship Type="http://schemas.openxmlformats.org/officeDocument/2006/relationships/hyperlink" Id="rId925" Target="https://doi.org/10.1111/j.2044-8295.1997.tb02658.x" TargetMode="External" /><Relationship Type="http://schemas.openxmlformats.org/officeDocument/2006/relationships/hyperlink" Id="rId822" Target="https://doi.org/10.1111/lnc3.12207" TargetMode="External" /><Relationship Type="http://schemas.openxmlformats.org/officeDocument/2006/relationships/hyperlink" Id="rId889" Target="https://doi.org/10.1111/psyp.13297" TargetMode="External" /><Relationship Type="http://schemas.openxmlformats.org/officeDocument/2006/relationships/hyperlink" Id="rId517" Target="https://doi.org/10.1111/rssa.12378" TargetMode="External" /><Relationship Type="http://schemas.openxmlformats.org/officeDocument/2006/relationships/hyperlink" Id="rId759" Target="https://doi.org/10.1111/stan.12173" TargetMode="External" /><Relationship Type="http://schemas.openxmlformats.org/officeDocument/2006/relationships/hyperlink" Id="rId1003" Target="https://doi.org/10.1111/tops.12318" TargetMode="External" /><Relationship Type="http://schemas.openxmlformats.org/officeDocument/2006/relationships/hyperlink" Id="rId774" Target="https://doi.org/10.1121/1.4870068" TargetMode="External" /><Relationship Type="http://schemas.openxmlformats.org/officeDocument/2006/relationships/hyperlink" Id="rId424" Target="https://doi.org/10.1121/1.4893910" TargetMode="External" /><Relationship Type="http://schemas.openxmlformats.org/officeDocument/2006/relationships/hyperlink" Id="rId864" Target="https://doi.org/10.1121/1.5092807" TargetMode="External" /><Relationship Type="http://schemas.openxmlformats.org/officeDocument/2006/relationships/hyperlink" Id="rId462" Target="https://doi.org/10.1123/jab.13.2.135" TargetMode="External" /><Relationship Type="http://schemas.openxmlformats.org/officeDocument/2006/relationships/hyperlink" Id="rId590" Target="https://doi.org/10.1123/jsp.4.4.379" TargetMode="External" /><Relationship Type="http://schemas.openxmlformats.org/officeDocument/2006/relationships/hyperlink" Id="rId592" Target="https://doi.org/10.1123/jsp.8.2.105" TargetMode="External" /><Relationship Type="http://schemas.openxmlformats.org/officeDocument/2006/relationships/hyperlink" Id="rId600" Target="https://doi.org/10.1126/science.139.3557.834" TargetMode="External" /><Relationship Type="http://schemas.openxmlformats.org/officeDocument/2006/relationships/hyperlink" Id="rId1059" Target="https://doi.org/10.1126/science.7569931" TargetMode="External" /><Relationship Type="http://schemas.openxmlformats.org/officeDocument/2006/relationships/hyperlink" Id="rId666" Target="https://doi.org/10.1145/3172944.3172977" TargetMode="External" /><Relationship Type="http://schemas.openxmlformats.org/officeDocument/2006/relationships/hyperlink" Id="rId739" Target="https://doi.org/10.1146/annurev-clinpsy-032814-112733" TargetMode="External" /><Relationship Type="http://schemas.openxmlformats.org/officeDocument/2006/relationships/hyperlink" Id="rId663" Target="https://doi.org/10.1146/annurev-psych-122414-033702" TargetMode="External" /><Relationship Type="http://schemas.openxmlformats.org/officeDocument/2006/relationships/hyperlink" Id="rId374" Target="https://doi.org/10.1146/annurev.psych.59.103006.093639" TargetMode="External" /><Relationship Type="http://schemas.openxmlformats.org/officeDocument/2006/relationships/hyperlink" Id="rId357" Target="https://doi.org/10.1152/japplphysiol.00717.2002" TargetMode="External" /><Relationship Type="http://schemas.openxmlformats.org/officeDocument/2006/relationships/hyperlink" Id="rId394" Target="https://doi.org/10.1177/0022167883232011" TargetMode="External" /><Relationship Type="http://schemas.openxmlformats.org/officeDocument/2006/relationships/hyperlink" Id="rId514" Target="https://doi.org/10.1177/002383096600900304" TargetMode="External" /><Relationship Type="http://schemas.openxmlformats.org/officeDocument/2006/relationships/hyperlink" Id="rId887" Target="https://doi.org/10.1177/002383099603900403" TargetMode="External" /><Relationship Type="http://schemas.openxmlformats.org/officeDocument/2006/relationships/hyperlink" Id="rId818" Target="https://doi.org/10.1177/0031512516664992" TargetMode="External" /><Relationship Type="http://schemas.openxmlformats.org/officeDocument/2006/relationships/hyperlink" Id="rId409" Target="https://doi.org/10.1177/0049124104268644" TargetMode="External" /><Relationship Type="http://schemas.openxmlformats.org/officeDocument/2006/relationships/hyperlink" Id="rId891" Target="https://doi.org/10.1177/014662167700100306" TargetMode="External" /><Relationship Type="http://schemas.openxmlformats.org/officeDocument/2006/relationships/hyperlink" Id="rId446" Target="https://doi.org/10.1177/0956797613504966" TargetMode="External" /><Relationship Type="http://schemas.openxmlformats.org/officeDocument/2006/relationships/hyperlink" Id="rId699" Target="https://doi.org/10.1177/0959354311429854" TargetMode="External" /><Relationship Type="http://schemas.openxmlformats.org/officeDocument/2006/relationships/hyperlink" Id="rId955" Target="https://doi.org/10.1177/1073858410386727" TargetMode="External" /><Relationship Type="http://schemas.openxmlformats.org/officeDocument/2006/relationships/hyperlink" Id="rId469" Target="https://doi.org/10.1177/1745691611406920" TargetMode="External" /><Relationship Type="http://schemas.openxmlformats.org/officeDocument/2006/relationships/hyperlink" Id="rId656" Target="https://doi.org/10.1177/2167702614536163" TargetMode="External" /><Relationship Type="http://schemas.openxmlformats.org/officeDocument/2006/relationships/hyperlink" Id="rId566" Target="https://doi.org/10.1177/2167702614566814" TargetMode="External" /><Relationship Type="http://schemas.openxmlformats.org/officeDocument/2006/relationships/hyperlink" Id="rId797" Target="https://doi.org/10.1177/2167702615578130" TargetMode="External" /><Relationship Type="http://schemas.openxmlformats.org/officeDocument/2006/relationships/hyperlink" Id="rId467" Target="https://doi.org/10.1177/2167702615584309" TargetMode="External" /><Relationship Type="http://schemas.openxmlformats.org/officeDocument/2006/relationships/hyperlink" Id="rId558" Target="https://doi.org/10.1177/2167702618758969" TargetMode="External" /><Relationship Type="http://schemas.openxmlformats.org/officeDocument/2006/relationships/hyperlink" Id="rId540" Target="https://doi.org/10.1198/004017005000000517" TargetMode="External" /><Relationship Type="http://schemas.openxmlformats.org/officeDocument/2006/relationships/hyperlink" Id="rId437" Target="https://doi.org/10.1207/S15327752JPA7503_04" TargetMode="External" /><Relationship Type="http://schemas.openxmlformats.org/officeDocument/2006/relationships/hyperlink" Id="rId660" Target="https://doi.org/10.1207/s15516709cog1603_1" TargetMode="External" /><Relationship Type="http://schemas.openxmlformats.org/officeDocument/2006/relationships/hyperlink" Id="rId529" Target="https://doi.org/10.1214/009053604000001048" TargetMode="External" /><Relationship Type="http://schemas.openxmlformats.org/officeDocument/2006/relationships/hyperlink" Id="rId939" Target="https://doi.org/10.1214/10-AOS792" TargetMode="External" /><Relationship Type="http://schemas.openxmlformats.org/officeDocument/2006/relationships/hyperlink" Id="rId885" Target="https://doi.org/10.1214/12-BA730" TargetMode="External" /><Relationship Type="http://schemas.openxmlformats.org/officeDocument/2006/relationships/hyperlink" Id="rId896" Target="https://doi.org/10.1251/bpo115" TargetMode="External" /><Relationship Type="http://schemas.openxmlformats.org/officeDocument/2006/relationships/hyperlink" Id="rId385" Target="https://doi.org/10.1348/000712609X479636" TargetMode="External" /><Relationship Type="http://schemas.openxmlformats.org/officeDocument/2006/relationships/hyperlink" Id="rId626" Target="https://doi.org/10.1371/journal.pone.0147932" TargetMode="External" /><Relationship Type="http://schemas.openxmlformats.org/officeDocument/2006/relationships/hyperlink" Id="rId442" Target="https://doi.org/10.1371/journal.pone.0167490" TargetMode="External" /><Relationship Type="http://schemas.openxmlformats.org/officeDocument/2006/relationships/hyperlink" Id="rId485" Target="https://doi.org/10.1371/journal.pone.0175025" TargetMode="External" /><Relationship Type="http://schemas.openxmlformats.org/officeDocument/2006/relationships/hyperlink" Id="rId811" Target="https://doi.org/10.1525/collabra.197" TargetMode="External" /><Relationship Type="http://schemas.openxmlformats.org/officeDocument/2006/relationships/hyperlink" Id="rId909" Target="https://doi.org/10.1590/S0103-64402005000300012" TargetMode="External" /><Relationship Type="http://schemas.openxmlformats.org/officeDocument/2006/relationships/hyperlink" Id="rId476" Target="https://doi.org/10.1680/ijct.2008.1.3.192" TargetMode="External" /><Relationship Type="http://schemas.openxmlformats.org/officeDocument/2006/relationships/hyperlink" Id="rId388" Target="https://doi.org/10.17605/OSF.IO/MWTVK" TargetMode="External" /><Relationship Type="http://schemas.openxmlformats.org/officeDocument/2006/relationships/hyperlink" Id="rId815" Target="https://doi.org/10.17605/osf.io/3bh67" TargetMode="External" /><Relationship Type="http://schemas.openxmlformats.org/officeDocument/2006/relationships/hyperlink" Id="rId419" Target="https://doi.org/10.18637/jss.v076.i01" TargetMode="External" /><Relationship Type="http://schemas.openxmlformats.org/officeDocument/2006/relationships/hyperlink" Id="rId966" Target="https://doi.org/10.20982/tqmp.12.3.p175" TargetMode="External" /><Relationship Type="http://schemas.openxmlformats.org/officeDocument/2006/relationships/hyperlink" Id="rId953" Target="https://doi.org/10.2139/ssrn.2160588" TargetMode="External" /><Relationship Type="http://schemas.openxmlformats.org/officeDocument/2006/relationships/hyperlink" Id="rId678" Target="https://doi.org/10.2190/7K24-G343-MTQW-115V" TargetMode="External" /><Relationship Type="http://schemas.openxmlformats.org/officeDocument/2006/relationships/hyperlink" Id="rId502" Target="https://doi.org/10.2307/1126804" TargetMode="External" /><Relationship Type="http://schemas.openxmlformats.org/officeDocument/2006/relationships/hyperlink" Id="rId448" Target="https://doi.org/10.2307/1412271" TargetMode="External" /><Relationship Type="http://schemas.openxmlformats.org/officeDocument/2006/relationships/hyperlink" Id="rId1012" Target="https://doi.org/10.2307/1420267" TargetMode="External" /><Relationship Type="http://schemas.openxmlformats.org/officeDocument/2006/relationships/hyperlink" Id="rId701" Target="https://doi.org/10.2466/pms.1962.15.3.646" TargetMode="External" /><Relationship Type="http://schemas.openxmlformats.org/officeDocument/2006/relationships/hyperlink" Id="rId523" Target="https://doi.org/10.2466/pms.1975.40.1.327" TargetMode="External" /><Relationship Type="http://schemas.openxmlformats.org/officeDocument/2006/relationships/hyperlink" Id="rId568" Target="https://doi.org/10.2466/pms.1977.44.2.367" TargetMode="External" /><Relationship Type="http://schemas.openxmlformats.org/officeDocument/2006/relationships/hyperlink" Id="rId682" Target="https://doi.org/10.2466/pms.1990.71.3.1043" TargetMode="External" /><Relationship Type="http://schemas.openxmlformats.org/officeDocument/2006/relationships/hyperlink" Id="rId727" Target="https://doi.org/10.2466/pms.1996.83.3f.1355" TargetMode="External" /><Relationship Type="http://schemas.openxmlformats.org/officeDocument/2006/relationships/hyperlink" Id="rId598" Target="https://doi.org/10.3102/1076998606298043" TargetMode="External" /><Relationship Type="http://schemas.openxmlformats.org/officeDocument/2006/relationships/hyperlink" Id="rId489" Target="https://doi.org/10.3109/00016485809134778" TargetMode="External" /><Relationship Type="http://schemas.openxmlformats.org/officeDocument/2006/relationships/hyperlink" Id="rId1063" Target="https://doi.org/10.3109/10253890.2015.1055726" TargetMode="External" /><Relationship Type="http://schemas.openxmlformats.org/officeDocument/2006/relationships/hyperlink" Id="rId764" Target="https://doi.org/10.3389/fneng.2014.00014" TargetMode="External" /><Relationship Type="http://schemas.openxmlformats.org/officeDocument/2006/relationships/hyperlink" Id="rId615" Target="https://doi.org/10.3389/fnhum.2011.00082" TargetMode="External" /><Relationship Type="http://schemas.openxmlformats.org/officeDocument/2006/relationships/hyperlink" Id="rId580" Target="https://doi.org/10.3389/fnhum.2012.00247" TargetMode="External" /><Relationship Type="http://schemas.openxmlformats.org/officeDocument/2006/relationships/hyperlink" Id="rId981" Target="https://doi.org/10.3389/fnhum.2012.00314" TargetMode="External" /><Relationship Type="http://schemas.openxmlformats.org/officeDocument/2006/relationships/hyperlink" Id="rId853" Target="https://doi.org/10.3389/fnhum.2017.00072" TargetMode="External" /><Relationship Type="http://schemas.openxmlformats.org/officeDocument/2006/relationships/hyperlink" Id="rId855" Target="https://doi.org/10.3389/fnins.2014.00433" TargetMode="External" /><Relationship Type="http://schemas.openxmlformats.org/officeDocument/2006/relationships/hyperlink" Id="rId977" Target="https://doi.org/10.3389/fpsyg.2010.00166" TargetMode="External" /><Relationship Type="http://schemas.openxmlformats.org/officeDocument/2006/relationships/hyperlink" Id="rId404" Target="https://doi.org/10.3389/fpsyg.2013.00496" TargetMode="External" /><Relationship Type="http://schemas.openxmlformats.org/officeDocument/2006/relationships/hyperlink" Id="rId768" Target="https://doi.org/10.3389/fpsyg.2015.00232" TargetMode="External" /><Relationship Type="http://schemas.openxmlformats.org/officeDocument/2006/relationships/hyperlink" Id="rId703" Target="https://doi.org/10.3389/fpsyg.2015.00528" TargetMode="External" /><Relationship Type="http://schemas.openxmlformats.org/officeDocument/2006/relationships/hyperlink" Id="rId987" Target="https://doi.org/10.3389/fpsyg.2018.00699" TargetMode="External" /><Relationship Type="http://schemas.openxmlformats.org/officeDocument/2006/relationships/hyperlink" Id="rId525" Target="https://doi.org/10.3758/BF03197407" TargetMode="External" /><Relationship Type="http://schemas.openxmlformats.org/officeDocument/2006/relationships/hyperlink" Id="rId353" Target="https://doi.org/10.3758/BF03202429" TargetMode="External" /><Relationship Type="http://schemas.openxmlformats.org/officeDocument/2006/relationships/hyperlink" Id="rId893" Target="https://doi.org/10.3758/CABN.10.1.50" TargetMode="External" /><Relationship Type="http://schemas.openxmlformats.org/officeDocument/2006/relationships/hyperlink" Id="rId851" Target="https://doi.org/10.3758/MC.38.8.1147" TargetMode="External" /><Relationship Type="http://schemas.openxmlformats.org/officeDocument/2006/relationships/hyperlink" Id="rId923" Target="https://doi.org/10.3758/bf03208889" TargetMode="External" /><Relationship Type="http://schemas.openxmlformats.org/officeDocument/2006/relationships/hyperlink" Id="rId607" Target="https://doi.org/10.3758/s13423-013-0572-3" TargetMode="External" /><Relationship Type="http://schemas.openxmlformats.org/officeDocument/2006/relationships/hyperlink" Id="rId799" Target="https://doi.org/10.3758/s13423-015-0947-8" TargetMode="External" /><Relationship Type="http://schemas.openxmlformats.org/officeDocument/2006/relationships/hyperlink" Id="rId693" Target="https://doi.org/10.3758/s13423-016-1221-4" TargetMode="External" /><Relationship Type="http://schemas.openxmlformats.org/officeDocument/2006/relationships/hyperlink" Id="rId933" Target="https://doi.org/10.3758/s13423-017-1230-y" TargetMode="External" /><Relationship Type="http://schemas.openxmlformats.org/officeDocument/2006/relationships/hyperlink" Id="rId691" Target="https://doi.org/10.3758/s13423-017-1272-1" TargetMode="External" /><Relationship Type="http://schemas.openxmlformats.org/officeDocument/2006/relationships/hyperlink" Id="rId637" Target="https://doi.org/10.3758/s13428-011-0145-1" TargetMode="External" /><Relationship Type="http://schemas.openxmlformats.org/officeDocument/2006/relationships/hyperlink" Id="rId770" Target="https://doi.org/10.3758/s13428-011-0168-7" TargetMode="External" /><Relationship Type="http://schemas.openxmlformats.org/officeDocument/2006/relationships/hyperlink" Id="rId881" Target="https://doi.org/10.5755/j01.eee.122.6.1816" TargetMode="External" /><Relationship Type="http://schemas.openxmlformats.org/officeDocument/2006/relationships/hyperlink" Id="rId1044" Target="https://doi.org/10.7554/eLife.28197" TargetMode="External" /><Relationship Type="http://schemas.openxmlformats.org/officeDocument/2006/relationships/hyperlink" Id="rId94" Target="https://dx.doi.org/10.1016/j.biopsycho.2017.04.013" TargetMode="External" /><Relationship Type="http://schemas.openxmlformats.org/officeDocument/2006/relationships/hyperlink" Id="rId355"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672" Target="https://github.com/mjskay/tidybayes" TargetMode="External" /><Relationship Type="http://schemas.openxmlformats.org/officeDocument/2006/relationships/hyperlink" Id="rId871" Target="https://github.com/thomasp85/patchwork" TargetMode="External" /><Relationship Type="http://schemas.openxmlformats.org/officeDocument/2006/relationships/hyperlink" Id="rId224" Target="https://osf.io/3bh67/" TargetMode="External" /><Relationship Type="http://schemas.openxmlformats.org/officeDocument/2006/relationships/hyperlink" Id="rId128" Target="https://osf.io/882te/" TargetMode="External" /><Relationship Type="http://schemas.openxmlformats.org/officeDocument/2006/relationships/hyperlink" Id="rId262" Target="https://osf.io/8ab2d/" TargetMode="External" /><Relationship Type="http://schemas.openxmlformats.org/officeDocument/2006/relationships/hyperlink" Id="rId131" Target="https://osf.io/c9pag/" TargetMode="External" /><Relationship Type="http://schemas.openxmlformats.org/officeDocument/2006/relationships/hyperlink" Id="rId199" Target="https://osf.io/czer4" TargetMode="External" /><Relationship Type="http://schemas.openxmlformats.org/officeDocument/2006/relationships/hyperlink" Id="rId178" Target="https://osf.io/czer4/" TargetMode="External" /><Relationship Type="http://schemas.openxmlformats.org/officeDocument/2006/relationships/hyperlink" Id="rId331" Target="https://osf.io/dpzcb" TargetMode="External" /><Relationship Type="http://schemas.openxmlformats.org/officeDocument/2006/relationships/hyperlink" Id="rId295" Target="https://osf.io/dpzcb/" TargetMode="External" /><Relationship Type="http://schemas.openxmlformats.org/officeDocument/2006/relationships/hyperlink" Id="rId905" Target="https://www.R-project.org/" TargetMode="External" /></Relationships>
</file>

<file path=word/_rels/footnotes.xml.rels><?xml version="1.0" encoding="UTF-8"?>
<Relationships xmlns="http://schemas.openxmlformats.org/package/2006/relationships"><Relationship Type="http://schemas.openxmlformats.org/officeDocument/2006/relationships/hyperlink" Id="rId248" Target="Session:Condition" TargetMode="External" /><Relationship Type="http://schemas.openxmlformats.org/officeDocument/2006/relationships/hyperlink" Id="rId473" Target="http://arxiv.org/abs/1701.04858" TargetMode="External" /><Relationship Type="http://schemas.openxmlformats.org/officeDocument/2006/relationships/hyperlink" Id="rId259" Target="http://osf.io/3bh67" TargetMode="External" /><Relationship Type="http://schemas.openxmlformats.org/officeDocument/2006/relationships/hyperlink" Id="rId71" Target="http://patricklynch.net" TargetMode="External" /><Relationship Type="http://schemas.openxmlformats.org/officeDocument/2006/relationships/hyperlink" Id="rId101" Target="http://www.pstnet.com" TargetMode="External" /><Relationship Type="http://schemas.openxmlformats.org/officeDocument/2006/relationships/hyperlink" Id="rId381" Target="http://www.sumsar.net" TargetMode="External" /><Relationship Type="http://schemas.openxmlformats.org/officeDocument/2006/relationships/hyperlink" Id="rId695" Target="https://CRAN.R-project.org/package=BEST" TargetMode="External" /><Relationship Type="http://schemas.openxmlformats.org/officeDocument/2006/relationships/hyperlink" Id="rId632" Target="https://CRAN.R-project.org/package=DiagrammeR" TargetMode="External" /><Relationship Type="http://schemas.openxmlformats.org/officeDocument/2006/relationships/hyperlink" Id="rId931" Target="https://CRAN.R-project.org/package=GGally" TargetMode="External" /><Relationship Type="http://schemas.openxmlformats.org/officeDocument/2006/relationships/hyperlink" Id="rId574" Target="https://CRAN.R-project.org/package=biosignalEMG" TargetMode="External" /><Relationship Type="http://schemas.openxmlformats.org/officeDocument/2006/relationships/hyperlink" Id="rId414" Target="https://CRAN.R-project.org/package=brms" TargetMode="External" /><Relationship Type="http://schemas.openxmlformats.org/officeDocument/2006/relationships/hyperlink" Id="rId915" Target="https://CRAN.R-project.org/package=broom" TargetMode="External" /><Relationship Type="http://schemas.openxmlformats.org/officeDocument/2006/relationships/hyperlink" Id="rId648" Target="https://CRAN.R-project.org/package=caret" TargetMode="External" /><Relationship Type="http://schemas.openxmlformats.org/officeDocument/2006/relationships/hyperlink" Id="rId806" Target="https://CRAN.R-project.org/package=ellipse" TargetMode="External" /><Relationship Type="http://schemas.openxmlformats.org/officeDocument/2006/relationships/hyperlink" Id="rId873" Target="https://CRAN.R-project.org/package=ggforce" TargetMode="External" /><Relationship Type="http://schemas.openxmlformats.org/officeDocument/2006/relationships/hyperlink" Id="rId1052" Target="https://CRAN.R-project.org/package=ggplot2" TargetMode="External" /><Relationship Type="http://schemas.openxmlformats.org/officeDocument/2006/relationships/hyperlink" Id="rId957" Target="https://CRAN.R-project.org/package=ggrepel" TargetMode="External" /><Relationship Type="http://schemas.openxmlformats.org/officeDocument/2006/relationships/hyperlink" Id="rId1054" Target="https://CRAN.R-project.org/package=ggridges" TargetMode="External" /><Relationship Type="http://schemas.openxmlformats.org/officeDocument/2006/relationships/hyperlink" Id="rId605" Target="https://CRAN.R-project.org/package=glue" TargetMode="External" /><Relationship Type="http://schemas.openxmlformats.org/officeDocument/2006/relationships/hyperlink" Id="rId808" Target="https://CRAN.R-project.org/package=here" TargetMode="External" /><Relationship Type="http://schemas.openxmlformats.org/officeDocument/2006/relationships/hyperlink" Id="rId1067" Target="https://CRAN.R-project.org/package=knitr" TargetMode="External" /><Relationship Type="http://schemas.openxmlformats.org/officeDocument/2006/relationships/hyperlink" Id="rId379" Target="https://CRAN.R-project.org/package=lme4" TargetMode="External" /><Relationship Type="http://schemas.openxmlformats.org/officeDocument/2006/relationships/hyperlink" Id="rId776" Target="https://CRAN.R-project.org/package=phonR" TargetMode="External" /><Relationship Type="http://schemas.openxmlformats.org/officeDocument/2006/relationships/hyperlink" Id="rId949" Target="https://CRAN.R-project.org/package=plotly" TargetMode="External" /><Relationship Type="http://schemas.openxmlformats.org/officeDocument/2006/relationships/hyperlink" Id="rId426" Target="https://CRAN.R-project.org/package=shiny" TargetMode="External" /><Relationship Type="http://schemas.openxmlformats.org/officeDocument/2006/relationships/hyperlink" Id="rId735" Target="https://CRAN.R-project.org/package=sjstats" TargetMode="External" /><Relationship Type="http://schemas.openxmlformats.org/officeDocument/2006/relationships/hyperlink" Id="rId788" Target="https://CRAN.R-project.org/package=skimr" TargetMode="External" /><Relationship Type="http://schemas.openxmlformats.org/officeDocument/2006/relationships/hyperlink" Id="rId1050" Target="https://CRAN.R-project.org/package=tidyverse" TargetMode="External" /><Relationship Type="http://schemas.openxmlformats.org/officeDocument/2006/relationships/hyperlink" Id="rId521" Target="https://CRAN.R-project.org/package=viridis" TargetMode="External" /><Relationship Type="http://schemas.openxmlformats.org/officeDocument/2006/relationships/hyperlink" Id="rId198" Target="https://barelysignificant.shinyapps.io/3d_plotly/" TargetMode="External" /><Relationship Type="http://schemas.openxmlformats.org/officeDocument/2006/relationships/hyperlink" Id="rId860" Target="https://doi.org/10.1002/(SICI)1099-0879(199905)6:2%3C156::AID-CPP196%3E3.0.CO;2-A" TargetMode="External" /><Relationship Type="http://schemas.openxmlformats.org/officeDocument/2006/relationships/hyperlink" Id="rId564" Target="https://doi.org/10.1002/1097-0193(200101)12:1%3C1::AID-HBM10%3E3.0.CO;2-V" TargetMode="External" /><Relationship Type="http://schemas.openxmlformats.org/officeDocument/2006/relationships/hyperlink" Id="rId943" Target="https://doi.org/10.1002/9780470713143.ch14" TargetMode="External" /><Relationship Type="http://schemas.openxmlformats.org/officeDocument/2006/relationships/hyperlink" Id="rId947" Target="https://doi.org/10.1002/9780470713853.ch5" TargetMode="External" /><Relationship Type="http://schemas.openxmlformats.org/officeDocument/2006/relationships/hyperlink" Id="rId578" Target="https://doi.org/10.1002/hbm.20658" TargetMode="External" /><Relationship Type="http://schemas.openxmlformats.org/officeDocument/2006/relationships/hyperlink" Id="rId1076" Target="https://doi.org/10.1002/smi.2588" TargetMode="External" /><Relationship Type="http://schemas.openxmlformats.org/officeDocument/2006/relationships/hyperlink" Id="rId594" Target="https://doi.org/10.1006/cogp.2000.0744" TargetMode="External" /><Relationship Type="http://schemas.openxmlformats.org/officeDocument/2006/relationships/hyperlink" Id="rId858" Target="https://doi.org/10.1006/nimg.2001.0779" TargetMode="External" /><Relationship Type="http://schemas.openxmlformats.org/officeDocument/2006/relationships/hyperlink" Id="rId645" Target="https://doi.org/10.1006/nimg.2001.0832" TargetMode="External" /><Relationship Type="http://schemas.openxmlformats.org/officeDocument/2006/relationships/hyperlink" Id="rId843" Target="https://doi.org/10.1007/978-1-4757-0629-1_1" TargetMode="External" /><Relationship Type="http://schemas.openxmlformats.org/officeDocument/2006/relationships/hyperlink" Id="rId460" Target="https://doi.org/10.1007/978-1-4899-1164-3_10" TargetMode="External" /><Relationship Type="http://schemas.openxmlformats.org/officeDocument/2006/relationships/hyperlink" Id="rId434" Target="https://doi.org/10.1007/BF00342238" TargetMode="External" /><Relationship Type="http://schemas.openxmlformats.org/officeDocument/2006/relationships/hyperlink" Id="rId670" Target="https://doi.org/10.1007/BF00364149" TargetMode="External" /><Relationship Type="http://schemas.openxmlformats.org/officeDocument/2006/relationships/hyperlink" Id="rId483" Target="https://doi.org/10.1007/BF03087979" TargetMode="External" /><Relationship Type="http://schemas.openxmlformats.org/officeDocument/2006/relationships/hyperlink" Id="rId411" Target="https://doi.org/10.1007/s00265-010-1029-6" TargetMode="External" /><Relationship Type="http://schemas.openxmlformats.org/officeDocument/2006/relationships/hyperlink" Id="rId602" Target="https://doi.org/10.1007/s00265-010-1036-7" TargetMode="External" /><Relationship Type="http://schemas.openxmlformats.org/officeDocument/2006/relationships/hyperlink" Id="rId493" Target="https://doi.org/10.1007/s00426-017-0845-y" TargetMode="External" /><Relationship Type="http://schemas.openxmlformats.org/officeDocument/2006/relationships/hyperlink" Id="rId945" Target="https://doi.org/10.1007/s10608-006-9118-6" TargetMode="External" /><Relationship Type="http://schemas.openxmlformats.org/officeDocument/2006/relationships/hyperlink" Id="rId552" Target="https://doi.org/10.1007/s10608-011-9428-1" TargetMode="External" /><Relationship Type="http://schemas.openxmlformats.org/officeDocument/2006/relationships/hyperlink" Id="rId554" Target="https://doi.org/10.1007/s10608-012-9507-y" TargetMode="External" /><Relationship Type="http://schemas.openxmlformats.org/officeDocument/2006/relationships/hyperlink" Id="rId450" Target="https://doi.org/10.1007/s10608-013-9585-5" TargetMode="External" /><Relationship Type="http://schemas.openxmlformats.org/officeDocument/2006/relationships/hyperlink" Id="rId710" Target="https://doi.org/10.1007/s10608-018-9890-0" TargetMode="External" /><Relationship Type="http://schemas.openxmlformats.org/officeDocument/2006/relationships/hyperlink" Id="rId755" Target="https://doi.org/10.1007/s10608-018-9901-1" TargetMode="External" /><Relationship Type="http://schemas.openxmlformats.org/officeDocument/2006/relationships/hyperlink" Id="rId452" Target="https://doi.org/10.1007/s10608-019-10023-0" TargetMode="External" /><Relationship Type="http://schemas.openxmlformats.org/officeDocument/2006/relationships/hyperlink" Id="rId919" Target="https://doi.org/10.1007/s10802-011-9544-0" TargetMode="External" /><Relationship Type="http://schemas.openxmlformats.org/officeDocument/2006/relationships/hyperlink" Id="rId674" Target="https://doi.org/10.1007/s10865-008-9152-9" TargetMode="External" /><Relationship Type="http://schemas.openxmlformats.org/officeDocument/2006/relationships/hyperlink" Id="rId1001" Target="https://doi.org/10.1007/s11031-010-9190-9" TargetMode="External" /><Relationship Type="http://schemas.openxmlformats.org/officeDocument/2006/relationships/hyperlink" Id="rId624" Target="https://doi.org/10.1007/s11097-006-9024-0" TargetMode="External" /><Relationship Type="http://schemas.openxmlformats.org/officeDocument/2006/relationships/hyperlink" Id="rId538" Target="https://doi.org/10.1007/s11222-013-9416-2" TargetMode="External" /><Relationship Type="http://schemas.openxmlformats.org/officeDocument/2006/relationships/hyperlink" Id="rId1005" Target="https://doi.org/10.1007/s11222-016-9696-4" TargetMode="External" /><Relationship Type="http://schemas.openxmlformats.org/officeDocument/2006/relationships/hyperlink" Id="rId913" Target="https://doi.org/10.1016/0005-7967(83)90038-4" TargetMode="External" /><Relationship Type="http://schemas.openxmlformats.org/officeDocument/2006/relationships/hyperlink" Id="rId898" Target="https://doi.org/10.1016/0005-7967(93)90114-A" TargetMode="External" /><Relationship Type="http://schemas.openxmlformats.org/officeDocument/2006/relationships/hyperlink" Id="rId716" Target="https://doi.org/10.1016/0010-0277(83)90026-4" TargetMode="External" /><Relationship Type="http://schemas.openxmlformats.org/officeDocument/2006/relationships/hyperlink" Id="rId990" Target="https://doi.org/10.1016/0010-0285(80)90005-5" TargetMode="External" /><Relationship Type="http://schemas.openxmlformats.org/officeDocument/2006/relationships/hyperlink" Id="rId722" Target="https://doi.org/10.1016/0028-3932(82)90039-2" TargetMode="External" /><Relationship Type="http://schemas.openxmlformats.org/officeDocument/2006/relationships/hyperlink" Id="rId960" Target="https://doi.org/10.1016/0028-3932(95)00074-D" TargetMode="External" /><Relationship Type="http://schemas.openxmlformats.org/officeDocument/2006/relationships/hyperlink" Id="rId757" Target="https://doi.org/10.1016/0093-934X(85)90137-3" TargetMode="External" /><Relationship Type="http://schemas.openxmlformats.org/officeDocument/2006/relationships/hyperlink" Id="rId641" Target="https://doi.org/10.1016/0167-8760(96)00013-X" TargetMode="External" /><Relationship Type="http://schemas.openxmlformats.org/officeDocument/2006/relationships/hyperlink" Id="rId762" Target="https://doi.org/10.1016/0278-2626(82)90006-9" TargetMode="External" /><Relationship Type="http://schemas.openxmlformats.org/officeDocument/2006/relationships/hyperlink" Id="rId362" Target="https://doi.org/10.1016/0749-596X(85)90041-5" TargetMode="External" /><Relationship Type="http://schemas.openxmlformats.org/officeDocument/2006/relationships/hyperlink" Id="rId971" Target="https://doi.org/10.1016/S0005-7967(98)00027-8" TargetMode="External" /><Relationship Type="http://schemas.openxmlformats.org/officeDocument/2006/relationships/hyperlink" Id="rId504" Target="https://doi.org/10.1016/S0022-3956(03)00095-5" TargetMode="External" /><Relationship Type="http://schemas.openxmlformats.org/officeDocument/2006/relationships/hyperlink" Id="rId343" Target="https://doi.org/10.1016/S0093-934X(03)00347-X" TargetMode="External" /><Relationship Type="http://schemas.openxmlformats.org/officeDocument/2006/relationships/hyperlink" Id="rId697" Target="https://doi.org/10.1016/S0165-0327(02)00058-7" TargetMode="External" /><Relationship Type="http://schemas.openxmlformats.org/officeDocument/2006/relationships/hyperlink" Id="rId639" Target="https://doi.org/10.1016/S0167-8760(96)00062-1" TargetMode="External" /><Relationship Type="http://schemas.openxmlformats.org/officeDocument/2006/relationships/hyperlink" Id="rId481" Target="https://doi.org/10.1016/S0749-596X(02)00511-9" TargetMode="External" /><Relationship Type="http://schemas.openxmlformats.org/officeDocument/2006/relationships/hyperlink" Id="rId390" Target="https://doi.org/10.1016/S0926-6410(96)00072-9" TargetMode="External" /><Relationship Type="http://schemas.openxmlformats.org/officeDocument/2006/relationships/hyperlink" Id="rId668" Target="https://doi.org/10.1016/S0959-4388(99)00028-8" TargetMode="External" /><Relationship Type="http://schemas.openxmlformats.org/officeDocument/2006/relationships/hyperlink" Id="rId862" Target="https://doi.org/10.1016/S1077-7229(01)80021-3" TargetMode="External" /><Relationship Type="http://schemas.openxmlformats.org/officeDocument/2006/relationships/hyperlink" Id="rId628" Target="https://doi.org/10.1016/S1364-6613(00)01724-1" TargetMode="External" /><Relationship Type="http://schemas.openxmlformats.org/officeDocument/2006/relationships/hyperlink" Id="rId1061" Target="https://doi.org/10.1016/S1364-6613(97)01070-X" TargetMode="External" /><Relationship Type="http://schemas.openxmlformats.org/officeDocument/2006/relationships/hyperlink" Id="rId658" Target="https://doi.org/10.1016/j.appsy.2007.09.002" TargetMode="External" /><Relationship Type="http://schemas.openxmlformats.org/officeDocument/2006/relationships/hyperlink" Id="rId941" Target="https://doi.org/10.1016/j.bandl.2004.07.007" TargetMode="External" /><Relationship Type="http://schemas.openxmlformats.org/officeDocument/2006/relationships/hyperlink" Id="rId826" Target="https://doi.org/10.1016/j.bandl.2005.11.007" TargetMode="External" /><Relationship Type="http://schemas.openxmlformats.org/officeDocument/2006/relationships/hyperlink" Id="rId877" Target="https://doi.org/10.1016/j.bbr.2013.12.034" TargetMode="External" /><Relationship Type="http://schemas.openxmlformats.org/officeDocument/2006/relationships/hyperlink" Id="rId786" Target="https://doi.org/10.1016/j.beth.2006.03.003" TargetMode="External" /><Relationship Type="http://schemas.openxmlformats.org/officeDocument/2006/relationships/hyperlink" Id="rId714" Target="https://doi.org/10.1016/j.biopsycho.2014.05.001" TargetMode="External" /><Relationship Type="http://schemas.openxmlformats.org/officeDocument/2006/relationships/hyperlink" Id="rId813" Target="https://doi.org/10.1016/j.biopsycho.2017.04.013" TargetMode="External" /><Relationship Type="http://schemas.openxmlformats.org/officeDocument/2006/relationships/hyperlink" Id="rId576" Target="https://doi.org/10.1016/j.brainresrev.2005.09.004" TargetMode="External" /><Relationship Type="http://schemas.openxmlformats.org/officeDocument/2006/relationships/hyperlink" Id="rId1019" Target="https://doi.org/10.1016/j.brat.2004.01.009" TargetMode="External" /><Relationship Type="http://schemas.openxmlformats.org/officeDocument/2006/relationships/hyperlink" Id="rId1028" Target="https://doi.org/10.1016/j.brat.2004.11.008" TargetMode="External" /><Relationship Type="http://schemas.openxmlformats.org/officeDocument/2006/relationships/hyperlink" Id="rId621" Target="https://doi.org/10.1016/j.brat.2008.12.005" TargetMode="External" /><Relationship Type="http://schemas.openxmlformats.org/officeDocument/2006/relationships/hyperlink" Id="rId519" Target="https://doi.org/10.1016/j.cogbrainres.2004.02.012" TargetMode="External" /><Relationship Type="http://schemas.openxmlformats.org/officeDocument/2006/relationships/hyperlink" Id="rId849" Target="https://doi.org/10.1016/j.cognition.2007.02.006" TargetMode="External" /><Relationship Type="http://schemas.openxmlformats.org/officeDocument/2006/relationships/hyperlink" Id="rId543" Target="https://doi.org/10.1016/j.cognition.2015.09.010" TargetMode="External" /><Relationship Type="http://schemas.openxmlformats.org/officeDocument/2006/relationships/hyperlink" Id="rId1010" Target="https://doi.org/10.1016/j.cogpsych.2009.12.001" TargetMode="External" /><Relationship Type="http://schemas.openxmlformats.org/officeDocument/2006/relationships/hyperlink" Id="rId652" Target="https://doi.org/10.1016/j.concog.2005.12.003" TargetMode="External" /><Relationship Type="http://schemas.openxmlformats.org/officeDocument/2006/relationships/hyperlink" Id="rId596" Target="https://doi.org/10.1016/j.concog.2007.12.006" TargetMode="External" /><Relationship Type="http://schemas.openxmlformats.org/officeDocument/2006/relationships/hyperlink" Id="rId772" Target="https://doi.org/10.1016/j.concog.2011.08.005" TargetMode="External" /><Relationship Type="http://schemas.openxmlformats.org/officeDocument/2006/relationships/hyperlink" Id="rId630" Target="https://doi.org/10.1016/j.concog.2013.10.003" TargetMode="External" /><Relationship Type="http://schemas.openxmlformats.org/officeDocument/2006/relationships/hyperlink" Id="rId1023" Target="https://doi.org/10.1016/j.copsyc.2015.01.020" TargetMode="External" /><Relationship Type="http://schemas.openxmlformats.org/officeDocument/2006/relationships/hyperlink" Id="rId983" Target="https://doi.org/10.1016/j.cortex.2016.01.002" TargetMode="External" /><Relationship Type="http://schemas.openxmlformats.org/officeDocument/2006/relationships/hyperlink" Id="rId510" Target="https://doi.org/10.1016/j.cortex.2016.04.023" TargetMode="External" /><Relationship Type="http://schemas.openxmlformats.org/officeDocument/2006/relationships/hyperlink" Id="rId406" Target="https://doi.org/10.1016/j.cortex.2018.11.010" TargetMode="External" /><Relationship Type="http://schemas.openxmlformats.org/officeDocument/2006/relationships/hyperlink" Id="rId962" Target="https://doi.org/10.1016/j.cpr.2008.10.003" TargetMode="External" /><Relationship Type="http://schemas.openxmlformats.org/officeDocument/2006/relationships/hyperlink" Id="rId684" Target="https://doi.org/10.1016/j.cpr.2010.08.005" TargetMode="External" /><Relationship Type="http://schemas.openxmlformats.org/officeDocument/2006/relationships/hyperlink" Id="rId686" Target="https://doi.org/10.1016/j.cpr.2017.02.002" TargetMode="External" /><Relationship Type="http://schemas.openxmlformats.org/officeDocument/2006/relationships/hyperlink" Id="rId1071" Target="https://doi.org/10.1016/j.cpr.2018.06.001" TargetMode="External" /><Relationship Type="http://schemas.openxmlformats.org/officeDocument/2006/relationships/hyperlink" Id="rId712" Target="https://doi.org/10.1016/j.cpr.2018.06.008" TargetMode="External" /><Relationship Type="http://schemas.openxmlformats.org/officeDocument/2006/relationships/hyperlink" Id="rId432" Target="https://doi.org/10.1016/j.janxdis.2006.08.001" TargetMode="External" /><Relationship Type="http://schemas.openxmlformats.org/officeDocument/2006/relationships/hyperlink" Id="rId780" Target="https://doi.org/10.1016/j.janxdis.2010.03.008" TargetMode="External" /><Relationship Type="http://schemas.openxmlformats.org/officeDocument/2006/relationships/hyperlink" Id="rId464" Target="https://doi.org/10.1016/j.jbiomech.2010.01.027" TargetMode="External" /><Relationship Type="http://schemas.openxmlformats.org/officeDocument/2006/relationships/hyperlink" Id="rId879" Target="https://doi.org/10.1016/j.jbtep.2007.07.001" TargetMode="External" /><Relationship Type="http://schemas.openxmlformats.org/officeDocument/2006/relationships/hyperlink" Id="rId478" Target="https://doi.org/10.1016/j.jbtep.2010.12.003" TargetMode="External" /><Relationship Type="http://schemas.openxmlformats.org/officeDocument/2006/relationships/hyperlink" Id="rId372" Target="https://doi.org/10.1016/j.jml.2012.11.001" TargetMode="External" /><Relationship Type="http://schemas.openxmlformats.org/officeDocument/2006/relationships/hyperlink" Id="rId724" Target="https://doi.org/10.1016/j.jmva.2009.04.008" TargetMode="External" /><Relationship Type="http://schemas.openxmlformats.org/officeDocument/2006/relationships/hyperlink" Id="rId402" Target="https://doi.org/10.1016/j.jpsychores.2005.06.074" TargetMode="External" /><Relationship Type="http://schemas.openxmlformats.org/officeDocument/2006/relationships/hyperlink" Id="rId1074" Target="https://doi.org/10.1016/j.jpsychores.2012.03.007" TargetMode="External" /><Relationship Type="http://schemas.openxmlformats.org/officeDocument/2006/relationships/hyperlink" Id="rId351" Target="https://doi.org/10.1016/j.neuroimage.2017.03.029" TargetMode="External" /><Relationship Type="http://schemas.openxmlformats.org/officeDocument/2006/relationships/hyperlink" Id="rId376" Target="https://doi.org/10.1016/j.neuropsychologia.2007.01.007" TargetMode="External" /><Relationship Type="http://schemas.openxmlformats.org/officeDocument/2006/relationships/hyperlink" Id="rId497" Target="https://doi.org/10.1016/j.newideapsych.2004.09.001" TargetMode="External" /><Relationship Type="http://schemas.openxmlformats.org/officeDocument/2006/relationships/hyperlink" Id="rId753" Target="https://doi.org/10.1016/j.nicl.2017.12.014" TargetMode="External" /><Relationship Type="http://schemas.openxmlformats.org/officeDocument/2006/relationships/hyperlink" Id="rId619" Target="https://doi.org/10.1016/j.paid.2012.06.009" TargetMode="External" /><Relationship Type="http://schemas.openxmlformats.org/officeDocument/2006/relationships/hyperlink" Id="rId650" Target="https://doi.org/10.1016/j.paid.2013.03.019" TargetMode="External" /><Relationship Type="http://schemas.openxmlformats.org/officeDocument/2006/relationships/hyperlink" Id="rId875" Target="https://doi.org/10.1016/j.paid.2014.10.005" TargetMode="External" /><Relationship Type="http://schemas.openxmlformats.org/officeDocument/2006/relationships/hyperlink" Id="rId680" Target="https://doi.org/10.1016/j.psychres.2004.07.003" TargetMode="External" /><Relationship Type="http://schemas.openxmlformats.org/officeDocument/2006/relationships/hyperlink" Id="rId1057" Target="https://doi.org/10.1016/j.psyneuen.2016.10.013" TargetMode="External" /><Relationship Type="http://schemas.openxmlformats.org/officeDocument/2006/relationships/hyperlink" Id="rId802" Target="https://doi.org/10.1016/j.respe.2011.03.061" TargetMode="External" /><Relationship Type="http://schemas.openxmlformats.org/officeDocument/2006/relationships/hyperlink" Id="rId994" Target="https://doi.org/10.1016/j.sbspro.2011.10.332" TargetMode="External" /><Relationship Type="http://schemas.openxmlformats.org/officeDocument/2006/relationships/hyperlink" Id="rId550" Target="https://doi.org/10.1016/j.socec.2004.09.033" TargetMode="External" /><Relationship Type="http://schemas.openxmlformats.org/officeDocument/2006/relationships/hyperlink" Id="rId937" Target="https://doi.org/10.1016/j.specom.2009.12.002" TargetMode="External" /><Relationship Type="http://schemas.openxmlformats.org/officeDocument/2006/relationships/hyperlink" Id="rId588" Target="https://doi.org/10.1016/j.tics.2005.04.012" TargetMode="External" /><Relationship Type="http://schemas.openxmlformats.org/officeDocument/2006/relationships/hyperlink" Id="rId396" Target="https://doi.org/10.1016/j.tics.2011.12.010" TargetMode="External" /><Relationship Type="http://schemas.openxmlformats.org/officeDocument/2006/relationships/hyperlink" Id="rId730" Target="https://doi.org/10.1016/s0022-5371(70)80092-5" TargetMode="External" /><Relationship Type="http://schemas.openxmlformats.org/officeDocument/2006/relationships/hyperlink" Id="rId491" Target="https://doi.org/10.1016/s0028-3932(98)00089-x" TargetMode="External" /><Relationship Type="http://schemas.openxmlformats.org/officeDocument/2006/relationships/hyperlink" Id="rId951" Target="https://doi.org/10.1016/s0887-6185(00)00054-2" TargetMode="External" /><Relationship Type="http://schemas.openxmlformats.org/officeDocument/2006/relationships/hyperlink" Id="rId398" Target="https://doi.org/10.1017/CBO9780511558313.006" TargetMode="External" /><Relationship Type="http://schemas.openxmlformats.org/officeDocument/2006/relationships/hyperlink" Id="rId422" Target="https://doi.org/10.1017/CBO9781139174794" TargetMode="External" /><Relationship Type="http://schemas.openxmlformats.org/officeDocument/2006/relationships/hyperlink" Id="rId643" Target="https://doi.org/10.1017/S0140525X00034026" TargetMode="External" /><Relationship Type="http://schemas.openxmlformats.org/officeDocument/2006/relationships/hyperlink" Id="rId572" Target="https://doi.org/10.1017/S0140525X04000093" TargetMode="External" /><Relationship Type="http://schemas.openxmlformats.org/officeDocument/2006/relationships/hyperlink" Id="rId883" Target="https://doi.org/10.1017/S0140525X12001495" TargetMode="External" /><Relationship Type="http://schemas.openxmlformats.org/officeDocument/2006/relationships/hyperlink" Id="rId847" Target="https://doi.org/10.1017/S0140525X12002798" TargetMode="External" /><Relationship Type="http://schemas.openxmlformats.org/officeDocument/2006/relationships/hyperlink" Id="rId454" Target="https://doi.org/10.1023/A:1005591412406" TargetMode="External" /><Relationship Type="http://schemas.openxmlformats.org/officeDocument/2006/relationships/hyperlink" Id="rId992" Target="https://doi.org/10.1023/A:1023910315561" TargetMode="External" /><Relationship Type="http://schemas.openxmlformats.org/officeDocument/2006/relationships/hyperlink" Id="rId917" Target="https://doi.org/10.1023/A:1023914416469" TargetMode="External" /><Relationship Type="http://schemas.openxmlformats.org/officeDocument/2006/relationships/hyperlink" Id="rId527" Target="https://doi.org/10.1027/1015-5759.22.4.240" TargetMode="External" /><Relationship Type="http://schemas.openxmlformats.org/officeDocument/2006/relationships/hyperlink" Id="rId828" Target="https://doi.org/10.1037//%200033-295x.84.3.231" TargetMode="External" /><Relationship Type="http://schemas.openxmlformats.org/officeDocument/2006/relationships/hyperlink" Id="rId830" Target="https://doi.org/10.1037//0021-843X.100.4.569" TargetMode="External" /><Relationship Type="http://schemas.openxmlformats.org/officeDocument/2006/relationships/hyperlink" Id="rId1033" Target="https://doi.org/10.1037//0022-3514.54.6.1063" TargetMode="External" /><Relationship Type="http://schemas.openxmlformats.org/officeDocument/2006/relationships/hyperlink" Id="rId837" Target="https://doi.org/10.1037//0022-3514.61.1.115" TargetMode="External" /><Relationship Type="http://schemas.openxmlformats.org/officeDocument/2006/relationships/hyperlink" Id="rId737" Target="https://doi.org/10.1037//0022-3514.75.1.166" TargetMode="External" /><Relationship Type="http://schemas.openxmlformats.org/officeDocument/2006/relationships/hyperlink" Id="rId349" Target="https://doi.org/10.1037/0021-843X.109.3.403" TargetMode="External" /><Relationship Type="http://schemas.openxmlformats.org/officeDocument/2006/relationships/hyperlink" Id="rId795" Target="https://doi.org/10.1037/0021-843X.117.2.314" TargetMode="External" /><Relationship Type="http://schemas.openxmlformats.org/officeDocument/2006/relationships/hyperlink" Id="rId833" Target="https://doi.org/10.1037/0022-3514.77.4.801" TargetMode="External" /><Relationship Type="http://schemas.openxmlformats.org/officeDocument/2006/relationships/hyperlink" Id="rId1021" Target="https://doi.org/10.1037/0033-2909.134.2.163" TargetMode="External" /><Relationship Type="http://schemas.openxmlformats.org/officeDocument/2006/relationships/hyperlink" Id="rId508" Target="https://doi.org/10.1037/0096-1523.14.1.60" TargetMode="External" /><Relationship Type="http://schemas.openxmlformats.org/officeDocument/2006/relationships/hyperlink" Id="rId732" Target="https://doi.org/10.1037/0278-7393.13.2.310" TargetMode="External" /><Relationship Type="http://schemas.openxmlformats.org/officeDocument/2006/relationships/hyperlink" Id="rId749" Target="https://doi.org/10.1037/0278-7393.21.2.436" TargetMode="External" /><Relationship Type="http://schemas.openxmlformats.org/officeDocument/2006/relationships/hyperlink" Id="rId1037" Target="https://doi.org/10.1037/10016-000" TargetMode="External" /><Relationship Type="http://schemas.openxmlformats.org/officeDocument/2006/relationships/hyperlink" Id="rId635" Target="https://doi.org/10.1037/10538-000" TargetMode="External" /><Relationship Type="http://schemas.openxmlformats.org/officeDocument/2006/relationships/hyperlink" Id="rId676" Target="https://doi.org/10.1037/10693-003" TargetMode="External" /><Relationship Type="http://schemas.openxmlformats.org/officeDocument/2006/relationships/hyperlink" Id="rId1026" Target="https://doi.org/10.1037/1528-3542.5.3.319" TargetMode="External" /><Relationship Type="http://schemas.openxmlformats.org/officeDocument/2006/relationships/hyperlink" Id="rId609" Target="https://doi.org/10.1037/1528-3542.5.4.489" TargetMode="External" /><Relationship Type="http://schemas.openxmlformats.org/officeDocument/2006/relationships/hyperlink" Id="rId611" Target="https://doi.org/10.1037/1528-3542.8.3.395" TargetMode="External" /><Relationship Type="http://schemas.openxmlformats.org/officeDocument/2006/relationships/hyperlink" Id="rId985" Target="https://doi.org/10.1037/a0014504" TargetMode="External" /><Relationship Type="http://schemas.openxmlformats.org/officeDocument/2006/relationships/hyperlink" Id="rId617" Target="https://doi.org/10.1037/a0018436" TargetMode="External" /><Relationship Type="http://schemas.openxmlformats.org/officeDocument/2006/relationships/hyperlink" Id="rId439" Target="https://doi.org/10.1037/a0021321" TargetMode="External" /><Relationship Type="http://schemas.openxmlformats.org/officeDocument/2006/relationships/hyperlink" Id="rId1046" Target="https://doi.org/10.1037/a0027474" TargetMode="External" /><Relationship Type="http://schemas.openxmlformats.org/officeDocument/2006/relationships/hyperlink" Id="rId1048" Target="https://doi.org/10.1037/a0030923" TargetMode="External" /><Relationship Type="http://schemas.openxmlformats.org/officeDocument/2006/relationships/hyperlink" Id="rId1065" Target="https://doi.org/10.1037/a0035450" TargetMode="External" /><Relationship Type="http://schemas.openxmlformats.org/officeDocument/2006/relationships/hyperlink" Id="rId1030" Target="https://doi.org/10.1037/a0035540" TargetMode="External" /><Relationship Type="http://schemas.openxmlformats.org/officeDocument/2006/relationships/hyperlink" Id="rId347" Target="https://doi.org/10.1037/bul0000021" TargetMode="External" /><Relationship Type="http://schemas.openxmlformats.org/officeDocument/2006/relationships/hyperlink" Id="rId613" Target="https://doi.org/10.1037/ccp0000128" TargetMode="External" /><Relationship Type="http://schemas.openxmlformats.org/officeDocument/2006/relationships/hyperlink" Id="rId545" Target="https://doi.org/10.1037/cns0000060" TargetMode="External" /><Relationship Type="http://schemas.openxmlformats.org/officeDocument/2006/relationships/hyperlink" Id="rId556" Target="https://doi.org/10.1037/emo0000103" TargetMode="External" /><Relationship Type="http://schemas.openxmlformats.org/officeDocument/2006/relationships/hyperlink" Id="rId366" Target="https://doi.org/10.1037/h0020412" TargetMode="External" /><Relationship Type="http://schemas.openxmlformats.org/officeDocument/2006/relationships/hyperlink" Id="rId1069" Target="https://doi.org/10.1037/h0025848" TargetMode="External" /><Relationship Type="http://schemas.openxmlformats.org/officeDocument/2006/relationships/hyperlink" Id="rId784" Target="https://doi.org/10.1037/h0037379" TargetMode="External" /><Relationship Type="http://schemas.openxmlformats.org/officeDocument/2006/relationships/hyperlink" Id="rId1035" Target="https://doi.org/10.1037/h0074428dodge" TargetMode="External" /><Relationship Type="http://schemas.openxmlformats.org/officeDocument/2006/relationships/hyperlink" Id="rId907" Target="https://doi.org/10.1037/h0076092" TargetMode="External" /><Relationship Type="http://schemas.openxmlformats.org/officeDocument/2006/relationships/hyperlink" Id="rId935" Target="https://doi.org/10.1037/met0000061" TargetMode="External" /><Relationship Type="http://schemas.openxmlformats.org/officeDocument/2006/relationships/hyperlink" Id="rId793" Target="https://doi.org/10.1038/35036228" TargetMode="External" /><Relationship Type="http://schemas.openxmlformats.org/officeDocument/2006/relationships/hyperlink" Id="rId866" Target="https://doi.org/10.1038/362342a0" TargetMode="External" /><Relationship Type="http://schemas.openxmlformats.org/officeDocument/2006/relationships/hyperlink" Id="rId428" Target="https://doi.org/10.1038/nrn.2016.113" TargetMode="External" /><Relationship Type="http://schemas.openxmlformats.org/officeDocument/2006/relationships/hyperlink" Id="rId979" Target="https://doi.org/10.1038/s41562-018-0305-8" TargetMode="External" /><Relationship Type="http://schemas.openxmlformats.org/officeDocument/2006/relationships/hyperlink" Id="rId766" Target="https://doi.org/10.1038/srep25803" TargetMode="External" /><Relationship Type="http://schemas.openxmlformats.org/officeDocument/2006/relationships/hyperlink" Id="rId903" Target="https://doi.org/10.1044/1092-4388(2013/12-0210)" TargetMode="External" /><Relationship Type="http://schemas.openxmlformats.org/officeDocument/2006/relationships/hyperlink" Id="rId901" Target="https://doi.org/10.1044/1092-4388(2013/12-0210)and" TargetMode="External" /><Relationship Type="http://schemas.openxmlformats.org/officeDocument/2006/relationships/hyperlink" Id="rId297" Target="https://doi.org/10.1044/2018_JSLHR-S-18-0006" TargetMode="External" /><Relationship Type="http://schemas.openxmlformats.org/officeDocument/2006/relationships/hyperlink" Id="rId369" Target="https://doi.org/10.1044/jshr.2902.163" TargetMode="External" /><Relationship Type="http://schemas.openxmlformats.org/officeDocument/2006/relationships/hyperlink" Id="rId487" Target="https://doi.org/10.1068/p5852" TargetMode="External" /><Relationship Type="http://schemas.openxmlformats.org/officeDocument/2006/relationships/hyperlink" Id="rId1014" Target="https://doi.org/10.1080/00031305.2016.1154108" TargetMode="External" /><Relationship Type="http://schemas.openxmlformats.org/officeDocument/2006/relationships/hyperlink" Id="rId533" Target="https://doi.org/10.1080/00031305.2018.1549100" TargetMode="External" /><Relationship Type="http://schemas.openxmlformats.org/officeDocument/2006/relationships/hyperlink" Id="rId1016" Target="https://doi.org/10.1080/00031305.2019.1583913" TargetMode="External" /><Relationship Type="http://schemas.openxmlformats.org/officeDocument/2006/relationships/hyperlink" Id="rId746" Target="https://doi.org/10.1080/00222895.1981.10735253" TargetMode="External" /><Relationship Type="http://schemas.openxmlformats.org/officeDocument/2006/relationships/hyperlink" Id="rId996" Target="https://doi.org/10.1080/02643298708252035" TargetMode="External" /><Relationship Type="http://schemas.openxmlformats.org/officeDocument/2006/relationships/hyperlink" Id="rId548" Target="https://doi.org/10.1080/02687038.2010.511236" TargetMode="External" /><Relationship Type="http://schemas.openxmlformats.org/officeDocument/2006/relationships/hyperlink" Id="rId654" Target="https://doi.org/10.1080/02699930903407948" TargetMode="External" /><Relationship Type="http://schemas.openxmlformats.org/officeDocument/2006/relationships/hyperlink" Id="rId458" Target="https://doi.org/10.1080/02699931.2010.514711" TargetMode="External" /><Relationship Type="http://schemas.openxmlformats.org/officeDocument/2006/relationships/hyperlink" Id="rId929" Target="https://doi.org/10.1080/02699931.2015.1031089" TargetMode="External" /><Relationship Type="http://schemas.openxmlformats.org/officeDocument/2006/relationships/hyperlink" Id="rId968" Target="https://doi.org/10.1080/02699931.2015.1124843" TargetMode="External" /><Relationship Type="http://schemas.openxmlformats.org/officeDocument/2006/relationships/hyperlink" Id="rId839" Target="https://doi.org/10.1080/02699939308409206" TargetMode="External" /><Relationship Type="http://schemas.openxmlformats.org/officeDocument/2006/relationships/hyperlink" Id="rId706" Target="https://doi.org/10.1080/02724980244000765" TargetMode="External" /><Relationship Type="http://schemas.openxmlformats.org/officeDocument/2006/relationships/hyperlink" Id="rId586" Target="https://doi.org/10.1080/09658210444000133" TargetMode="External" /><Relationship Type="http://schemas.openxmlformats.org/officeDocument/2006/relationships/hyperlink" Id="rId360" Target="https://doi.org/10.1080/14640748408402157" TargetMode="External" /><Relationship Type="http://schemas.openxmlformats.org/officeDocument/2006/relationships/hyperlink" Id="rId911" Target="https://doi.org/10.1080/14640748908402385" TargetMode="External" /><Relationship Type="http://schemas.openxmlformats.org/officeDocument/2006/relationships/hyperlink" Id="rId869" Target="https://doi.org/10.1080/16506070801919224" TargetMode="External" /><Relationship Type="http://schemas.openxmlformats.org/officeDocument/2006/relationships/hyperlink" Id="rId688" Target="https://doi.org/10.1080/17470218.2011.629054" TargetMode="External" /><Relationship Type="http://schemas.openxmlformats.org/officeDocument/2006/relationships/hyperlink" Id="rId383" Target="https://doi.org/10.1080/17470218.2015.1034142" TargetMode="External" /><Relationship Type="http://schemas.openxmlformats.org/officeDocument/2006/relationships/hyperlink" Id="rId582" Target="https://doi.org/10.1080/1750984X.2011.623787" TargetMode="External" /><Relationship Type="http://schemas.openxmlformats.org/officeDocument/2006/relationships/hyperlink" Id="rId536" Target="https://doi.org/10.1080/19345747.2011.618213" TargetMode="External" /><Relationship Type="http://schemas.openxmlformats.org/officeDocument/2006/relationships/hyperlink" Id="rId708" Target="https://doi.org/10.1080/20445911.2016.1164173" TargetMode="External" /><Relationship Type="http://schemas.openxmlformats.org/officeDocument/2006/relationships/hyperlink" Id="rId790" Target="https://doi.org/10.1086/288135" TargetMode="External" /><Relationship Type="http://schemas.openxmlformats.org/officeDocument/2006/relationships/hyperlink" Id="rId719" Target="https://doi.org/10.1093/acprof:oso/9780198507932.003.0004" TargetMode="External" /><Relationship Type="http://schemas.openxmlformats.org/officeDocument/2006/relationships/hyperlink" Id="rId584" Target="https://doi.org/10.1093/acprof:oso/9780199546251.003.0006" TargetMode="External" /><Relationship Type="http://schemas.openxmlformats.org/officeDocument/2006/relationships/hyperlink" Id="rId570" Target="https://doi.org/10.1093/cercor/11.11.1047" TargetMode="External" /><Relationship Type="http://schemas.openxmlformats.org/officeDocument/2006/relationships/hyperlink" Id="rId921" Target="https://doi.org/10.1093/cercor/9.2.161" TargetMode="External" /><Relationship Type="http://schemas.openxmlformats.org/officeDocument/2006/relationships/hyperlink" Id="rId400" Target="https://doi.org/10.1093/eurheartj/eht309.P3384" TargetMode="External" /><Relationship Type="http://schemas.openxmlformats.org/officeDocument/2006/relationships/hyperlink" Id="rId495" Target="https://doi.org/10.1093/schbul/4.4.636" TargetMode="External" /><Relationship Type="http://schemas.openxmlformats.org/officeDocument/2006/relationships/hyperlink" Id="rId416" Target="https://doi.org/10.1093/schbul/sbx053" TargetMode="External" /><Relationship Type="http://schemas.openxmlformats.org/officeDocument/2006/relationships/hyperlink" Id="rId824" Target="https://doi.org/10.1098/rspb.2003.2660" TargetMode="External" /><Relationship Type="http://schemas.openxmlformats.org/officeDocument/2006/relationships/hyperlink" Id="rId512" Target="https://doi.org/10.1098/rstb.1996.0136" TargetMode="External" /><Relationship Type="http://schemas.openxmlformats.org/officeDocument/2006/relationships/hyperlink" Id="rId804" Target="https://doi.org/10.1098/rstb.2008.0314" TargetMode="External" /><Relationship Type="http://schemas.openxmlformats.org/officeDocument/2006/relationships/hyperlink" Id="rId560" Target="https://doi.org/10.1101/500561" TargetMode="External" /><Relationship Type="http://schemas.openxmlformats.org/officeDocument/2006/relationships/hyperlink" Id="rId751" Target="https://doi.org/10.1109/ASRU.2005.1566521" TargetMode="External" /><Relationship Type="http://schemas.openxmlformats.org/officeDocument/2006/relationships/hyperlink" Id="rId927" Target="https://doi.org/10.1109/IEMBS.2007.4353378" TargetMode="External" /><Relationship Type="http://schemas.openxmlformats.org/officeDocument/2006/relationships/hyperlink" Id="rId345" Target="https://doi.org/10.1109/tac.1974.1100705" TargetMode="External" /><Relationship Type="http://schemas.openxmlformats.org/officeDocument/2006/relationships/hyperlink" Id="rId392" Target="https://doi.org/10.1111/1469-8986.3810022" TargetMode="External" /><Relationship Type="http://schemas.openxmlformats.org/officeDocument/2006/relationships/hyperlink" Id="rId835" Target="https://doi.org/10.1111/1471-6402.00005" TargetMode="External" /><Relationship Type="http://schemas.openxmlformats.org/officeDocument/2006/relationships/hyperlink" Id="rId845" Target="https://doi.org/10.1111/cpsp.12037" TargetMode="External" /><Relationship Type="http://schemas.openxmlformats.org/officeDocument/2006/relationships/hyperlink" Id="rId500" Target="https://doi.org/10.1111/j.1467-9892.1985.tb00412.x" TargetMode="External" /><Relationship Type="http://schemas.openxmlformats.org/officeDocument/2006/relationships/hyperlink" Id="rId506" Target="https://doi.org/10.1111/j.1469-8986.1986.tb00676.x" TargetMode="External" /><Relationship Type="http://schemas.openxmlformats.org/officeDocument/2006/relationships/hyperlink" Id="rId998" Target="https://doi.org/10.1111/j.1469-8986.1993.tb02085.x" TargetMode="External" /><Relationship Type="http://schemas.openxmlformats.org/officeDocument/2006/relationships/hyperlink" Id="rId841" Target="https://doi.org/10.1111/j.1745-6924.2008.00088.x" TargetMode="External" /><Relationship Type="http://schemas.openxmlformats.org/officeDocument/2006/relationships/hyperlink" Id="rId820" Target="https://doi.org/10.1111/j.2044-8260.2011.02020.x" TargetMode="External" /><Relationship Type="http://schemas.openxmlformats.org/officeDocument/2006/relationships/hyperlink" Id="rId1040" Target="https://doi.org/10.1111/j.2044-8295.1969.tb01192.x" TargetMode="External" /><Relationship Type="http://schemas.openxmlformats.org/officeDocument/2006/relationships/hyperlink" Id="rId925" Target="https://doi.org/10.1111/j.2044-8295.1997.tb02658.x" TargetMode="External" /><Relationship Type="http://schemas.openxmlformats.org/officeDocument/2006/relationships/hyperlink" Id="rId822" Target="https://doi.org/10.1111/lnc3.12207" TargetMode="External" /><Relationship Type="http://schemas.openxmlformats.org/officeDocument/2006/relationships/hyperlink" Id="rId889" Target="https://doi.org/10.1111/psyp.13297" TargetMode="External" /><Relationship Type="http://schemas.openxmlformats.org/officeDocument/2006/relationships/hyperlink" Id="rId517" Target="https://doi.org/10.1111/rssa.12378" TargetMode="External" /><Relationship Type="http://schemas.openxmlformats.org/officeDocument/2006/relationships/hyperlink" Id="rId759" Target="https://doi.org/10.1111/stan.12173" TargetMode="External" /><Relationship Type="http://schemas.openxmlformats.org/officeDocument/2006/relationships/hyperlink" Id="rId1003" Target="https://doi.org/10.1111/tops.12318" TargetMode="External" /><Relationship Type="http://schemas.openxmlformats.org/officeDocument/2006/relationships/hyperlink" Id="rId774" Target="https://doi.org/10.1121/1.4870068" TargetMode="External" /><Relationship Type="http://schemas.openxmlformats.org/officeDocument/2006/relationships/hyperlink" Id="rId424" Target="https://doi.org/10.1121/1.4893910" TargetMode="External" /><Relationship Type="http://schemas.openxmlformats.org/officeDocument/2006/relationships/hyperlink" Id="rId864" Target="https://doi.org/10.1121/1.5092807" TargetMode="External" /><Relationship Type="http://schemas.openxmlformats.org/officeDocument/2006/relationships/hyperlink" Id="rId462" Target="https://doi.org/10.1123/jab.13.2.135" TargetMode="External" /><Relationship Type="http://schemas.openxmlformats.org/officeDocument/2006/relationships/hyperlink" Id="rId590" Target="https://doi.org/10.1123/jsp.4.4.379" TargetMode="External" /><Relationship Type="http://schemas.openxmlformats.org/officeDocument/2006/relationships/hyperlink" Id="rId592" Target="https://doi.org/10.1123/jsp.8.2.105" TargetMode="External" /><Relationship Type="http://schemas.openxmlformats.org/officeDocument/2006/relationships/hyperlink" Id="rId600" Target="https://doi.org/10.1126/science.139.3557.834" TargetMode="External" /><Relationship Type="http://schemas.openxmlformats.org/officeDocument/2006/relationships/hyperlink" Id="rId1059" Target="https://doi.org/10.1126/science.7569931" TargetMode="External" /><Relationship Type="http://schemas.openxmlformats.org/officeDocument/2006/relationships/hyperlink" Id="rId666" Target="https://doi.org/10.1145/3172944.3172977" TargetMode="External" /><Relationship Type="http://schemas.openxmlformats.org/officeDocument/2006/relationships/hyperlink" Id="rId739" Target="https://doi.org/10.1146/annurev-clinpsy-032814-112733" TargetMode="External" /><Relationship Type="http://schemas.openxmlformats.org/officeDocument/2006/relationships/hyperlink" Id="rId663" Target="https://doi.org/10.1146/annurev-psych-122414-033702" TargetMode="External" /><Relationship Type="http://schemas.openxmlformats.org/officeDocument/2006/relationships/hyperlink" Id="rId374" Target="https://doi.org/10.1146/annurev.psych.59.103006.093639" TargetMode="External" /><Relationship Type="http://schemas.openxmlformats.org/officeDocument/2006/relationships/hyperlink" Id="rId357" Target="https://doi.org/10.1152/japplphysiol.00717.2002" TargetMode="External" /><Relationship Type="http://schemas.openxmlformats.org/officeDocument/2006/relationships/hyperlink" Id="rId394" Target="https://doi.org/10.1177/0022167883232011" TargetMode="External" /><Relationship Type="http://schemas.openxmlformats.org/officeDocument/2006/relationships/hyperlink" Id="rId514" Target="https://doi.org/10.1177/002383096600900304" TargetMode="External" /><Relationship Type="http://schemas.openxmlformats.org/officeDocument/2006/relationships/hyperlink" Id="rId887" Target="https://doi.org/10.1177/002383099603900403" TargetMode="External" /><Relationship Type="http://schemas.openxmlformats.org/officeDocument/2006/relationships/hyperlink" Id="rId818" Target="https://doi.org/10.1177/0031512516664992" TargetMode="External" /><Relationship Type="http://schemas.openxmlformats.org/officeDocument/2006/relationships/hyperlink" Id="rId409" Target="https://doi.org/10.1177/0049124104268644" TargetMode="External" /><Relationship Type="http://schemas.openxmlformats.org/officeDocument/2006/relationships/hyperlink" Id="rId891" Target="https://doi.org/10.1177/014662167700100306" TargetMode="External" /><Relationship Type="http://schemas.openxmlformats.org/officeDocument/2006/relationships/hyperlink" Id="rId446" Target="https://doi.org/10.1177/0956797613504966" TargetMode="External" /><Relationship Type="http://schemas.openxmlformats.org/officeDocument/2006/relationships/hyperlink" Id="rId699" Target="https://doi.org/10.1177/0959354311429854" TargetMode="External" /><Relationship Type="http://schemas.openxmlformats.org/officeDocument/2006/relationships/hyperlink" Id="rId955" Target="https://doi.org/10.1177/1073858410386727" TargetMode="External" /><Relationship Type="http://schemas.openxmlformats.org/officeDocument/2006/relationships/hyperlink" Id="rId469" Target="https://doi.org/10.1177/1745691611406920" TargetMode="External" /><Relationship Type="http://schemas.openxmlformats.org/officeDocument/2006/relationships/hyperlink" Id="rId656" Target="https://doi.org/10.1177/2167702614536163" TargetMode="External" /><Relationship Type="http://schemas.openxmlformats.org/officeDocument/2006/relationships/hyperlink" Id="rId566" Target="https://doi.org/10.1177/2167702614566814" TargetMode="External" /><Relationship Type="http://schemas.openxmlformats.org/officeDocument/2006/relationships/hyperlink" Id="rId797" Target="https://doi.org/10.1177/2167702615578130" TargetMode="External" /><Relationship Type="http://schemas.openxmlformats.org/officeDocument/2006/relationships/hyperlink" Id="rId467" Target="https://doi.org/10.1177/2167702615584309" TargetMode="External" /><Relationship Type="http://schemas.openxmlformats.org/officeDocument/2006/relationships/hyperlink" Id="rId558" Target="https://doi.org/10.1177/2167702618758969" TargetMode="External" /><Relationship Type="http://schemas.openxmlformats.org/officeDocument/2006/relationships/hyperlink" Id="rId540" Target="https://doi.org/10.1198/004017005000000517" TargetMode="External" /><Relationship Type="http://schemas.openxmlformats.org/officeDocument/2006/relationships/hyperlink" Id="rId437" Target="https://doi.org/10.1207/S15327752JPA7503_04" TargetMode="External" /><Relationship Type="http://schemas.openxmlformats.org/officeDocument/2006/relationships/hyperlink" Id="rId660" Target="https://doi.org/10.1207/s15516709cog1603_1" TargetMode="External" /><Relationship Type="http://schemas.openxmlformats.org/officeDocument/2006/relationships/hyperlink" Id="rId529" Target="https://doi.org/10.1214/009053604000001048" TargetMode="External" /><Relationship Type="http://schemas.openxmlformats.org/officeDocument/2006/relationships/hyperlink" Id="rId939" Target="https://doi.org/10.1214/10-AOS792" TargetMode="External" /><Relationship Type="http://schemas.openxmlformats.org/officeDocument/2006/relationships/hyperlink" Id="rId885" Target="https://doi.org/10.1214/12-BA730" TargetMode="External" /><Relationship Type="http://schemas.openxmlformats.org/officeDocument/2006/relationships/hyperlink" Id="rId896" Target="https://doi.org/10.1251/bpo115" TargetMode="External" /><Relationship Type="http://schemas.openxmlformats.org/officeDocument/2006/relationships/hyperlink" Id="rId385" Target="https://doi.org/10.1348/000712609X479636" TargetMode="External" /><Relationship Type="http://schemas.openxmlformats.org/officeDocument/2006/relationships/hyperlink" Id="rId626" Target="https://doi.org/10.1371/journal.pone.0147932" TargetMode="External" /><Relationship Type="http://schemas.openxmlformats.org/officeDocument/2006/relationships/hyperlink" Id="rId442" Target="https://doi.org/10.1371/journal.pone.0167490" TargetMode="External" /><Relationship Type="http://schemas.openxmlformats.org/officeDocument/2006/relationships/hyperlink" Id="rId485" Target="https://doi.org/10.1371/journal.pone.0175025" TargetMode="External" /><Relationship Type="http://schemas.openxmlformats.org/officeDocument/2006/relationships/hyperlink" Id="rId811" Target="https://doi.org/10.1525/collabra.197" TargetMode="External" /><Relationship Type="http://schemas.openxmlformats.org/officeDocument/2006/relationships/hyperlink" Id="rId909" Target="https://doi.org/10.1590/S0103-64402005000300012" TargetMode="External" /><Relationship Type="http://schemas.openxmlformats.org/officeDocument/2006/relationships/hyperlink" Id="rId476" Target="https://doi.org/10.1680/ijct.2008.1.3.192" TargetMode="External" /><Relationship Type="http://schemas.openxmlformats.org/officeDocument/2006/relationships/hyperlink" Id="rId388" Target="https://doi.org/10.17605/OSF.IO/MWTVK" TargetMode="External" /><Relationship Type="http://schemas.openxmlformats.org/officeDocument/2006/relationships/hyperlink" Id="rId815" Target="https://doi.org/10.17605/osf.io/3bh67" TargetMode="External" /><Relationship Type="http://schemas.openxmlformats.org/officeDocument/2006/relationships/hyperlink" Id="rId419" Target="https://doi.org/10.18637/jss.v076.i01" TargetMode="External" /><Relationship Type="http://schemas.openxmlformats.org/officeDocument/2006/relationships/hyperlink" Id="rId966" Target="https://doi.org/10.20982/tqmp.12.3.p175" TargetMode="External" /><Relationship Type="http://schemas.openxmlformats.org/officeDocument/2006/relationships/hyperlink" Id="rId953" Target="https://doi.org/10.2139/ssrn.2160588" TargetMode="External" /><Relationship Type="http://schemas.openxmlformats.org/officeDocument/2006/relationships/hyperlink" Id="rId678" Target="https://doi.org/10.2190/7K24-G343-MTQW-115V" TargetMode="External" /><Relationship Type="http://schemas.openxmlformats.org/officeDocument/2006/relationships/hyperlink" Id="rId502" Target="https://doi.org/10.2307/1126804" TargetMode="External" /><Relationship Type="http://schemas.openxmlformats.org/officeDocument/2006/relationships/hyperlink" Id="rId448" Target="https://doi.org/10.2307/1412271" TargetMode="External" /><Relationship Type="http://schemas.openxmlformats.org/officeDocument/2006/relationships/hyperlink" Id="rId1012" Target="https://doi.org/10.2307/1420267" TargetMode="External" /><Relationship Type="http://schemas.openxmlformats.org/officeDocument/2006/relationships/hyperlink" Id="rId701" Target="https://doi.org/10.2466/pms.1962.15.3.646" TargetMode="External" /><Relationship Type="http://schemas.openxmlformats.org/officeDocument/2006/relationships/hyperlink" Id="rId523" Target="https://doi.org/10.2466/pms.1975.40.1.327" TargetMode="External" /><Relationship Type="http://schemas.openxmlformats.org/officeDocument/2006/relationships/hyperlink" Id="rId568" Target="https://doi.org/10.2466/pms.1977.44.2.367" TargetMode="External" /><Relationship Type="http://schemas.openxmlformats.org/officeDocument/2006/relationships/hyperlink" Id="rId682" Target="https://doi.org/10.2466/pms.1990.71.3.1043" TargetMode="External" /><Relationship Type="http://schemas.openxmlformats.org/officeDocument/2006/relationships/hyperlink" Id="rId727" Target="https://doi.org/10.2466/pms.1996.83.3f.1355" TargetMode="External" /><Relationship Type="http://schemas.openxmlformats.org/officeDocument/2006/relationships/hyperlink" Id="rId598" Target="https://doi.org/10.3102/1076998606298043" TargetMode="External" /><Relationship Type="http://schemas.openxmlformats.org/officeDocument/2006/relationships/hyperlink" Id="rId489" Target="https://doi.org/10.3109/00016485809134778" TargetMode="External" /><Relationship Type="http://schemas.openxmlformats.org/officeDocument/2006/relationships/hyperlink" Id="rId1063" Target="https://doi.org/10.3109/10253890.2015.1055726" TargetMode="External" /><Relationship Type="http://schemas.openxmlformats.org/officeDocument/2006/relationships/hyperlink" Id="rId764" Target="https://doi.org/10.3389/fneng.2014.00014" TargetMode="External" /><Relationship Type="http://schemas.openxmlformats.org/officeDocument/2006/relationships/hyperlink" Id="rId615" Target="https://doi.org/10.3389/fnhum.2011.00082" TargetMode="External" /><Relationship Type="http://schemas.openxmlformats.org/officeDocument/2006/relationships/hyperlink" Id="rId580" Target="https://doi.org/10.3389/fnhum.2012.00247" TargetMode="External" /><Relationship Type="http://schemas.openxmlformats.org/officeDocument/2006/relationships/hyperlink" Id="rId981" Target="https://doi.org/10.3389/fnhum.2012.00314" TargetMode="External" /><Relationship Type="http://schemas.openxmlformats.org/officeDocument/2006/relationships/hyperlink" Id="rId853" Target="https://doi.org/10.3389/fnhum.2017.00072" TargetMode="External" /><Relationship Type="http://schemas.openxmlformats.org/officeDocument/2006/relationships/hyperlink" Id="rId855" Target="https://doi.org/10.3389/fnins.2014.00433" TargetMode="External" /><Relationship Type="http://schemas.openxmlformats.org/officeDocument/2006/relationships/hyperlink" Id="rId977" Target="https://doi.org/10.3389/fpsyg.2010.00166" TargetMode="External" /><Relationship Type="http://schemas.openxmlformats.org/officeDocument/2006/relationships/hyperlink" Id="rId404" Target="https://doi.org/10.3389/fpsyg.2013.00496" TargetMode="External" /><Relationship Type="http://schemas.openxmlformats.org/officeDocument/2006/relationships/hyperlink" Id="rId768" Target="https://doi.org/10.3389/fpsyg.2015.00232" TargetMode="External" /><Relationship Type="http://schemas.openxmlformats.org/officeDocument/2006/relationships/hyperlink" Id="rId703" Target="https://doi.org/10.3389/fpsyg.2015.00528" TargetMode="External" /><Relationship Type="http://schemas.openxmlformats.org/officeDocument/2006/relationships/hyperlink" Id="rId987" Target="https://doi.org/10.3389/fpsyg.2018.00699" TargetMode="External" /><Relationship Type="http://schemas.openxmlformats.org/officeDocument/2006/relationships/hyperlink" Id="rId525" Target="https://doi.org/10.3758/BF03197407" TargetMode="External" /><Relationship Type="http://schemas.openxmlformats.org/officeDocument/2006/relationships/hyperlink" Id="rId353" Target="https://doi.org/10.3758/BF03202429" TargetMode="External" /><Relationship Type="http://schemas.openxmlformats.org/officeDocument/2006/relationships/hyperlink" Id="rId893" Target="https://doi.org/10.3758/CABN.10.1.50" TargetMode="External" /><Relationship Type="http://schemas.openxmlformats.org/officeDocument/2006/relationships/hyperlink" Id="rId851" Target="https://doi.org/10.3758/MC.38.8.1147" TargetMode="External" /><Relationship Type="http://schemas.openxmlformats.org/officeDocument/2006/relationships/hyperlink" Id="rId923" Target="https://doi.org/10.3758/bf03208889" TargetMode="External" /><Relationship Type="http://schemas.openxmlformats.org/officeDocument/2006/relationships/hyperlink" Id="rId607" Target="https://doi.org/10.3758/s13423-013-0572-3" TargetMode="External" /><Relationship Type="http://schemas.openxmlformats.org/officeDocument/2006/relationships/hyperlink" Id="rId799" Target="https://doi.org/10.3758/s13423-015-0947-8" TargetMode="External" /><Relationship Type="http://schemas.openxmlformats.org/officeDocument/2006/relationships/hyperlink" Id="rId693" Target="https://doi.org/10.3758/s13423-016-1221-4" TargetMode="External" /><Relationship Type="http://schemas.openxmlformats.org/officeDocument/2006/relationships/hyperlink" Id="rId933" Target="https://doi.org/10.3758/s13423-017-1230-y" TargetMode="External" /><Relationship Type="http://schemas.openxmlformats.org/officeDocument/2006/relationships/hyperlink" Id="rId691" Target="https://doi.org/10.3758/s13423-017-1272-1" TargetMode="External" /><Relationship Type="http://schemas.openxmlformats.org/officeDocument/2006/relationships/hyperlink" Id="rId637" Target="https://doi.org/10.3758/s13428-011-0145-1" TargetMode="External" /><Relationship Type="http://schemas.openxmlformats.org/officeDocument/2006/relationships/hyperlink" Id="rId770" Target="https://doi.org/10.3758/s13428-011-0168-7" TargetMode="External" /><Relationship Type="http://schemas.openxmlformats.org/officeDocument/2006/relationships/hyperlink" Id="rId881" Target="https://doi.org/10.5755/j01.eee.122.6.1816" TargetMode="External" /><Relationship Type="http://schemas.openxmlformats.org/officeDocument/2006/relationships/hyperlink" Id="rId1044" Target="https://doi.org/10.7554/eLife.28197" TargetMode="External" /><Relationship Type="http://schemas.openxmlformats.org/officeDocument/2006/relationships/hyperlink" Id="rId94" Target="https://dx.doi.org/10.1016/j.biopsycho.2017.04.013" TargetMode="External" /><Relationship Type="http://schemas.openxmlformats.org/officeDocument/2006/relationships/hyperlink" Id="rId355"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672" Target="https://github.com/mjskay/tidybayes" TargetMode="External" /><Relationship Type="http://schemas.openxmlformats.org/officeDocument/2006/relationships/hyperlink" Id="rId871" Target="https://github.com/thomasp85/patchwork" TargetMode="External" /><Relationship Type="http://schemas.openxmlformats.org/officeDocument/2006/relationships/hyperlink" Id="rId224" Target="https://osf.io/3bh67/" TargetMode="External" /><Relationship Type="http://schemas.openxmlformats.org/officeDocument/2006/relationships/hyperlink" Id="rId128" Target="https://osf.io/882te/" TargetMode="External" /><Relationship Type="http://schemas.openxmlformats.org/officeDocument/2006/relationships/hyperlink" Id="rId262" Target="https://osf.io/8ab2d/" TargetMode="External" /><Relationship Type="http://schemas.openxmlformats.org/officeDocument/2006/relationships/hyperlink" Id="rId131" Target="https://osf.io/c9pag/" TargetMode="External" /><Relationship Type="http://schemas.openxmlformats.org/officeDocument/2006/relationships/hyperlink" Id="rId199" Target="https://osf.io/czer4" TargetMode="External" /><Relationship Type="http://schemas.openxmlformats.org/officeDocument/2006/relationships/hyperlink" Id="rId178" Target="https://osf.io/czer4/" TargetMode="External" /><Relationship Type="http://schemas.openxmlformats.org/officeDocument/2006/relationships/hyperlink" Id="rId331" Target="https://osf.io/dpzcb" TargetMode="External" /><Relationship Type="http://schemas.openxmlformats.org/officeDocument/2006/relationships/hyperlink" Id="rId295" Target="https://osf.io/dpzcb/" TargetMode="External" /><Relationship Type="http://schemas.openxmlformats.org/officeDocument/2006/relationships/hyperlink" Id="rId905"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rumination as a form of inner speech</dc:title>
  <dc:creator/>
  <cp:keywords/>
  <dcterms:created xsi:type="dcterms:W3CDTF">2019-06-19T11:39:58Z</dcterms:created>
  <dcterms:modified xsi:type="dcterms:W3CDTF">2019-06-19T11:39:58Z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lassoption">
    <vt:lpwstr>a4paper,12pt,twoside,openright,oldfontcommands</vt:lpwstr>
  </property>
  <property fmtid="{D5CDD505-2E9C-101B-9397-08002B2CF9AE}" pid="4" name="csl">
    <vt:lpwstr>./csl/apa6.csl</vt:lpwstr>
  </property>
  <property fmtid="{D5CDD505-2E9C-101B-9397-08002B2CF9AE}" pid="5" name="date">
    <vt:lpwstr/>
  </property>
  <property fmtid="{D5CDD505-2E9C-101B-9397-08002B2CF9AE}" pid="6" name="documentclass">
    <vt:lpwstr>memoir</vt:lpwstr>
  </property>
  <property fmtid="{D5CDD505-2E9C-101B-9397-08002B2CF9AE}" pid="7" name="link-citations">
    <vt:lpwstr>yes</vt:lpwstr>
  </property>
  <property fmtid="{D5CDD505-2E9C-101B-9397-08002B2CF9AE}" pid="8" name="lof">
    <vt:lpwstr>False</vt:lpwstr>
  </property>
  <property fmtid="{D5CDD505-2E9C-101B-9397-08002B2CF9AE}" pid="9" name="lot">
    <vt:lpwstr>False</vt:lpwstr>
  </property>
  <property fmtid="{D5CDD505-2E9C-101B-9397-08002B2CF9AE}" pid="10" name="site">
    <vt:lpwstr>bookdown::bookdown_site</vt:lpwstr>
  </property>
</Properties>
</file>